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  <w:jc w:val="center"/>
      </w:pPr>
      <w:r>
        <w:rPr>
          <w:rFonts w:ascii="Cambria" w:cs="Cambria" w:eastAsia="Microsoft YaHei" w:hAnsi="Cambria"/>
          <w:b/>
          <w:bCs/>
          <w:sz w:val="40"/>
          <w:szCs w:val="40"/>
        </w:rPr>
        <w:t xml:space="preserve">最小差异法 (MDM) 估计三参数 Weibull 位置参数的可解性研究</w:t>
      </w:r>
    </w:p>
    <w:p>
      <w:pPr>
        <w:spacing w:after="60"/>
        <w:jc w:val="center"/>
      </w:pPr>
      <w:r>
        <w:rPr>
          <w:rFonts w:ascii="Cambria" w:cs="Cambria" w:eastAsia="Microsoft YaHei" w:hAnsi="Cambria"/>
          <w:b/>
          <w:bCs/>
          <w:color w:val="333333"/>
          <w:sz w:val="30"/>
          <w:szCs w:val="30"/>
        </w:rPr>
        <w:t xml:space="preserve">——从程序实现到无解机理与网格策略</w:t>
      </w:r>
    </w:p>
    <w:p>
      <w:pPr>
        <w:spacing w:after="40" w:before="200"/>
        <w:jc w:val="center"/>
      </w:pPr>
      <w:r>
        <w:rPr>
          <w:rFonts w:ascii="Cambria" w:cs="Cambria" w:eastAsia="Microsoft YaHei" w:hAnsi="Cambria"/>
          <w:color w:val="666666"/>
          <w:sz w:val="22"/>
          <w:szCs w:val="22"/>
        </w:rPr>
        <w:t xml:space="preserve">基于 MDM 思想的当前程序实现版本</w:t>
      </w:r>
    </w:p>
    <w:p>
      <w:pPr>
        <w:spacing w:after="1000"/>
        <w:jc w:val="center"/>
      </w:pPr>
      <w:r>
        <w:rPr>
          <w:rFonts w:ascii="Cambria" w:cs="Cambria" w:eastAsia="Microsoft YaHei" w:hAnsi="Cambria"/>
          <w:color w:val="666666"/>
          <w:sz w:val="22"/>
          <w:szCs w:val="22"/>
        </w:rPr>
        <w:t xml:space="preserve">技术报告（重排版）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Cambria" w:cs="Cambria" w:eastAsia="Microsoft YaHei" w:hAnsi="Cambria"/>
          <w:b/>
          <w:bCs/>
        </w:rPr>
        <w:t xml:space="preserve">摘要</w:t>
      </w:r>
    </w:p>
    <w:p>
      <w:pPr>
        <w:spacing w:after="130" w:line="312"/>
        <w:jc w:val="both"/>
      </w:pPr>
      <w:r>
        <w:rPr>
          <w:rFonts w:ascii="Cambria" w:cs="Cambria" w:eastAsia="Microsoft YaHei" w:hAnsi="Cambria"/>
        </w:rPr>
        <w:t xml:space="preserve">本报告研究</w:t>
      </w:r>
      <w:r>
        <w:rPr>
          <w:rFonts w:ascii="Cambria" w:cs="Cambria" w:eastAsia="Microsoft YaHei" w:hAnsi="Cambria"/>
          <w:b/>
          <w:bCs/>
        </w:rPr>
        <w:t xml:space="preserve">最小差异法（Minimum-Discrepancy Method, MDM）</w:t>
      </w:r>
      <w:r>
        <w:rPr>
          <w:rFonts w:ascii="Cambria" w:cs="Cambria" w:eastAsia="Microsoft YaHei" w:hAnsi="Cambria"/>
        </w:rPr>
        <w:t xml:space="preserve">在三参数 Weibull 分布</w:t>
      </w:r>
      <w:r>
        <w:rPr>
          <w:rFonts w:ascii="Cambria" w:cs="Cambria" w:eastAsia="Microsoft YaHei" w:hAnsi="Cambria"/>
          <w:b/>
          <w:bCs/>
        </w:rPr>
        <w:t xml:space="preserve">位置参数 γ</w:t>
      </w:r>
      <w:r>
        <w:rPr>
          <w:rFonts w:ascii="Cambria" w:cs="Cambria" w:eastAsia="Microsoft YaHei" w:hAnsi="Cambria"/>
        </w:rPr>
        <w:t xml:space="preserve"> 估计中的可解性问题。研究的真实起点是：在阅读原论文后，我们认为 MDM 的思想适用于小样本三参数 Weibull 估计，遂按其思想编程实现；为简化实现，外层位置搜索先采用 Bernard 中位秩近似与两段均匀粗网格，并把搜索域限定在 </w:t>
      </w:r>
      <w:r>
        <w:rPr>
          <w:rFonts w:ascii="Cambria" w:cs="Cambria" w:eastAsia="Microsoft YaHei" w:hAnsi="Cambria"/>
        </w:rPr>
        <w:t xml:space="preserve">[0, 0.999999</w:t>
      </w:r>
      <w:r>
        <w:rPr>
          <w:rFonts w:ascii="Cambria" w:cs="Cambria" w:eastAsia="Microsoft YaHei" w:hAnsi="Cambria"/>
        </w:rPr>
        <w:t xml:space="preserve">t</w:t>
      </w:r>
      <w:r>
        <w:rPr>
          <w:rFonts w:ascii="Cambria" w:cs="Cambria" w:eastAsia="Microsoft YaHei" w:hAnsi="Cambria"/>
          <w:vertAlign w:val="subscript"/>
        </w:rPr>
        <w:t xml:space="preserve">min</w:t>
      </w:r>
      <w:r>
        <w:rPr>
          <w:rFonts w:ascii="Cambria" w:cs="Cambria" w:eastAsia="Microsoft YaHei" w:hAnsi="Cambria"/>
        </w:rPr>
        <w:t xml:space="preserve">) </w:t>
      </w:r>
      <w:r>
        <w:rPr>
          <w:rFonts w:ascii="Cambria" w:cs="Cambria" w:eastAsia="Microsoft YaHei" w:hAnsi="Cambria"/>
        </w:rPr>
        <w:t xml:space="preserve">之内，再用一阶斜率落到偏移量 0.1 处作为定位 γ 的判据。</w:t>
      </w:r>
    </w:p>
    <w:p>
      <w:pPr>
        <w:spacing w:after="130" w:line="312"/>
        <w:jc w:val="both"/>
      </w:pPr>
      <w:r>
        <w:rPr>
          <w:rFonts w:ascii="Cambria" w:cs="Cambria" w:eastAsia="Microsoft YaHei" w:hAnsi="Cambria"/>
        </w:rPr>
        <w:t xml:space="preserve">在用蒙特卡洛大批量验证该程序时，我们发现</w:t>
      </w:r>
      <w:r>
        <w:rPr>
          <w:rFonts w:ascii="Cambria" w:cs="Cambria" w:eastAsia="Microsoft YaHei" w:hAnsi="Cambria"/>
          <w:b/>
          <w:bCs/>
        </w:rPr>
        <w:t xml:space="preserve">相当一部分样本会返回“无解”</w:t>
      </w:r>
      <w:r>
        <w:rPr>
          <w:rFonts w:ascii="Cambria" w:cs="Cambria" w:eastAsia="Microsoft YaHei" w:hAnsi="Cambria"/>
        </w:rPr>
        <w:t xml:space="preserve">。围绕这一现象，我们逐一排查了四种可能：是程序缺陷，还是网格过粗，抑或 Bernard 近似带来的偏差，又或是判据本身与问题边界所致。通过加密网格、解析化内层、以及对内层方差函数的直接推导，我们把“无解”清楚地分成两类：一类是</w:t>
      </w:r>
      <w:r>
        <w:rPr>
          <w:rFonts w:ascii="Cambria" w:cs="Cambria" w:eastAsia="Microsoft YaHei" w:hAnsi="Cambria"/>
          <w:b/>
          <w:bCs/>
        </w:rPr>
        <w:t xml:space="preserve">数值漏检</w:t>
      </w:r>
      <w:r>
        <w:rPr>
          <w:rFonts w:ascii="Cambria" w:cs="Cambria" w:eastAsia="Microsoft YaHei" w:hAnsi="Cambria"/>
        </w:rPr>
        <w:t xml:space="preserve">——真实交点其实存在，只是紧贴 </w:t>
      </w:r>
      <w:r>
        <w:rPr>
          <w:rFonts w:ascii="Cambria" w:cs="Cambria" w:eastAsia="Microsoft YaHei" w:hAnsi="Cambria"/>
        </w:rPr>
        <w:t xml:space="preserve">t</w:t>
      </w:r>
      <w:r>
        <w:rPr>
          <w:rFonts w:ascii="Cambria" w:cs="Cambria" w:eastAsia="Microsoft YaHei" w:hAnsi="Cambria"/>
          <w:vertAlign w:val="subscript"/>
        </w:rPr>
        <w:t xml:space="preserve">min</w:t>
      </w:r>
      <w:r>
        <w:rPr>
          <w:rFonts w:ascii="Cambria" w:cs="Cambria" w:eastAsia="Microsoft YaHei" w:hAnsi="Cambria"/>
        </w:rPr>
        <w:t xml:space="preserve">，被粗网格跨过，加密网格即可恢复，且在 β&lt;1、样本量较大时尤为突出；另一类是</w:t>
      </w:r>
      <w:r>
        <w:rPr>
          <w:rFonts w:ascii="Cambria" w:cs="Cambria" w:eastAsia="Microsoft YaHei" w:hAnsi="Cambria"/>
          <w:b/>
          <w:bCs/>
        </w:rPr>
        <w:t xml:space="preserve">真无解</w:t>
      </w:r>
      <w:r>
        <w:rPr>
          <w:rFonts w:ascii="Cambria" w:cs="Cambria" w:eastAsia="Microsoft YaHei" w:hAnsi="Cambria"/>
        </w:rPr>
        <w:t xml:space="preserve">——内层最小方差曲线在整个搜索域上的斜率处处高于偏移量，与网格无关，集中出现在 γ₀/η 较小（位置参数接近原点）的工况。</w:t>
      </w:r>
    </w:p>
    <w:p>
      <w:pPr>
        <w:spacing w:after="130" w:line="312"/>
        <w:jc w:val="both"/>
      </w:pPr>
      <w:r>
        <w:rPr>
          <w:rFonts w:ascii="Cambria" w:cs="Cambria" w:eastAsia="Microsoft YaHei" w:hAnsi="Cambria"/>
        </w:rPr>
        <w:t xml:space="preserve">我们进一步给出真无解的机理与证明：内层方差平方 </w:t>
      </w:r>
      <w:r>
        <w:rPr>
          <w:rFonts w:ascii="Cambria" w:cs="Cambria" w:eastAsia="Microsoft YaHei" w:hAnsi="Cambria"/>
          <w:i/>
          <w:iCs/>
        </w:rPr>
        <w:t xml:space="preserve">σ</w:t>
      </w:r>
      <w:r>
        <w:rPr>
          <w:rFonts w:ascii="Cambria" w:cs="Cambria" w:eastAsia="Microsoft YaHei" w:hAnsi="Cambria"/>
          <w:vertAlign w:val="subscript"/>
        </w:rPr>
        <w:t xml:space="preserve">η</w:t>
      </w:r>
      <w:r>
        <w:rPr>
          <w:rFonts w:ascii="Cambria" w:cs="Cambria" w:eastAsia="Microsoft YaHei" w:hAnsi="Cambria"/>
          <w:vertAlign w:val="superscript"/>
        </w:rPr>
        <w:t xml:space="preserve">2</w:t>
      </w:r>
      <w:r>
        <w:rPr>
          <w:rFonts w:ascii="Cambria" w:cs="Cambria" w:eastAsia="Microsoft YaHei" w:hAnsi="Cambria"/>
        </w:rPr>
        <w:t xml:space="preserve"> 关于 γ 是二次函数（抛物线），其方差本身 </w:t>
      </w:r>
      <w:r>
        <w:rPr>
          <w:rFonts w:ascii="Cambria" w:cs="Cambria" w:eastAsia="Microsoft YaHei" w:hAnsi="Cambria"/>
        </w:rPr>
        <w:t xml:space="preserve">σ</w:t>
      </w:r>
      <w:r>
        <w:rPr>
          <w:rFonts w:ascii="Cambria" w:cs="Cambria" w:eastAsia="Microsoft YaHei" w:hAnsi="Cambria"/>
          <w:vertAlign w:val="subscript"/>
        </w:rPr>
        <w:t xml:space="preserve">η,min</w:t>
      </w:r>
      <w:r>
        <w:rPr>
          <w:rFonts w:ascii="Cambria" w:cs="Cambria" w:eastAsia="Microsoft YaHei" w:hAnsi="Cambria"/>
        </w:rPr>
        <w:t xml:space="preserve"> 是该抛物线的平方根，呈 U 形、在极限下趋于 V 形锥。当抛物线顶点 </w:t>
      </w:r>
      <w:r>
        <w:rPr>
          <w:rFonts w:ascii="Cambria" w:cs="Cambria" w:eastAsia="Microsoft YaHei" w:hAnsi="Cambria"/>
        </w:rPr>
        <w:t xml:space="preserve">γ</w:t>
      </w:r>
      <w:r>
        <w:rPr>
          <w:rFonts w:ascii="Cambria" w:cs="Cambria" w:eastAsia="Microsoft YaHei" w:hAnsi="Cambria"/>
          <w:vertAlign w:val="subscript"/>
        </w:rPr>
        <w:t xml:space="preserve">v</w:t>
      </w:r>
      <w:r>
        <w:rPr>
          <w:rFonts w:ascii="Cambria" w:cs="Cambria" w:eastAsia="Microsoft YaHei" w:hAnsi="Cambria"/>
        </w:rPr>
        <w:t xml:space="preserve"> 被推到搜索域 [0, </w:t>
      </w:r>
      <w:r>
        <w:rPr>
          <w:rFonts w:ascii="Cambria" w:cs="Cambria" w:eastAsia="Microsoft YaHei" w:hAnsi="Cambria"/>
        </w:rPr>
        <w:t xml:space="preserve">t</w:t>
      </w:r>
      <w:r>
        <w:rPr>
          <w:rFonts w:ascii="Cambria" w:cs="Cambria" w:eastAsia="Microsoft YaHei" w:hAnsi="Cambria"/>
          <w:vertAlign w:val="subscript"/>
        </w:rPr>
        <w:t xml:space="preserve">min</w:t>
      </w:r>
      <w:r>
        <w:rPr>
          <w:rFonts w:ascii="Cambria" w:cs="Cambria" w:eastAsia="Microsoft YaHei" w:hAnsi="Cambria"/>
        </w:rPr>
        <w:t xml:space="preserve">) 的左侧或之外时，整个搜索域落在 U 形的</w:t>
      </w:r>
      <w:r>
        <w:rPr>
          <w:rFonts w:ascii="Cambria" w:cs="Cambria" w:eastAsia="Microsoft YaHei" w:hAnsi="Cambria"/>
          <w:b/>
          <w:bCs/>
        </w:rPr>
        <w:t xml:space="preserve">单调上升臂</w:t>
      </w:r>
      <w:r>
        <w:rPr>
          <w:rFonts w:ascii="Cambria" w:cs="Cambria" w:eastAsia="Microsoft YaHei" w:hAnsi="Cambria"/>
        </w:rPr>
        <w:t xml:space="preserve">上，此时斜率随 γ 单调增大并趋于一个</w:t>
      </w:r>
      <w:r>
        <w:rPr>
          <w:rFonts w:ascii="Cambria" w:cs="Cambria" w:eastAsia="Microsoft YaHei" w:hAnsi="Cambria"/>
          <w:b/>
          <w:bCs/>
        </w:rPr>
        <w:t xml:space="preserve">仅由 β、n 决定的确定性常数 </w:t>
      </w:r>
      <w:r>
        <w:rPr>
          <w:rFonts w:ascii="Cambria" w:cs="Cambria" w:eastAsia="Microsoft YaHei" w:hAnsi="Cambria"/>
        </w:rPr>
        <w:t xml:space="preserve">s</w:t>
      </w:r>
      <w:r>
        <w:rPr>
          <w:rFonts w:ascii="Cambria" w:cs="Cambria" w:eastAsia="Microsoft YaHei" w:hAnsi="Cambria"/>
          <w:vertAlign w:val="subscript"/>
        </w:rPr>
        <w:t xml:space="preserve">v</w:t>
      </w:r>
      <w:r>
        <w:rPr>
          <w:rFonts w:ascii="Cambria" w:cs="Cambria" w:eastAsia="Microsoft YaHei" w:hAnsi="Cambria"/>
        </w:rPr>
        <w:t xml:space="preserve">；当 </w:t>
      </w:r>
      <w:r>
        <w:rPr>
          <w:rFonts w:ascii="Cambria" w:cs="Cambria" w:eastAsia="Microsoft YaHei" w:hAnsi="Cambria"/>
        </w:rPr>
        <w:t xml:space="preserve">s</w:t>
      </w:r>
      <w:r>
        <w:rPr>
          <w:rFonts w:ascii="Cambria" w:cs="Cambria" w:eastAsia="Microsoft YaHei" w:hAnsi="Cambria"/>
          <w:vertAlign w:val="subscript"/>
        </w:rPr>
        <w:t xml:space="preserve">v</w:t>
      </w:r>
      <w:r>
        <w:rPr>
          <w:rFonts w:ascii="Cambria" w:cs="Cambria" w:eastAsia="Microsoft YaHei" w:hAnsi="Cambria"/>
        </w:rPr>
        <w:t xml:space="preserve"> 远大于偏移量时，斜率处处够不到判据，于是“无解”是真实而非偶然的。基线（足够细网格）下整体有解率为 </w:t>
      </w:r>
      <w:r>
        <w:rPr>
          <w:rFonts w:ascii="Cambria" w:cs="Cambria" w:eastAsia="Microsoft YaHei" w:hAnsi="Cambria"/>
          <w:b/>
          <w:bCs/>
        </w:rPr>
        <w:t xml:space="preserve">84.2%</w:t>
      </w:r>
      <w:r>
        <w:rPr>
          <w:rFonts w:ascii="Cambria" w:cs="Cambria" w:eastAsia="Microsoft YaHei" w:hAnsi="Cambria"/>
        </w:rPr>
        <w:t xml:space="preserve">；最后我们据此给出兼顾有解率、精度与计算开销的网格与算法建议。</w:t>
      </w:r>
    </w:p>
    <w:p>
      <w:pPr>
        <w:spacing w:after="130" w:line="312"/>
        <w:jc w:val="both"/>
      </w:pPr>
      <w:r>
        <w:rPr>
          <w:rFonts w:ascii="Cambria" w:cs="Cambria" w:eastAsia="Microsoft YaHei" w:hAnsi="Cambria"/>
          <w:b/>
          <w:bCs/>
        </w:rPr>
        <w:t xml:space="preserve">范围声明：</w:t>
      </w:r>
      <w:r>
        <w:rPr>
          <w:rFonts w:ascii="Cambria" w:cs="Cambria" w:eastAsia="Microsoft YaHei" w:hAnsi="Cambria"/>
        </w:rPr>
        <w:t xml:space="preserve">本报告分析的是上述</w:t>
      </w:r>
      <w:r>
        <w:rPr>
          <w:rFonts w:ascii="Cambria" w:cs="Cambria" w:eastAsia="Microsoft YaHei" w:hAnsi="Cambria"/>
          <w:b/>
          <w:bCs/>
        </w:rPr>
        <w:t xml:space="preserve">“限定域 + 偏移量一阶交点”这一当前程序实现</w:t>
      </w:r>
      <w:r>
        <w:rPr>
          <w:rFonts w:ascii="Cambria" w:cs="Cambria" w:eastAsia="Microsoft YaHei" w:hAnsi="Cambria"/>
        </w:rPr>
        <w:t xml:space="preserve">的可解性，而非原论文“全域搜索 + 经验判据”意义上的 MDM；下文凡涉及“无解”，均指该实现下</w:t>
      </w:r>
      <w:r>
        <w:rPr>
          <w:rFonts w:ascii="Cambria" w:cs="Cambria" w:eastAsia="Microsoft YaHei" w:hAnsi="Cambria"/>
          <w:b/>
          <w:bCs/>
        </w:rPr>
        <w:t xml:space="preserve">严格交点在域内不存在</w:t>
      </w:r>
      <w:r>
        <w:rPr>
          <w:rFonts w:ascii="Cambria" w:cs="Cambria" w:eastAsia="Microsoft YaHei" w:hAnsi="Cambria"/>
        </w:rPr>
        <w:t xml:space="preserve">，并不意味着 MDM 思想本身失效——退化估计（约束 MDM、最小方差点、边界估计）仍然可用。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Cambria" w:cs="Cambria" w:eastAsia="Microsoft YaHei" w:hAnsi="Cambria"/>
          <w:b/>
          <w:bCs/>
        </w:rPr>
        <w:t xml:space="preserve">目录</w:t>
      </w:r>
    </w:p>
    <w:p>
      <w:pPr>
        <w:tabs>
          <w:tab w:val="right" w:pos="9026"/>
        </w:tabs>
        <w:spacing w:after="60" w:line="268"/>
      </w:pPr>
      <w:r>
        <w:rPr>
          <w:rFonts w:ascii="Cambria" w:cs="Cambria" w:eastAsia="Microsoft YaHei" w:hAnsi="Cambria"/>
          <w:b/>
          <w:bCs/>
          <w:color w:val="1F3864"/>
          <w:sz w:val="21"/>
          <w:szCs w:val="21"/>
        </w:rPr>
        <w:t xml:space="preserve">1 引言与研究起点</w:t>
      </w:r>
      <w:r>
        <w:rPr>
          <w:rFonts w:ascii="Cambria" w:cs="Cambria" w:eastAsia="Microsoft YaHei" w:hAnsi="Cambria"/>
        </w:rPr>
        <w:tab/>
      </w:r>
      <w:r>
        <w:rPr>
          <w:rFonts w:ascii="Cambria" w:cs="Cambria" w:eastAsia="Microsoft YaHei" w:hAnsi="Cambria"/>
          <w:b/>
          <w:bCs/>
          <w:color w:val="1F3864"/>
          <w:sz w:val="21"/>
          <w:szCs w:val="21"/>
        </w:rPr>
        <w:t xml:space="preserve">4</w:t>
      </w:r>
    </w:p>
    <w:p>
      <w:pPr>
        <w:tabs>
          <w:tab w:val="right" w:pos="9026"/>
        </w:tabs>
        <w:spacing w:after="34" w:line="268"/>
        <w:ind w:left="360"/>
      </w:pPr>
      <w:r>
        <w:rPr>
          <w:rFonts w:ascii="Cambria" w:cs="Cambria" w:eastAsia="Microsoft YaHei" w:hAnsi="Cambria"/>
          <w:b w:val="false"/>
          <w:bCs w:val="false"/>
          <w:color w:val="333333"/>
          <w:sz w:val="20"/>
          <w:szCs w:val="20"/>
        </w:rPr>
        <w:t xml:space="preserve">1.1 三参数 Weibull 与位置参数的困难</w:t>
      </w:r>
      <w:r>
        <w:rPr>
          <w:rFonts w:ascii="Cambria" w:cs="Cambria" w:eastAsia="Microsoft YaHei" w:hAnsi="Cambria"/>
        </w:rPr>
        <w:tab/>
      </w:r>
      <w:r>
        <w:rPr>
          <w:rFonts w:ascii="Cambria" w:cs="Cambria" w:eastAsia="Microsoft YaHei" w:hAnsi="Cambria"/>
          <w:b w:val="false"/>
          <w:bCs w:val="false"/>
          <w:color w:val="333333"/>
          <w:sz w:val="20"/>
          <w:szCs w:val="20"/>
        </w:rPr>
        <w:t xml:space="preserve">4</w:t>
      </w:r>
    </w:p>
    <w:p>
      <w:pPr>
        <w:tabs>
          <w:tab w:val="right" w:pos="9026"/>
        </w:tabs>
        <w:spacing w:after="34" w:line="268"/>
        <w:ind w:left="360"/>
      </w:pPr>
      <w:r>
        <w:rPr>
          <w:rFonts w:ascii="Cambria" w:cs="Cambria" w:eastAsia="Microsoft YaHei" w:hAnsi="Cambria"/>
          <w:b w:val="false"/>
          <w:bCs w:val="false"/>
          <w:color w:val="333333"/>
          <w:sz w:val="20"/>
          <w:szCs w:val="20"/>
        </w:rPr>
        <w:t xml:space="preserve">1.2 为什么选择 MDM，以及本研究的起点</w:t>
      </w:r>
      <w:r>
        <w:rPr>
          <w:rFonts w:ascii="Cambria" w:cs="Cambria" w:eastAsia="Microsoft YaHei" w:hAnsi="Cambria"/>
        </w:rPr>
        <w:tab/>
      </w:r>
      <w:r>
        <w:rPr>
          <w:rFonts w:ascii="Cambria" w:cs="Cambria" w:eastAsia="Microsoft YaHei" w:hAnsi="Cambria"/>
          <w:b w:val="false"/>
          <w:bCs w:val="false"/>
          <w:color w:val="333333"/>
          <w:sz w:val="20"/>
          <w:szCs w:val="20"/>
        </w:rPr>
        <w:t xml:space="preserve">4</w:t>
      </w:r>
    </w:p>
    <w:p>
      <w:pPr>
        <w:tabs>
          <w:tab w:val="right" w:pos="9026"/>
        </w:tabs>
        <w:spacing w:after="60" w:line="268"/>
      </w:pPr>
      <w:r>
        <w:rPr>
          <w:rFonts w:ascii="Cambria" w:cs="Cambria" w:eastAsia="Microsoft YaHei" w:hAnsi="Cambria"/>
          <w:b/>
          <w:bCs/>
          <w:color w:val="1F3864"/>
          <w:sz w:val="21"/>
          <w:szCs w:val="21"/>
        </w:rPr>
        <w:t xml:space="preserve">2 MDM 方法与原论文要点</w:t>
      </w:r>
      <w:r>
        <w:rPr>
          <w:rFonts w:ascii="Cambria" w:cs="Cambria" w:eastAsia="Microsoft YaHei" w:hAnsi="Cambria"/>
        </w:rPr>
        <w:tab/>
      </w:r>
      <w:r>
        <w:rPr>
          <w:rFonts w:ascii="Cambria" w:cs="Cambria" w:eastAsia="Microsoft YaHei" w:hAnsi="Cambria"/>
          <w:b/>
          <w:bCs/>
          <w:color w:val="1F3864"/>
          <w:sz w:val="21"/>
          <w:szCs w:val="21"/>
        </w:rPr>
        <w:t xml:space="preserve">4</w:t>
      </w:r>
    </w:p>
    <w:p>
      <w:pPr>
        <w:tabs>
          <w:tab w:val="right" w:pos="9026"/>
        </w:tabs>
        <w:spacing w:after="34" w:line="268"/>
        <w:ind w:left="360"/>
      </w:pPr>
      <w:r>
        <w:rPr>
          <w:rFonts w:ascii="Cambria" w:cs="Cambria" w:eastAsia="Microsoft YaHei" w:hAnsi="Cambria"/>
          <w:b w:val="false"/>
          <w:bCs w:val="false"/>
          <w:color w:val="333333"/>
          <w:sz w:val="20"/>
          <w:szCs w:val="20"/>
        </w:rPr>
        <w:t xml:space="preserve">2.1 核心思想：以尺度量的自洽性定位 γ</w:t>
      </w:r>
      <w:r>
        <w:rPr>
          <w:rFonts w:ascii="Cambria" w:cs="Cambria" w:eastAsia="Microsoft YaHei" w:hAnsi="Cambria"/>
        </w:rPr>
        <w:tab/>
      </w:r>
      <w:r>
        <w:rPr>
          <w:rFonts w:ascii="Cambria" w:cs="Cambria" w:eastAsia="Microsoft YaHei" w:hAnsi="Cambria"/>
          <w:b w:val="false"/>
          <w:bCs w:val="false"/>
          <w:color w:val="333333"/>
          <w:sz w:val="20"/>
          <w:szCs w:val="20"/>
        </w:rPr>
        <w:t xml:space="preserve">4</w:t>
      </w:r>
    </w:p>
    <w:p>
      <w:pPr>
        <w:tabs>
          <w:tab w:val="right" w:pos="9026"/>
        </w:tabs>
        <w:spacing w:after="34" w:line="268"/>
        <w:ind w:left="360"/>
      </w:pPr>
      <w:r>
        <w:rPr>
          <w:rFonts w:ascii="Cambria" w:cs="Cambria" w:eastAsia="Microsoft YaHei" w:hAnsi="Cambria"/>
          <w:b w:val="false"/>
          <w:bCs w:val="false"/>
          <w:color w:val="333333"/>
          <w:sz w:val="20"/>
          <w:szCs w:val="20"/>
        </w:rPr>
        <w:t xml:space="preserve">2.2 原论文的关键设定</w:t>
      </w:r>
      <w:r>
        <w:rPr>
          <w:rFonts w:ascii="Cambria" w:cs="Cambria" w:eastAsia="Microsoft YaHei" w:hAnsi="Cambria"/>
        </w:rPr>
        <w:tab/>
      </w:r>
      <w:r>
        <w:rPr>
          <w:rFonts w:ascii="Cambria" w:cs="Cambria" w:eastAsia="Microsoft YaHei" w:hAnsi="Cambria"/>
          <w:b w:val="false"/>
          <w:bCs w:val="false"/>
          <w:color w:val="333333"/>
          <w:sz w:val="20"/>
          <w:szCs w:val="20"/>
        </w:rPr>
        <w:t xml:space="preserve">5</w:t>
      </w:r>
    </w:p>
    <w:p>
      <w:pPr>
        <w:tabs>
          <w:tab w:val="right" w:pos="9026"/>
        </w:tabs>
        <w:spacing w:after="60" w:line="268"/>
      </w:pPr>
      <w:r>
        <w:rPr>
          <w:rFonts w:ascii="Cambria" w:cs="Cambria" w:eastAsia="Microsoft YaHei" w:hAnsi="Cambria"/>
          <w:b/>
          <w:bCs/>
          <w:color w:val="1F3864"/>
          <w:sz w:val="21"/>
          <w:szCs w:val="21"/>
        </w:rPr>
        <w:t xml:space="preserve">3 当前程序实现与原论文的差异</w:t>
      </w:r>
      <w:r>
        <w:rPr>
          <w:rFonts w:ascii="Cambria" w:cs="Cambria" w:eastAsia="Microsoft YaHei" w:hAnsi="Cambria"/>
        </w:rPr>
        <w:tab/>
      </w:r>
      <w:r>
        <w:rPr>
          <w:rFonts w:ascii="Cambria" w:cs="Cambria" w:eastAsia="Microsoft YaHei" w:hAnsi="Cambria"/>
          <w:b/>
          <w:bCs/>
          <w:color w:val="1F3864"/>
          <w:sz w:val="21"/>
          <w:szCs w:val="21"/>
        </w:rPr>
        <w:t xml:space="preserve">5</w:t>
      </w:r>
    </w:p>
    <w:p>
      <w:pPr>
        <w:tabs>
          <w:tab w:val="right" w:pos="9026"/>
        </w:tabs>
        <w:spacing w:after="34" w:line="268"/>
        <w:ind w:left="360"/>
      </w:pPr>
      <w:r>
        <w:rPr>
          <w:rFonts w:ascii="Cambria" w:cs="Cambria" w:eastAsia="Microsoft YaHei" w:hAnsi="Cambria"/>
          <w:b w:val="false"/>
          <w:bCs w:val="false"/>
          <w:color w:val="333333"/>
          <w:sz w:val="20"/>
          <w:szCs w:val="20"/>
        </w:rPr>
        <w:t xml:space="preserve">3.1 实现取舍</w:t>
      </w:r>
      <w:r>
        <w:rPr>
          <w:rFonts w:ascii="Cambria" w:cs="Cambria" w:eastAsia="Microsoft YaHei" w:hAnsi="Cambria"/>
        </w:rPr>
        <w:tab/>
      </w:r>
      <w:r>
        <w:rPr>
          <w:rFonts w:ascii="Cambria" w:cs="Cambria" w:eastAsia="Microsoft YaHei" w:hAnsi="Cambria"/>
          <w:b w:val="false"/>
          <w:bCs w:val="false"/>
          <w:color w:val="333333"/>
          <w:sz w:val="20"/>
          <w:szCs w:val="20"/>
        </w:rPr>
        <w:t xml:space="preserve">5</w:t>
      </w:r>
    </w:p>
    <w:p>
      <w:pPr>
        <w:tabs>
          <w:tab w:val="right" w:pos="9026"/>
        </w:tabs>
        <w:spacing w:after="34" w:line="268"/>
        <w:ind w:left="360"/>
      </w:pPr>
      <w:r>
        <w:rPr>
          <w:rFonts w:ascii="Cambria" w:cs="Cambria" w:eastAsia="Microsoft YaHei" w:hAnsi="Cambria"/>
          <w:b w:val="false"/>
          <w:bCs w:val="false"/>
          <w:color w:val="333333"/>
          <w:sz w:val="20"/>
          <w:szCs w:val="20"/>
        </w:rPr>
        <w:t xml:space="preserve">3.2 原论文与当前实现的对照</w:t>
      </w:r>
      <w:r>
        <w:rPr>
          <w:rFonts w:ascii="Cambria" w:cs="Cambria" w:eastAsia="Microsoft YaHei" w:hAnsi="Cambria"/>
        </w:rPr>
        <w:tab/>
      </w:r>
      <w:r>
        <w:rPr>
          <w:rFonts w:ascii="Cambria" w:cs="Cambria" w:eastAsia="Microsoft YaHei" w:hAnsi="Cambria"/>
          <w:b w:val="false"/>
          <w:bCs w:val="false"/>
          <w:color w:val="333333"/>
          <w:sz w:val="20"/>
          <w:szCs w:val="20"/>
        </w:rPr>
        <w:t xml:space="preserve">6</w:t>
      </w:r>
    </w:p>
    <w:p>
      <w:pPr>
        <w:tabs>
          <w:tab w:val="right" w:pos="9026"/>
        </w:tabs>
        <w:spacing w:after="34" w:line="268"/>
        <w:ind w:left="360"/>
      </w:pPr>
      <w:r>
        <w:rPr>
          <w:rFonts w:ascii="Cambria" w:cs="Cambria" w:eastAsia="Microsoft YaHei" w:hAnsi="Cambria"/>
          <w:b w:val="false"/>
          <w:bCs w:val="false"/>
          <w:color w:val="333333"/>
          <w:sz w:val="20"/>
          <w:szCs w:val="20"/>
        </w:rPr>
        <w:t xml:space="preserve">3.3 快速精确引擎与内层结构</w:t>
      </w:r>
      <w:r>
        <w:rPr>
          <w:rFonts w:ascii="Cambria" w:cs="Cambria" w:eastAsia="Microsoft YaHei" w:hAnsi="Cambria"/>
        </w:rPr>
        <w:tab/>
      </w:r>
      <w:r>
        <w:rPr>
          <w:rFonts w:ascii="Cambria" w:cs="Cambria" w:eastAsia="Microsoft YaHei" w:hAnsi="Cambria"/>
          <w:b w:val="false"/>
          <w:bCs w:val="false"/>
          <w:color w:val="333333"/>
          <w:sz w:val="20"/>
          <w:szCs w:val="20"/>
        </w:rPr>
        <w:t xml:space="preserve">6</w:t>
      </w:r>
    </w:p>
    <w:p>
      <w:pPr>
        <w:tabs>
          <w:tab w:val="right" w:pos="9026"/>
        </w:tabs>
        <w:spacing w:after="60" w:line="268"/>
      </w:pPr>
      <w:r>
        <w:rPr>
          <w:rFonts w:ascii="Cambria" w:cs="Cambria" w:eastAsia="Microsoft YaHei" w:hAnsi="Cambria"/>
          <w:b/>
          <w:bCs/>
          <w:color w:val="1F3864"/>
          <w:sz w:val="21"/>
          <w:szCs w:val="21"/>
        </w:rPr>
        <w:t xml:space="preserve">4 蒙特卡洛设计与“无解”的发现</w:t>
      </w:r>
      <w:r>
        <w:rPr>
          <w:rFonts w:ascii="Cambria" w:cs="Cambria" w:eastAsia="Microsoft YaHei" w:hAnsi="Cambria"/>
        </w:rPr>
        <w:tab/>
      </w:r>
      <w:r>
        <w:rPr>
          <w:rFonts w:ascii="Cambria" w:cs="Cambria" w:eastAsia="Microsoft YaHei" w:hAnsi="Cambria"/>
          <w:b/>
          <w:bCs/>
          <w:color w:val="1F3864"/>
          <w:sz w:val="21"/>
          <w:szCs w:val="21"/>
        </w:rPr>
        <w:t xml:space="preserve">7</w:t>
      </w:r>
    </w:p>
    <w:p>
      <w:pPr>
        <w:tabs>
          <w:tab w:val="right" w:pos="9026"/>
        </w:tabs>
        <w:spacing w:after="34" w:line="268"/>
        <w:ind w:left="360"/>
      </w:pPr>
      <w:r>
        <w:rPr>
          <w:rFonts w:ascii="Cambria" w:cs="Cambria" w:eastAsia="Microsoft YaHei" w:hAnsi="Cambria"/>
          <w:b w:val="false"/>
          <w:bCs w:val="false"/>
          <w:color w:val="333333"/>
          <w:sz w:val="20"/>
          <w:szCs w:val="20"/>
        </w:rPr>
        <w:t xml:space="preserve">4.1 实验设计</w:t>
      </w:r>
      <w:r>
        <w:rPr>
          <w:rFonts w:ascii="Cambria" w:cs="Cambria" w:eastAsia="Microsoft YaHei" w:hAnsi="Cambria"/>
        </w:rPr>
        <w:tab/>
      </w:r>
      <w:r>
        <w:rPr>
          <w:rFonts w:ascii="Cambria" w:cs="Cambria" w:eastAsia="Microsoft YaHei" w:hAnsi="Cambria"/>
          <w:b w:val="false"/>
          <w:bCs w:val="false"/>
          <w:color w:val="333333"/>
          <w:sz w:val="20"/>
          <w:szCs w:val="20"/>
        </w:rPr>
        <w:t xml:space="preserve">7</w:t>
      </w:r>
    </w:p>
    <w:p>
      <w:pPr>
        <w:tabs>
          <w:tab w:val="right" w:pos="9026"/>
        </w:tabs>
        <w:spacing w:after="34" w:line="268"/>
        <w:ind w:left="360"/>
      </w:pPr>
      <w:r>
        <w:rPr>
          <w:rFonts w:ascii="Cambria" w:cs="Cambria" w:eastAsia="Microsoft YaHei" w:hAnsi="Cambria"/>
          <w:b w:val="false"/>
          <w:bCs w:val="false"/>
          <w:color w:val="333333"/>
          <w:sz w:val="20"/>
          <w:szCs w:val="20"/>
        </w:rPr>
        <w:t xml:space="preserve">4.2 现象：部分样本“无解”</w:t>
      </w:r>
      <w:r>
        <w:rPr>
          <w:rFonts w:ascii="Cambria" w:cs="Cambria" w:eastAsia="Microsoft YaHei" w:hAnsi="Cambria"/>
        </w:rPr>
        <w:tab/>
      </w:r>
      <w:r>
        <w:rPr>
          <w:rFonts w:ascii="Cambria" w:cs="Cambria" w:eastAsia="Microsoft YaHei" w:hAnsi="Cambria"/>
          <w:b w:val="false"/>
          <w:bCs w:val="false"/>
          <w:color w:val="333333"/>
          <w:sz w:val="20"/>
          <w:szCs w:val="20"/>
        </w:rPr>
        <w:t xml:space="preserve">8</w:t>
      </w:r>
    </w:p>
    <w:p>
      <w:pPr>
        <w:tabs>
          <w:tab w:val="right" w:pos="9026"/>
        </w:tabs>
        <w:spacing w:after="60" w:line="268"/>
      </w:pPr>
      <w:r>
        <w:rPr>
          <w:rFonts w:ascii="Cambria" w:cs="Cambria" w:eastAsia="Microsoft YaHei" w:hAnsi="Cambria"/>
          <w:b/>
          <w:bCs/>
          <w:color w:val="1F3864"/>
          <w:sz w:val="21"/>
          <w:szCs w:val="21"/>
        </w:rPr>
        <w:t xml:space="preserve">5 有解率与两类无解的分离</w:t>
      </w:r>
      <w:r>
        <w:rPr>
          <w:rFonts w:ascii="Cambria" w:cs="Cambria" w:eastAsia="Microsoft YaHei" w:hAnsi="Cambria"/>
        </w:rPr>
        <w:tab/>
      </w:r>
      <w:r>
        <w:rPr>
          <w:rFonts w:ascii="Cambria" w:cs="Cambria" w:eastAsia="Microsoft YaHei" w:hAnsi="Cambria"/>
          <w:b/>
          <w:bCs/>
          <w:color w:val="1F3864"/>
          <w:sz w:val="21"/>
          <w:szCs w:val="21"/>
        </w:rPr>
        <w:t xml:space="preserve">8</w:t>
      </w:r>
    </w:p>
    <w:p>
      <w:pPr>
        <w:tabs>
          <w:tab w:val="right" w:pos="9026"/>
        </w:tabs>
        <w:spacing w:after="34" w:line="268"/>
        <w:ind w:left="360"/>
      </w:pPr>
      <w:r>
        <w:rPr>
          <w:rFonts w:ascii="Cambria" w:cs="Cambria" w:eastAsia="Microsoft YaHei" w:hAnsi="Cambria"/>
          <w:b w:val="false"/>
          <w:bCs w:val="false"/>
          <w:color w:val="333333"/>
          <w:sz w:val="20"/>
          <w:szCs w:val="20"/>
        </w:rPr>
        <w:t xml:space="preserve">5.1 整体有解率</w:t>
      </w:r>
      <w:r>
        <w:rPr>
          <w:rFonts w:ascii="Cambria" w:cs="Cambria" w:eastAsia="Microsoft YaHei" w:hAnsi="Cambria"/>
        </w:rPr>
        <w:tab/>
      </w:r>
      <w:r>
        <w:rPr>
          <w:rFonts w:ascii="Cambria" w:cs="Cambria" w:eastAsia="Microsoft YaHei" w:hAnsi="Cambria"/>
          <w:b w:val="false"/>
          <w:bCs w:val="false"/>
          <w:color w:val="333333"/>
          <w:sz w:val="20"/>
          <w:szCs w:val="20"/>
        </w:rPr>
        <w:t xml:space="preserve">8</w:t>
      </w:r>
    </w:p>
    <w:p>
      <w:pPr>
        <w:tabs>
          <w:tab w:val="right" w:pos="9026"/>
        </w:tabs>
        <w:spacing w:after="34" w:line="268"/>
        <w:ind w:left="360"/>
      </w:pPr>
      <w:r>
        <w:rPr>
          <w:rFonts w:ascii="Cambria" w:cs="Cambria" w:eastAsia="Microsoft YaHei" w:hAnsi="Cambria"/>
          <w:b w:val="false"/>
          <w:bCs w:val="false"/>
          <w:color w:val="333333"/>
          <w:sz w:val="20"/>
          <w:szCs w:val="20"/>
        </w:rPr>
        <w:t xml:space="preserve">5.2 “无解”的严格含义与两类区分</w:t>
      </w:r>
      <w:r>
        <w:rPr>
          <w:rFonts w:ascii="Cambria" w:cs="Cambria" w:eastAsia="Microsoft YaHei" w:hAnsi="Cambria"/>
        </w:rPr>
        <w:tab/>
      </w:r>
      <w:r>
        <w:rPr>
          <w:rFonts w:ascii="Cambria" w:cs="Cambria" w:eastAsia="Microsoft YaHei" w:hAnsi="Cambria"/>
          <w:b w:val="false"/>
          <w:bCs w:val="false"/>
          <w:color w:val="333333"/>
          <w:sz w:val="20"/>
          <w:szCs w:val="20"/>
        </w:rPr>
        <w:t xml:space="preserve">9</w:t>
      </w:r>
    </w:p>
    <w:p>
      <w:pPr>
        <w:tabs>
          <w:tab w:val="right" w:pos="9026"/>
        </w:tabs>
        <w:spacing w:after="60" w:line="268"/>
      </w:pPr>
      <w:r>
        <w:rPr>
          <w:rFonts w:ascii="Cambria" w:cs="Cambria" w:eastAsia="Microsoft YaHei" w:hAnsi="Cambria"/>
          <w:b/>
          <w:bCs/>
          <w:color w:val="1F3864"/>
          <w:sz w:val="21"/>
          <w:szCs w:val="21"/>
        </w:rPr>
        <w:t xml:space="preserve">6 真无解的机理与证明</w:t>
      </w:r>
      <w:r>
        <w:rPr>
          <w:rFonts w:ascii="Cambria" w:cs="Cambria" w:eastAsia="Microsoft YaHei" w:hAnsi="Cambria"/>
        </w:rPr>
        <w:tab/>
      </w:r>
      <w:r>
        <w:rPr>
          <w:rFonts w:ascii="Cambria" w:cs="Cambria" w:eastAsia="Microsoft YaHei" w:hAnsi="Cambria"/>
          <w:b/>
          <w:bCs/>
          <w:color w:val="1F3864"/>
          <w:sz w:val="21"/>
          <w:szCs w:val="21"/>
        </w:rPr>
        <w:t xml:space="preserve">9</w:t>
      </w:r>
    </w:p>
    <w:p>
      <w:pPr>
        <w:tabs>
          <w:tab w:val="right" w:pos="9026"/>
        </w:tabs>
        <w:spacing w:after="34" w:line="268"/>
        <w:ind w:left="360"/>
      </w:pPr>
      <w:r>
        <w:rPr>
          <w:rFonts w:ascii="Cambria" w:cs="Cambria" w:eastAsia="Microsoft YaHei" w:hAnsi="Cambria"/>
          <w:b w:val="false"/>
          <w:bCs w:val="false"/>
          <w:color w:val="333333"/>
          <w:sz w:val="20"/>
          <w:szCs w:val="20"/>
        </w:rPr>
        <w:t xml:space="preserve">6.1 抛物线顶点与上升臂</w:t>
      </w:r>
      <w:r>
        <w:rPr>
          <w:rFonts w:ascii="Cambria" w:cs="Cambria" w:eastAsia="Microsoft YaHei" w:hAnsi="Cambria"/>
        </w:rPr>
        <w:tab/>
      </w:r>
      <w:r>
        <w:rPr>
          <w:rFonts w:ascii="Cambria" w:cs="Cambria" w:eastAsia="Microsoft YaHei" w:hAnsi="Cambria"/>
          <w:b w:val="false"/>
          <w:bCs w:val="false"/>
          <w:color w:val="333333"/>
          <w:sz w:val="20"/>
          <w:szCs w:val="20"/>
        </w:rPr>
        <w:t xml:space="preserve">9</w:t>
      </w:r>
    </w:p>
    <w:p>
      <w:pPr>
        <w:tabs>
          <w:tab w:val="right" w:pos="9026"/>
        </w:tabs>
        <w:spacing w:after="34" w:line="268"/>
        <w:ind w:left="360"/>
      </w:pPr>
      <w:r>
        <w:rPr>
          <w:rFonts w:ascii="Cambria" w:cs="Cambria" w:eastAsia="Microsoft YaHei" w:hAnsi="Cambria"/>
          <w:b w:val="false"/>
          <w:bCs w:val="false"/>
          <w:color w:val="333333"/>
          <w:sz w:val="20"/>
          <w:szCs w:val="20"/>
        </w:rPr>
        <w:t xml:space="preserve">6.2 中心结论与判据</w:t>
      </w:r>
      <w:r>
        <w:rPr>
          <w:rFonts w:ascii="Cambria" w:cs="Cambria" w:eastAsia="Microsoft YaHei" w:hAnsi="Cambria"/>
        </w:rPr>
        <w:tab/>
      </w:r>
      <w:r>
        <w:rPr>
          <w:rFonts w:ascii="Cambria" w:cs="Cambria" w:eastAsia="Microsoft YaHei" w:hAnsi="Cambria"/>
          <w:b w:val="false"/>
          <w:bCs w:val="false"/>
          <w:color w:val="333333"/>
          <w:sz w:val="20"/>
          <w:szCs w:val="20"/>
        </w:rPr>
        <w:t xml:space="preserve">10</w:t>
      </w:r>
    </w:p>
    <w:p>
      <w:pPr>
        <w:tabs>
          <w:tab w:val="right" w:pos="9026"/>
        </w:tabs>
        <w:spacing w:after="34" w:line="268"/>
        <w:ind w:left="360"/>
      </w:pPr>
      <w:r>
        <w:rPr>
          <w:rFonts w:ascii="Cambria" w:cs="Cambria" w:eastAsia="Microsoft YaHei" w:hAnsi="Cambria"/>
          <w:b w:val="false"/>
          <w:bCs w:val="false"/>
          <w:color w:val="333333"/>
          <w:sz w:val="20"/>
          <w:szCs w:val="20"/>
        </w:rPr>
        <w:t xml:space="preserve">6.3 核心反例</w:t>
      </w:r>
      <w:r>
        <w:rPr>
          <w:rFonts w:ascii="Cambria" w:cs="Cambria" w:eastAsia="Microsoft YaHei" w:hAnsi="Cambria"/>
        </w:rPr>
        <w:tab/>
      </w:r>
      <w:r>
        <w:rPr>
          <w:rFonts w:ascii="Cambria" w:cs="Cambria" w:eastAsia="Microsoft YaHei" w:hAnsi="Cambria"/>
          <w:b w:val="false"/>
          <w:bCs w:val="false"/>
          <w:color w:val="333333"/>
          <w:sz w:val="20"/>
          <w:szCs w:val="20"/>
        </w:rPr>
        <w:t xml:space="preserve">11</w:t>
      </w:r>
    </w:p>
    <w:p>
      <w:pPr>
        <w:tabs>
          <w:tab w:val="right" w:pos="9026"/>
        </w:tabs>
        <w:spacing w:after="34" w:line="268"/>
        <w:ind w:left="360"/>
      </w:pPr>
      <w:r>
        <w:rPr>
          <w:rFonts w:ascii="Cambria" w:cs="Cambria" w:eastAsia="Microsoft YaHei" w:hAnsi="Cambria"/>
          <w:b w:val="false"/>
          <w:bCs w:val="false"/>
          <w:color w:val="333333"/>
          <w:sz w:val="20"/>
          <w:szCs w:val="20"/>
        </w:rPr>
        <w:t xml:space="preserve">6.4 证明的强度与边界</w:t>
      </w:r>
      <w:r>
        <w:rPr>
          <w:rFonts w:ascii="Cambria" w:cs="Cambria" w:eastAsia="Microsoft YaHei" w:hAnsi="Cambria"/>
        </w:rPr>
        <w:tab/>
      </w:r>
      <w:r>
        <w:rPr>
          <w:rFonts w:ascii="Cambria" w:cs="Cambria" w:eastAsia="Microsoft YaHei" w:hAnsi="Cambria"/>
          <w:b w:val="false"/>
          <w:bCs w:val="false"/>
          <w:color w:val="333333"/>
          <w:sz w:val="20"/>
          <w:szCs w:val="20"/>
        </w:rPr>
        <w:t xml:space="preserve">11</w:t>
      </w:r>
    </w:p>
    <w:p>
      <w:pPr>
        <w:tabs>
          <w:tab w:val="right" w:pos="9026"/>
        </w:tabs>
        <w:spacing w:after="60" w:line="268"/>
      </w:pPr>
      <w:r>
        <w:rPr>
          <w:rFonts w:ascii="Cambria" w:cs="Cambria" w:eastAsia="Microsoft YaHei" w:hAnsi="Cambria"/>
          <w:b/>
          <w:bCs/>
          <w:color w:val="1F3864"/>
          <w:sz w:val="21"/>
          <w:szCs w:val="21"/>
        </w:rPr>
        <w:t xml:space="preserve">7 数值漏检与步长</w:t>
      </w:r>
      <w:r>
        <w:rPr>
          <w:rFonts w:ascii="Cambria" w:cs="Cambria" w:eastAsia="Microsoft YaHei" w:hAnsi="Cambria"/>
        </w:rPr>
        <w:tab/>
      </w:r>
      <w:r>
        <w:rPr>
          <w:rFonts w:ascii="Cambria" w:cs="Cambria" w:eastAsia="Microsoft YaHei" w:hAnsi="Cambria"/>
          <w:b/>
          <w:bCs/>
          <w:color w:val="1F3864"/>
          <w:sz w:val="21"/>
          <w:szCs w:val="21"/>
        </w:rPr>
        <w:t xml:space="preserve">12</w:t>
      </w:r>
    </w:p>
    <w:p>
      <w:pPr>
        <w:tabs>
          <w:tab w:val="right" w:pos="9026"/>
        </w:tabs>
        <w:spacing w:after="34" w:line="268"/>
        <w:ind w:left="360"/>
      </w:pPr>
      <w:r>
        <w:rPr>
          <w:rFonts w:ascii="Cambria" w:cs="Cambria" w:eastAsia="Microsoft YaHei" w:hAnsi="Cambria"/>
          <w:b w:val="false"/>
          <w:bCs w:val="false"/>
          <w:color w:val="333333"/>
          <w:sz w:val="20"/>
          <w:szCs w:val="20"/>
        </w:rPr>
        <w:t xml:space="preserve">7.1 漏检的成因</w:t>
      </w:r>
      <w:r>
        <w:rPr>
          <w:rFonts w:ascii="Cambria" w:cs="Cambria" w:eastAsia="Microsoft YaHei" w:hAnsi="Cambria"/>
        </w:rPr>
        <w:tab/>
      </w:r>
      <w:r>
        <w:rPr>
          <w:rFonts w:ascii="Cambria" w:cs="Cambria" w:eastAsia="Microsoft YaHei" w:hAnsi="Cambria"/>
          <w:b w:val="false"/>
          <w:bCs w:val="false"/>
          <w:color w:val="333333"/>
          <w:sz w:val="20"/>
          <w:szCs w:val="20"/>
        </w:rPr>
        <w:t xml:space="preserve">12</w:t>
      </w:r>
    </w:p>
    <w:p>
      <w:pPr>
        <w:tabs>
          <w:tab w:val="right" w:pos="9026"/>
        </w:tabs>
        <w:spacing w:after="34" w:line="268"/>
        <w:ind w:left="360"/>
      </w:pPr>
      <w:r>
        <w:rPr>
          <w:rFonts w:ascii="Cambria" w:cs="Cambria" w:eastAsia="Microsoft YaHei" w:hAnsi="Cambria"/>
          <w:b w:val="false"/>
          <w:bCs w:val="false"/>
          <w:color w:val="333333"/>
          <w:sz w:val="20"/>
          <w:szCs w:val="20"/>
        </w:rPr>
        <w:t xml:space="preserve">7.2 精度随步长的真实标度</w:t>
      </w:r>
      <w:r>
        <w:rPr>
          <w:rFonts w:ascii="Cambria" w:cs="Cambria" w:eastAsia="Microsoft YaHei" w:hAnsi="Cambria"/>
        </w:rPr>
        <w:tab/>
      </w:r>
      <w:r>
        <w:rPr>
          <w:rFonts w:ascii="Cambria" w:cs="Cambria" w:eastAsia="Microsoft YaHei" w:hAnsi="Cambria"/>
          <w:b w:val="false"/>
          <w:bCs w:val="false"/>
          <w:color w:val="333333"/>
          <w:sz w:val="20"/>
          <w:szCs w:val="20"/>
        </w:rPr>
        <w:t xml:space="preserve">12</w:t>
      </w:r>
    </w:p>
    <w:p>
      <w:pPr>
        <w:tabs>
          <w:tab w:val="right" w:pos="9026"/>
        </w:tabs>
        <w:spacing w:after="60" w:line="268"/>
      </w:pPr>
      <w:r>
        <w:rPr>
          <w:rFonts w:ascii="Cambria" w:cs="Cambria" w:eastAsia="Microsoft YaHei" w:hAnsi="Cambria"/>
          <w:b/>
          <w:bCs/>
          <w:color w:val="1F3864"/>
          <w:sz w:val="21"/>
          <w:szCs w:val="21"/>
        </w:rPr>
        <w:t xml:space="preserve">8 网格策略与算法建议</w:t>
      </w:r>
      <w:r>
        <w:rPr>
          <w:rFonts w:ascii="Cambria" w:cs="Cambria" w:eastAsia="Microsoft YaHei" w:hAnsi="Cambria"/>
        </w:rPr>
        <w:tab/>
      </w:r>
      <w:r>
        <w:rPr>
          <w:rFonts w:ascii="Cambria" w:cs="Cambria" w:eastAsia="Microsoft YaHei" w:hAnsi="Cambria"/>
          <w:b/>
          <w:bCs/>
          <w:color w:val="1F3864"/>
          <w:sz w:val="21"/>
          <w:szCs w:val="21"/>
        </w:rPr>
        <w:t xml:space="preserve">13</w:t>
      </w:r>
    </w:p>
    <w:p>
      <w:pPr>
        <w:tabs>
          <w:tab w:val="right" w:pos="9026"/>
        </w:tabs>
        <w:spacing w:after="34" w:line="268"/>
        <w:ind w:left="360"/>
      </w:pPr>
      <w:r>
        <w:rPr>
          <w:rFonts w:ascii="Cambria" w:cs="Cambria" w:eastAsia="Microsoft YaHei" w:hAnsi="Cambria"/>
          <w:b w:val="false"/>
          <w:bCs w:val="false"/>
          <w:color w:val="333333"/>
          <w:sz w:val="20"/>
          <w:szCs w:val="20"/>
        </w:rPr>
        <w:t xml:space="preserve">8.1 网格策略对比</w:t>
      </w:r>
      <w:r>
        <w:rPr>
          <w:rFonts w:ascii="Cambria" w:cs="Cambria" w:eastAsia="Microsoft YaHei" w:hAnsi="Cambria"/>
        </w:rPr>
        <w:tab/>
      </w:r>
      <w:r>
        <w:rPr>
          <w:rFonts w:ascii="Cambria" w:cs="Cambria" w:eastAsia="Microsoft YaHei" w:hAnsi="Cambria"/>
          <w:b w:val="false"/>
          <w:bCs w:val="false"/>
          <w:color w:val="333333"/>
          <w:sz w:val="20"/>
          <w:szCs w:val="20"/>
        </w:rPr>
        <w:t xml:space="preserve">13</w:t>
      </w:r>
    </w:p>
    <w:p>
      <w:pPr>
        <w:tabs>
          <w:tab w:val="right" w:pos="9026"/>
        </w:tabs>
        <w:spacing w:after="34" w:line="268"/>
        <w:ind w:left="360"/>
      </w:pPr>
      <w:r>
        <w:rPr>
          <w:rFonts w:ascii="Cambria" w:cs="Cambria" w:eastAsia="Microsoft YaHei" w:hAnsi="Cambria"/>
          <w:b w:val="false"/>
          <w:bCs w:val="false"/>
          <w:color w:val="333333"/>
          <w:sz w:val="20"/>
          <w:szCs w:val="20"/>
        </w:rPr>
        <w:t xml:space="preserve">8.2 算法建议</w:t>
      </w:r>
      <w:r>
        <w:rPr>
          <w:rFonts w:ascii="Cambria" w:cs="Cambria" w:eastAsia="Microsoft YaHei" w:hAnsi="Cambria"/>
        </w:rPr>
        <w:tab/>
      </w:r>
      <w:r>
        <w:rPr>
          <w:rFonts w:ascii="Cambria" w:cs="Cambria" w:eastAsia="Microsoft YaHei" w:hAnsi="Cambria"/>
          <w:b w:val="false"/>
          <w:bCs w:val="false"/>
          <w:color w:val="333333"/>
          <w:sz w:val="20"/>
          <w:szCs w:val="20"/>
        </w:rPr>
        <w:t xml:space="preserve">13</w:t>
      </w:r>
    </w:p>
    <w:p>
      <w:pPr>
        <w:tabs>
          <w:tab w:val="right" w:pos="9026"/>
        </w:tabs>
        <w:spacing w:after="60" w:line="268"/>
      </w:pPr>
      <w:r>
        <w:rPr>
          <w:rFonts w:ascii="Cambria" w:cs="Cambria" w:eastAsia="Microsoft YaHei" w:hAnsi="Cambria"/>
          <w:b/>
          <w:bCs/>
          <w:color w:val="1F3864"/>
          <w:sz w:val="21"/>
          <w:szCs w:val="21"/>
        </w:rPr>
        <w:t xml:space="preserve">9 结论与边界</w:t>
      </w:r>
      <w:r>
        <w:rPr>
          <w:rFonts w:ascii="Cambria" w:cs="Cambria" w:eastAsia="Microsoft YaHei" w:hAnsi="Cambria"/>
        </w:rPr>
        <w:tab/>
      </w:r>
      <w:r>
        <w:rPr>
          <w:rFonts w:ascii="Cambria" w:cs="Cambria" w:eastAsia="Microsoft YaHei" w:hAnsi="Cambria"/>
          <w:b/>
          <w:bCs/>
          <w:color w:val="1F3864"/>
          <w:sz w:val="21"/>
          <w:szCs w:val="21"/>
        </w:rPr>
        <w:t xml:space="preserve">14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Cambria" w:cs="Cambria" w:eastAsia="Microsoft YaHei" w:hAnsi="Cambria"/>
          <w:b/>
          <w:bCs/>
        </w:rPr>
        <w:t xml:space="preserve">1 引言与研究起点</w:t>
      </w:r>
    </w:p>
    <w:p>
      <w:pPr>
        <w:pStyle w:val="Heading2"/>
        <w:spacing w:after="120" w:before="220"/>
      </w:pPr>
      <w:r>
        <w:rPr>
          <w:rFonts w:ascii="Cambria" w:cs="Cambria" w:eastAsia="Microsoft YaHei" w:hAnsi="Cambria"/>
          <w:b/>
          <w:bCs/>
        </w:rPr>
        <w:t xml:space="preserve">1.1 三参数 Weibull 与位置参数的困难</w:t>
      </w:r>
    </w:p>
    <w:p>
      <w:pPr>
        <w:spacing w:after="130" w:line="312"/>
        <w:jc w:val="both"/>
      </w:pPr>
      <w:r>
        <w:rPr>
          <w:rFonts w:ascii="Cambria" w:cs="Cambria" w:eastAsia="Microsoft YaHei" w:hAnsi="Cambria"/>
        </w:rPr>
        <w:t xml:space="preserve">三参数 Weibull 分布在可靠性与寿命数据建模中应用广泛，其分布函数为</w:t>
      </w:r>
    </w:p>
    <w:p>
      <w:pPr>
        <w:spacing w:after="130" w:before="90"/>
        <w:jc w:val="center"/>
      </w:pPr>
      <w:r>
        <w:drawing>
          <wp:inline distT="0" distB="0" distL="0" distR="0">
            <wp:extent cx="3705225" cy="438150"/>
            <wp:effectExtent t="0" r="0" b="0" l="0"/>
            <wp:docPr id="1" name="E1" descr="E1" title="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22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 w:line="312"/>
        <w:jc w:val="both"/>
      </w:pPr>
      <w:r>
        <w:rPr>
          <w:rFonts w:ascii="Cambria" w:cs="Cambria" w:eastAsia="Microsoft YaHei" w:hAnsi="Cambria"/>
        </w:rPr>
        <w:t xml:space="preserve">其中 β 为形状参数，η 为尺度参数，</w:t>
      </w:r>
      <w:r>
        <w:rPr>
          <w:rFonts w:ascii="Cambria" w:cs="Cambria" w:eastAsia="Microsoft YaHei" w:hAnsi="Cambria"/>
          <w:b/>
          <w:bCs/>
        </w:rPr>
        <w:t xml:space="preserve">γ 为位置参数</w:t>
      </w:r>
      <w:r>
        <w:rPr>
          <w:rFonts w:ascii="Cambria" w:cs="Cambria" w:eastAsia="Microsoft YaHei" w:hAnsi="Cambria"/>
        </w:rPr>
        <w:t xml:space="preserve">（又称起始寿命或门限），表示产品在 t&lt;γ 时不发生失效。位置参数刻画“最早失效时刻”，工程意义重要，但其估计历来困难：</w:t>
      </w:r>
      <w:r>
        <w:rPr>
          <w:rFonts w:ascii="Cambria" w:cs="Cambria" w:eastAsia="Microsoft YaHei" w:hAnsi="Cambria"/>
        </w:rPr>
        <w:t xml:space="preserve">γ 受最小次序统计量强约束，似然函数在 γ→</w:t>
      </w:r>
      <w:r>
        <w:rPr>
          <w:rFonts w:ascii="Cambria" w:cs="Cambria" w:eastAsia="Microsoft YaHei" w:hAnsi="Cambria"/>
        </w:rPr>
        <w:t xml:space="preserve">t</w:t>
      </w:r>
      <w:r>
        <w:rPr>
          <w:rFonts w:ascii="Cambria" w:cs="Cambria" w:eastAsia="Microsoft YaHei" w:hAnsi="Cambria"/>
          <w:vertAlign w:val="subscript"/>
        </w:rPr>
        <w:t xml:space="preserve">min</w:t>
      </w:r>
      <w:r>
        <w:rPr>
          <w:rFonts w:ascii="Cambria" w:cs="Cambria" w:eastAsia="Microsoft YaHei" w:hAnsi="Cambria"/>
        </w:rPr>
        <w:t xml:space="preserve"> 附近可能发散，经典极大似然（MLE）在小样本、特别是 β≤1 时常出现迭代不收敛或“无解”，需要额外的约束或修正才能稳定。</w:t>
      </w:r>
    </w:p>
    <w:p>
      <w:pPr>
        <w:pStyle w:val="Heading2"/>
        <w:spacing w:after="120" w:before="220"/>
      </w:pPr>
      <w:r>
        <w:rPr>
          <w:rFonts w:ascii="Cambria" w:cs="Cambria" w:eastAsia="Microsoft YaHei" w:hAnsi="Cambria"/>
          <w:b/>
          <w:bCs/>
        </w:rPr>
        <w:t xml:space="preserve">1.2 为什么选择 MDM，以及本研究的起点</w:t>
      </w:r>
    </w:p>
    <w:p>
      <w:pPr>
        <w:spacing w:after="130" w:line="312"/>
        <w:jc w:val="both"/>
      </w:pPr>
      <w:r>
        <w:rPr>
          <w:rFonts w:ascii="Cambria" w:cs="Cambria" w:eastAsia="Microsoft YaHei" w:hAnsi="Cambria"/>
        </w:rPr>
        <w:t xml:space="preserve">MDM 的吸引力在于它</w:t>
      </w:r>
      <w:r>
        <w:rPr>
          <w:rFonts w:ascii="Cambria" w:cs="Cambria" w:eastAsia="Microsoft YaHei" w:hAnsi="Cambria"/>
          <w:b/>
          <w:bCs/>
        </w:rPr>
        <w:t xml:space="preserve">不是把估计写成求驻点的方程，而是“搜索 + 判别”</w:t>
      </w:r>
      <w:r>
        <w:rPr>
          <w:rFonts w:ascii="Cambria" w:cs="Cambria" w:eastAsia="Microsoft YaHei" w:hAnsi="Cambria"/>
        </w:rPr>
        <w:t xml:space="preserve">：在一系列候选 γ 上分别度量由次序统计量反算出的尺度量的“离散程度”，认为</w:t>
      </w:r>
      <w:r>
        <w:rPr>
          <w:rFonts w:ascii="Cambria" w:cs="Cambria" w:eastAsia="Microsoft YaHei" w:hAnsi="Cambria"/>
          <w:b/>
          <w:bCs/>
        </w:rPr>
        <w:t xml:space="preserve">真值 γ 处离散程度最小（最自洽）</w:t>
      </w:r>
      <w:r>
        <w:rPr>
          <w:rFonts w:ascii="Cambria" w:cs="Cambria" w:eastAsia="Microsoft YaHei" w:hAnsi="Cambria"/>
        </w:rPr>
        <w:t xml:space="preserve">，从而把 γ 的估计转化为一维搜索。原论文正是据此声称 MDM 能</w:t>
      </w:r>
      <w:r>
        <w:rPr>
          <w:rFonts w:ascii="Cambria" w:cs="Cambria" w:eastAsia="Microsoft YaHei" w:hAnsi="Cambria"/>
          <w:b/>
          <w:bCs/>
        </w:rPr>
        <w:t xml:space="preserve">规避 MLE 的无解问题</w:t>
      </w:r>
      <w:r>
        <w:rPr>
          <w:rFonts w:ascii="Cambria" w:cs="Cambria" w:eastAsia="Microsoft YaHei" w:hAnsi="Cambria"/>
        </w:rPr>
        <w:t xml:space="preserve">。我们阅读原论文后判断：这一思想对小样本三参数 Weibull 很有价值，值得实现并系统检验，于是着手编程。</w:t>
      </w:r>
    </w:p>
    <w:p>
      <w:pPr>
        <w:spacing w:after="130" w:line="312"/>
        <w:jc w:val="both"/>
      </w:pPr>
      <w:r>
        <w:rPr>
          <w:rFonts w:ascii="Cambria" w:cs="Cambria" w:eastAsia="Microsoft YaHei" w:hAnsi="Cambria"/>
        </w:rPr>
        <w:t xml:space="preserve">本报告即以这一</w:t>
      </w:r>
      <w:r>
        <w:rPr>
          <w:rFonts w:ascii="Cambria" w:cs="Cambria" w:eastAsia="Microsoft YaHei" w:hAnsi="Cambria"/>
          <w:b/>
          <w:bCs/>
        </w:rPr>
        <w:t xml:space="preserve">真实的研究历程</w:t>
      </w:r>
      <w:r>
        <w:rPr>
          <w:rFonts w:ascii="Cambria" w:cs="Cambria" w:eastAsia="Microsoft YaHei" w:hAnsi="Cambria"/>
        </w:rPr>
        <w:t xml:space="preserve">为主线：</w:t>
      </w:r>
      <w:r>
        <w:rPr>
          <w:rFonts w:ascii="Cambria" w:cs="Cambria" w:eastAsia="Microsoft YaHei" w:hAnsi="Cambria"/>
          <w:i/>
          <w:iCs/>
        </w:rPr>
        <w:t xml:space="preserve">先按原论文思想实现 → 为简化做了若干工程取舍 → 蒙特卡洛中意外发现“无解” → 逐一排查原因 → 分离两类无解并给出机理与证明 → 提出算法建议</w:t>
      </w:r>
      <w:r>
        <w:rPr>
          <w:rFonts w:ascii="Cambria" w:cs="Cambria" w:eastAsia="Microsoft YaHei" w:hAnsi="Cambria"/>
        </w:rPr>
        <w:t xml:space="preserve">。我们刻意保留这一发现顺序，而非以“先有理论、后做验证”的事后视角重述，目的是如实呈现问题是如何浮现、又是如何被定位的。</w:t>
      </w:r>
    </w:p>
    <w:p>
      <w:pPr>
        <w:spacing w:after="130" w:line="312"/>
        <w:jc w:val="both"/>
      </w:pPr>
      <w:r>
        <w:rPr>
          <w:rFonts w:ascii="Cambria" w:cs="Cambria" w:eastAsia="Microsoft YaHei" w:hAnsi="Cambria"/>
          <w:b/>
          <w:bCs/>
        </w:rPr>
        <w:t xml:space="preserve">研究边界（重要）：</w:t>
      </w:r>
      <w:r>
        <w:rPr>
          <w:rFonts w:ascii="Cambria" w:cs="Cambria" w:eastAsia="Microsoft YaHei" w:hAnsi="Cambria"/>
        </w:rPr>
        <w:t xml:space="preserve">为简化首版实现，我们在三处偏离了原论文（详见第 3 节）：用 Bernard 近似代替 F 分布中位秩、把搜索域限制为 [0, 0.999999</w:t>
      </w:r>
      <w:r>
        <w:rPr>
          <w:rFonts w:ascii="Cambria" w:cs="Cambria" w:eastAsia="Microsoft YaHei" w:hAnsi="Cambria"/>
        </w:rPr>
        <w:t xml:space="preserve">t</w:t>
      </w:r>
      <w:r>
        <w:rPr>
          <w:rFonts w:ascii="Cambria" w:cs="Cambria" w:eastAsia="Microsoft YaHei" w:hAnsi="Cambria"/>
          <w:vertAlign w:val="subscript"/>
        </w:rPr>
        <w:t xml:space="preserve">min</w:t>
      </w:r>
      <w:r>
        <w:rPr>
          <w:rFonts w:ascii="Cambria" w:cs="Cambria" w:eastAsia="Microsoft YaHei" w:hAnsi="Cambria"/>
        </w:rPr>
        <w:t xml:space="preserve">)、并把判据形式化为“一阶斜率等于偏移量 0.1 的交点”。因此本报告所有关于“可解 / 无解”的结论，都是针对</w:t>
      </w:r>
      <w:r>
        <w:rPr>
          <w:rFonts w:ascii="Cambria" w:cs="Cambria" w:eastAsia="Microsoft YaHei" w:hAnsi="Cambria"/>
          <w:b/>
          <w:bCs/>
        </w:rPr>
        <w:t xml:space="preserve">这一具体实现</w:t>
      </w:r>
      <w:r>
        <w:rPr>
          <w:rFonts w:ascii="Cambria" w:cs="Cambria" w:eastAsia="Microsoft YaHei" w:hAnsi="Cambria"/>
        </w:rPr>
        <w:t xml:space="preserve">而言；它能反映 MDM 在该工程化形式下的真实行为，但不能直接外推为对原论文全域算法的判定。</w:t>
      </w:r>
    </w:p>
    <w:p>
      <w:pPr>
        <w:pStyle w:val="Heading1"/>
        <w:spacing w:after="160" w:before="300"/>
      </w:pPr>
      <w:r>
        <w:rPr>
          <w:rFonts w:ascii="Cambria" w:cs="Cambria" w:eastAsia="Microsoft YaHei" w:hAnsi="Cambria"/>
          <w:b/>
          <w:bCs/>
        </w:rPr>
        <w:t xml:space="preserve">2 MDM 方法与原论文要点</w:t>
      </w:r>
    </w:p>
    <w:p>
      <w:pPr>
        <w:pStyle w:val="Heading2"/>
        <w:spacing w:after="120" w:before="220"/>
      </w:pPr>
      <w:r>
        <w:rPr>
          <w:rFonts w:ascii="Cambria" w:cs="Cambria" w:eastAsia="Microsoft YaHei" w:hAnsi="Cambria"/>
          <w:b/>
          <w:bCs/>
        </w:rPr>
        <w:t xml:space="preserve">2.1 核心思想：以尺度量的自洽性定位 γ</w:t>
      </w:r>
    </w:p>
    <w:p>
      <w:pPr>
        <w:spacing w:after="130" w:line="312"/>
        <w:jc w:val="both"/>
      </w:pPr>
      <w:r>
        <w:rPr>
          <w:rFonts w:ascii="Cambria" w:cs="Cambria" w:eastAsia="Microsoft YaHei" w:hAnsi="Cambria"/>
        </w:rPr>
        <w:t xml:space="preserve">将样本升序排列得到次序统计量 </w:t>
      </w:r>
      <w:r>
        <w:rPr>
          <w:rFonts w:ascii="Cambria" w:cs="Cambria" w:eastAsia="Microsoft YaHei" w:hAnsi="Cambria"/>
          <w:i/>
          <w:iCs/>
        </w:rPr>
        <w:t xml:space="preserve">t</w:t>
      </w:r>
      <w:r>
        <w:rPr>
          <w:rFonts w:ascii="Cambria" w:cs="Cambria" w:eastAsia="Microsoft YaHei" w:hAnsi="Cambria"/>
          <w:vertAlign w:val="subscript"/>
        </w:rPr>
        <w:t xml:space="preserve">(1)</w:t>
      </w:r>
      <w:r>
        <w:rPr>
          <w:rFonts w:ascii="Cambria" w:cs="Cambria" w:eastAsia="Microsoft YaHei" w:hAnsi="Cambria"/>
        </w:rPr>
        <w:t xml:space="preserve"> ≤ … ≤ </w:t>
      </w:r>
      <w:r>
        <w:rPr>
          <w:rFonts w:ascii="Cambria" w:cs="Cambria" w:eastAsia="Microsoft YaHei" w:hAnsi="Cambria"/>
          <w:i/>
          <w:iCs/>
        </w:rPr>
        <w:t xml:space="preserve">t</w:t>
      </w:r>
      <w:r>
        <w:rPr>
          <w:rFonts w:ascii="Cambria" w:cs="Cambria" w:eastAsia="Microsoft YaHei" w:hAnsi="Cambria"/>
          <w:vertAlign w:val="subscript"/>
        </w:rPr>
        <w:t xml:space="preserve">(n)</w:t>
      </w:r>
      <w:r>
        <w:rPr>
          <w:rFonts w:ascii="Cambria" w:cs="Cambria" w:eastAsia="Microsoft YaHei" w:hAnsi="Cambria"/>
        </w:rPr>
        <w:t xml:space="preserve">。对每个观测赋予一个中位秩 </w:t>
      </w:r>
      <w:r>
        <w:rPr>
          <w:rFonts w:ascii="Cambria" w:cs="Cambria" w:eastAsia="Microsoft YaHei" w:hAnsi="Cambria"/>
          <w:i/>
          <w:iCs/>
        </w:rPr>
        <w:t xml:space="preserve">F̂</w:t>
      </w:r>
      <w:r>
        <w:rPr>
          <w:rFonts w:ascii="Cambria" w:cs="Cambria" w:eastAsia="Microsoft YaHei" w:hAnsi="Cambria"/>
          <w:vertAlign w:val="subscript"/>
        </w:rPr>
        <w:t xml:space="preserve">i</w:t>
      </w:r>
      <w:r>
        <w:rPr>
          <w:rFonts w:ascii="Cambria" w:cs="Cambria" w:eastAsia="Microsoft YaHei" w:hAnsi="Cambria"/>
        </w:rPr>
        <w:t xml:space="preserve">，并令标准化变量 </w:t>
      </w:r>
      <w:r>
        <w:rPr>
          <w:rFonts w:ascii="Cambria" w:cs="Cambria" w:eastAsia="Microsoft YaHei" w:hAnsi="Cambria"/>
          <w:i/>
          <w:iCs/>
        </w:rPr>
        <w:t xml:space="preserve">x</w:t>
      </w:r>
      <w:r>
        <w:rPr>
          <w:rFonts w:ascii="Cambria" w:cs="Cambria" w:eastAsia="Microsoft YaHei" w:hAnsi="Cambria"/>
          <w:vertAlign w:val="subscript"/>
        </w:rPr>
        <w:t xml:space="preserve">i</w:t>
      </w:r>
      <w:r>
        <w:rPr>
          <w:rFonts w:ascii="Cambria" w:cs="Cambria" w:eastAsia="Microsoft YaHei" w:hAnsi="Cambria"/>
        </w:rPr>
        <w:t xml:space="preserve"> = −ln(1−</w:t>
      </w:r>
      <w:r>
        <w:rPr>
          <w:rFonts w:ascii="Cambria" w:cs="Cambria" w:eastAsia="Microsoft YaHei" w:hAnsi="Cambria"/>
          <w:i/>
          <w:iCs/>
        </w:rPr>
        <w:t xml:space="preserve">F̂</w:t>
      </w:r>
      <w:r>
        <w:rPr>
          <w:rFonts w:ascii="Cambria" w:cs="Cambria" w:eastAsia="Microsoft YaHei" w:hAnsi="Cambria"/>
          <w:vertAlign w:val="subscript"/>
        </w:rPr>
        <w:t xml:space="preserve">i</w:t>
      </w:r>
      <w:r>
        <w:rPr>
          <w:rFonts w:ascii="Cambria" w:cs="Cambria" w:eastAsia="Microsoft YaHei" w:hAnsi="Cambria"/>
        </w:rPr>
        <w:t xml:space="preserve">)。若 γ、β 给定，则由分布关系可对每个点反算出一个</w:t>
      </w:r>
      <w:r>
        <w:rPr>
          <w:rFonts w:ascii="Cambria" w:cs="Cambria" w:eastAsia="Microsoft YaHei" w:hAnsi="Cambria"/>
          <w:b/>
          <w:bCs/>
        </w:rPr>
        <w:t xml:space="preserve">伪尺度量</w:t>
      </w:r>
    </w:p>
    <w:p>
      <w:pPr>
        <w:spacing w:after="130" w:before="90"/>
        <w:jc w:val="center"/>
      </w:pPr>
      <w:r>
        <w:drawing>
          <wp:inline distT="0" distB="0" distL="0" distR="0">
            <wp:extent cx="1590675" cy="533400"/>
            <wp:effectExtent t="0" r="0" b="0" l="0"/>
            <wp:docPr id="1" name="E3" descr="E3" title="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 w:line="312"/>
        <w:jc w:val="both"/>
      </w:pPr>
      <w:r>
        <w:rPr>
          <w:rFonts w:ascii="Cambria" w:cs="Cambria" w:eastAsia="Microsoft YaHei" w:hAnsi="Cambria"/>
        </w:rPr>
        <w:t xml:space="preserve">当且仅当 γ、β 取真值时，各 </w:t>
      </w:r>
      <w:r>
        <w:rPr>
          <w:rFonts w:ascii="Cambria" w:cs="Cambria" w:eastAsia="Microsoft YaHei" w:hAnsi="Cambria"/>
          <w:i/>
          <w:iCs/>
        </w:rPr>
        <w:t xml:space="preserve">η</w:t>
      </w:r>
      <w:r>
        <w:rPr>
          <w:rFonts w:ascii="Cambria" w:cs="Cambria" w:eastAsia="Microsoft YaHei" w:hAnsi="Cambria"/>
          <w:vertAlign w:val="subscript"/>
        </w:rPr>
        <w:t xml:space="preserve">i</w:t>
      </w:r>
      <w:r>
        <w:rPr>
          <w:rFonts w:ascii="Cambria" w:cs="Cambria" w:eastAsia="Microsoft YaHei" w:hAnsi="Cambria"/>
        </w:rPr>
        <w:t xml:space="preserve"> 应当彼此一致；偏离真值会使它们系统性地发散。于是用它们的离散度（标准差）作为“差异”度量</w:t>
      </w:r>
    </w:p>
    <w:p>
      <w:pPr>
        <w:spacing w:after="130" w:before="90"/>
        <w:jc w:val="center"/>
      </w:pPr>
      <w:r>
        <w:drawing>
          <wp:inline distT="0" distB="0" distL="0" distR="0">
            <wp:extent cx="2867025" cy="342900"/>
            <wp:effectExtent t="0" r="0" b="0" l="0"/>
            <wp:docPr id="1" name="E4" descr="E4" title="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 w:line="312"/>
        <w:jc w:val="both"/>
      </w:pPr>
      <w:r>
        <w:rPr>
          <w:rFonts w:ascii="Cambria" w:cs="Cambria" w:eastAsia="Microsoft YaHei" w:hAnsi="Cambria"/>
        </w:rPr>
        <w:t xml:space="preserve">MDM 的核心命题是：</w:t>
      </w:r>
      <w:r>
        <w:rPr>
          <w:rFonts w:ascii="Cambria" w:cs="Cambria" w:eastAsia="Microsoft YaHei" w:hAnsi="Cambria"/>
          <w:b/>
          <w:bCs/>
        </w:rPr>
        <w:t xml:space="preserve">沿 γ 搜索，使该离散度最小（或其下降趋于平缓）之处即为 γ 的估计</w:t>
      </w:r>
      <w:r>
        <w:rPr>
          <w:rFonts w:ascii="Cambria" w:cs="Cambria" w:eastAsia="Microsoft YaHei" w:hAnsi="Cambria"/>
        </w:rPr>
        <w:t xml:space="preserve">。图 1 直观展示了这一点：在正确的 γ 下各 </w:t>
      </w:r>
      <w:r>
        <w:rPr>
          <w:rFonts w:ascii="Cambria" w:cs="Cambria" w:eastAsia="Microsoft YaHei" w:hAnsi="Cambria"/>
          <w:i/>
          <w:iCs/>
        </w:rPr>
        <w:t xml:space="preserve">η</w:t>
      </w:r>
      <w:r>
        <w:rPr>
          <w:rFonts w:ascii="Cambria" w:cs="Cambria" w:eastAsia="Microsoft YaHei" w:hAnsi="Cambria"/>
          <w:vertAlign w:val="subscript"/>
        </w:rPr>
        <w:t xml:space="preserve">i</w:t>
      </w:r>
      <w:r>
        <w:rPr>
          <w:rFonts w:ascii="Cambria" w:cs="Cambria" w:eastAsia="Microsoft YaHei" w:hAnsi="Cambria"/>
        </w:rPr>
        <w:t xml:space="preserve"> 紧密重合，而在错误的 γ 下显著散开。</w:t>
      </w:r>
    </w:p>
    <w:p>
      <w:pPr>
        <w:spacing w:after="190" w:before="150"/>
        <w:jc w:val="center"/>
      </w:pPr>
      <w:r>
        <w:drawing>
          <wp:inline distT="0" distB="0" distL="0" distR="0">
            <wp:extent cx="5486400" cy="2381250"/>
            <wp:effectExtent t="0" r="0" b="0" l="0"/>
            <wp:docPr id="1" name="fig01_mdm_idea.png" descr="图 1　MDM 的基本思想：正确 γ 下各点反算的伪尺度量自洽（左），错误 γ 下显著发散（右）。" title="fig01_mdm_ide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20"/>
      </w:pPr>
      <w:r>
        <w:rPr>
          <w:rFonts w:ascii="Cambria" w:cs="Cambria" w:eastAsia="Microsoft YaHei" w:hAnsi="Cambria"/>
          <w:b/>
          <w:bCs/>
        </w:rPr>
        <w:t xml:space="preserve">2.2 原论文的关键设定</w:t>
      </w:r>
    </w:p>
    <w:p>
      <w:pPr>
        <w:spacing w:after="130" w:line="312"/>
        <w:jc w:val="both"/>
      </w:pPr>
      <w:r>
        <w:rPr>
          <w:rFonts w:ascii="Cambria" w:cs="Cambria" w:eastAsia="Microsoft YaHei" w:hAnsi="Cambria"/>
        </w:rPr>
        <w:t xml:space="preserve">原论文（谢里阳等，2025，东北大学学报）在实现上有三处关键设定，下文会与我们的实现逐一对照：</w:t>
      </w:r>
    </w:p>
    <w:p>
      <w:pPr>
        <w:pStyle w:val="ListParagraph"/>
        <w:numPr>
          <w:ilvl w:val="0"/>
          <w:numId w:val="2"/>
        </w:numPr>
        <w:spacing w:after="90" w:line="300"/>
        <w:jc w:val="both"/>
      </w:pPr>
      <w:r>
        <w:rPr>
          <w:rFonts w:ascii="Cambria" w:cs="Cambria" w:eastAsia="Microsoft YaHei" w:hAnsi="Cambria"/>
          <w:b/>
          <w:bCs/>
        </w:rPr>
        <w:t xml:space="preserve">中位秩用 F 分布中位数</w:t>
      </w:r>
      <w:r>
        <w:rPr>
          <w:rFonts w:ascii="Cambria" w:cs="Cambria" w:eastAsia="Microsoft YaHei" w:hAnsi="Cambria"/>
        </w:rPr>
        <w:t xml:space="preserve">（而非 Bernard 近似）：</w:t>
      </w:r>
    </w:p>
    <w:p>
      <w:pPr>
        <w:spacing w:after="130" w:before="90"/>
        <w:jc w:val="center"/>
      </w:pPr>
      <w:r>
        <w:drawing>
          <wp:inline distT="0" distB="0" distL="0" distR="0">
            <wp:extent cx="3276600" cy="466725"/>
            <wp:effectExtent t="0" r="0" b="0" l="0"/>
            <wp:docPr id="1" name="E2b" descr="E2b" title="E2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spacing w:after="90" w:line="300"/>
        <w:jc w:val="both"/>
      </w:pPr>
      <w:r>
        <w:rPr>
          <w:rFonts w:ascii="Cambria" w:cs="Cambria" w:eastAsia="Microsoft YaHei" w:hAnsi="Cambria"/>
          <w:b/>
          <w:bCs/>
        </w:rPr>
        <w:t xml:space="preserve">位置搜索从 </w:t>
      </w:r>
      <w:r>
        <w:rPr>
          <w:rFonts w:ascii="Cambria" w:cs="Cambria" w:eastAsia="Microsoft YaHei" w:hAnsi="Cambria"/>
          <w:i/>
          <w:iCs/>
        </w:rPr>
        <w:t xml:space="preserve">t</w:t>
      </w:r>
      <w:r>
        <w:rPr>
          <w:rFonts w:ascii="Cambria" w:cs="Cambria" w:eastAsia="Microsoft YaHei" w:hAnsi="Cambria"/>
          <w:vertAlign w:val="subscript"/>
        </w:rPr>
        <w:t xml:space="preserve">(1)</w:t>
      </w:r>
      <w:r>
        <w:rPr>
          <w:rFonts w:ascii="Cambria" w:cs="Cambria" w:eastAsia="Microsoft YaHei" w:hAnsi="Cambria"/>
        </w:rPr>
        <w:t xml:space="preserve"> 起向下递减</w:t>
      </w:r>
      <w:r>
        <w:rPr>
          <w:rFonts w:ascii="Cambria" w:cs="Cambria" w:eastAsia="Microsoft YaHei" w:hAnsi="Cambria"/>
        </w:rPr>
        <w:t xml:space="preserve">，原文未显式给出搜索下界；</w:t>
      </w:r>
    </w:p>
    <w:p>
      <w:pPr>
        <w:pStyle w:val="ListParagraph"/>
        <w:numPr>
          <w:ilvl w:val="0"/>
          <w:numId w:val="2"/>
        </w:numPr>
        <w:spacing w:after="90" w:line="300"/>
        <w:jc w:val="both"/>
      </w:pPr>
      <w:r>
        <w:rPr>
          <w:rFonts w:ascii="Cambria" w:cs="Cambria" w:eastAsia="Microsoft YaHei" w:hAnsi="Cambria"/>
          <w:b/>
          <w:bCs/>
        </w:rPr>
        <w:t xml:space="preserve">以经验偏移量作为判据</w:t>
      </w:r>
      <w:r>
        <w:rPr>
          <w:rFonts w:ascii="Cambria" w:cs="Cambria" w:eastAsia="Microsoft YaHei" w:hAnsi="Cambria"/>
        </w:rPr>
        <w:t xml:space="preserve">：取内层最小方差曲线的梯度 ∇γ 落到 0.1 处定位 γ，该阈值由约 120 个算例统计得到；</w:t>
      </w:r>
    </w:p>
    <w:p>
      <w:pPr>
        <w:pStyle w:val="ListParagraph"/>
        <w:numPr>
          <w:ilvl w:val="0"/>
          <w:numId w:val="2"/>
        </w:numPr>
        <w:spacing w:after="90" w:line="300"/>
        <w:jc w:val="both"/>
      </w:pPr>
      <w:r>
        <w:rPr>
          <w:rFonts w:ascii="Cambria" w:cs="Cambria" w:eastAsia="Microsoft YaHei" w:hAnsi="Cambria"/>
          <w:b/>
          <w:bCs/>
        </w:rPr>
        <w:t xml:space="preserve">规避无解的主张</w:t>
      </w:r>
      <w:r>
        <w:rPr>
          <w:rFonts w:ascii="Cambria" w:cs="Cambria" w:eastAsia="Microsoft YaHei" w:hAnsi="Cambria"/>
        </w:rPr>
        <w:t xml:space="preserve">：由于 MDM 是“搜索 + 判别”而非求根，原论文据此认为它能避免 MLE 的不收敛 / 无解问题。</w:t>
      </w:r>
    </w:p>
    <w:p>
      <w:pPr>
        <w:spacing w:after="130" w:line="312"/>
        <w:jc w:val="both"/>
      </w:pPr>
      <w:r>
        <w:rPr>
          <w:rFonts w:ascii="Cambria" w:cs="Cambria" w:eastAsia="Microsoft YaHei" w:hAnsi="Cambria"/>
        </w:rPr>
        <w:t xml:space="preserve">值得强调的是，原论文给出的尺度量标准差 </w:t>
      </w:r>
      <w:r>
        <w:rPr>
          <w:rFonts w:ascii="Cambria" w:cs="Cambria" w:eastAsia="Microsoft YaHei" w:hAnsi="Cambria"/>
        </w:rPr>
        <w:t xml:space="preserve">s</w:t>
      </w:r>
      <w:r>
        <w:rPr>
          <w:rFonts w:ascii="Cambria" w:cs="Cambria" w:eastAsia="Microsoft YaHei" w:hAnsi="Cambria"/>
          <w:vertAlign w:val="subscript"/>
        </w:rPr>
        <w:t xml:space="preserve">v</w:t>
      </w:r>
      <w:r>
        <w:rPr>
          <w:rFonts w:ascii="Cambria" w:cs="Cambria" w:eastAsia="Microsoft YaHei" w:hAnsi="Cambria"/>
        </w:rPr>
        <w:t xml:space="preserve"> 量级随 β 的变化（见其表 3）与本研究复算结果高度一致，这一量后来恰是判定“真无解”的关键，详见第 6 节。</w:t>
      </w:r>
    </w:p>
    <w:p>
      <w:pPr>
        <w:pStyle w:val="Heading1"/>
        <w:spacing w:after="160" w:before="300"/>
      </w:pPr>
      <w:r>
        <w:rPr>
          <w:rFonts w:ascii="Cambria" w:cs="Cambria" w:eastAsia="Microsoft YaHei" w:hAnsi="Cambria"/>
          <w:b/>
          <w:bCs/>
        </w:rPr>
        <w:t xml:space="preserve">3 当前程序实现与原论文的差异</w:t>
      </w:r>
    </w:p>
    <w:p>
      <w:pPr>
        <w:pStyle w:val="Heading2"/>
        <w:spacing w:after="120" w:before="220"/>
      </w:pPr>
      <w:r>
        <w:rPr>
          <w:rFonts w:ascii="Cambria" w:cs="Cambria" w:eastAsia="Microsoft YaHei" w:hAnsi="Cambria"/>
          <w:b/>
          <w:bCs/>
        </w:rPr>
        <w:t xml:space="preserve">3.1 实现取舍</w:t>
      </w:r>
    </w:p>
    <w:p>
      <w:pPr>
        <w:spacing w:after="130" w:line="312"/>
        <w:jc w:val="both"/>
      </w:pPr>
      <w:r>
        <w:rPr>
          <w:rFonts w:ascii="Cambria" w:cs="Cambria" w:eastAsia="Microsoft YaHei" w:hAnsi="Cambria"/>
        </w:rPr>
        <w:t xml:space="preserve">出于实现简便，首版程序做了三点简化。其一，中位秩改用 </w:t>
      </w:r>
      <w:r>
        <w:rPr>
          <w:rFonts w:ascii="Cambria" w:cs="Cambria" w:eastAsia="Microsoft YaHei" w:hAnsi="Cambria"/>
          <w:b/>
          <w:bCs/>
        </w:rPr>
        <w:t xml:space="preserve">Bernard 近似</w:t>
      </w:r>
      <w:r>
        <w:rPr>
          <w:rFonts w:ascii="Cambria" w:cs="Cambria" w:eastAsia="Microsoft YaHei" w:hAnsi="Cambria"/>
        </w:rPr>
        <w:t xml:space="preserve">：</w:t>
      </w:r>
    </w:p>
    <w:p>
      <w:pPr>
        <w:spacing w:after="130" w:before="90"/>
        <w:jc w:val="center"/>
      </w:pPr>
      <w:r>
        <w:drawing>
          <wp:inline distT="0" distB="0" distL="0" distR="0">
            <wp:extent cx="3514725" cy="438150"/>
            <wp:effectExtent t="0" r="0" b="0" l="0"/>
            <wp:docPr id="1" name="E2" descr="E2" title="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 w:line="312"/>
        <w:jc w:val="both"/>
      </w:pPr>
      <w:r>
        <w:rPr>
          <w:rFonts w:ascii="Cambria" w:cs="Cambria" w:eastAsia="Microsoft YaHei" w:hAnsi="Cambria"/>
        </w:rPr>
        <w:t xml:space="preserve">其二，内层对每个候选 γ 在形状参数 β 上取极小，得到</w:t>
      </w:r>
      <w:r>
        <w:rPr>
          <w:rFonts w:ascii="Cambria" w:cs="Cambria" w:eastAsia="Microsoft YaHei" w:hAnsi="Cambria"/>
          <w:b/>
          <w:bCs/>
        </w:rPr>
        <w:t xml:space="preserve">最小方差剖面</w:t>
      </w:r>
      <w:r>
        <w:rPr>
          <w:rFonts w:ascii="Cambria" w:cs="Cambria" w:eastAsia="Microsoft YaHei" w:hAnsi="Cambria"/>
        </w:rPr>
        <w:t xml:space="preserve"> </w:t>
      </w:r>
      <w:r>
        <w:rPr>
          <w:rFonts w:ascii="Cambria" w:cs="Cambria" w:eastAsia="Microsoft YaHei" w:hAnsi="Cambria"/>
        </w:rPr>
        <w:t xml:space="preserve">σ</w:t>
      </w:r>
      <w:r>
        <w:rPr>
          <w:rFonts w:ascii="Cambria" w:cs="Cambria" w:eastAsia="Microsoft YaHei" w:hAnsi="Cambria"/>
          <w:vertAlign w:val="subscript"/>
        </w:rPr>
        <w:t xml:space="preserve">η,min</w:t>
      </w:r>
      <w:r>
        <w:rPr>
          <w:rFonts w:ascii="Cambria" w:cs="Cambria" w:eastAsia="Microsoft YaHei" w:hAnsi="Cambria"/>
        </w:rPr>
        <w:t xml:space="preserve"> 及其最优形状 </w:t>
      </w:r>
      <w:r>
        <w:rPr>
          <w:rFonts w:ascii="Cambria" w:cs="Cambria" w:eastAsia="Microsoft YaHei" w:hAnsi="Cambria"/>
        </w:rPr>
        <w:t xml:space="preserve">β</w:t>
      </w:r>
      <w:r>
        <w:rPr>
          <w:rFonts w:ascii="Cambria" w:cs="Cambria" w:eastAsia="Microsoft YaHei" w:hAnsi="Cambria"/>
          <w:vertAlign w:val="superscript"/>
        </w:rPr>
        <w:t xml:space="preserve">*</w:t>
      </w:r>
      <w:r>
        <w:rPr>
          <w:rFonts w:ascii="Cambria" w:cs="Cambria" w:eastAsia="Microsoft YaHei" w:hAnsi="Cambria"/>
        </w:rPr>
        <w:t xml:space="preserve">：</w:t>
      </w:r>
    </w:p>
    <w:p>
      <w:pPr>
        <w:spacing w:after="130" w:before="90"/>
        <w:jc w:val="center"/>
      </w:pPr>
      <w:r>
        <w:drawing>
          <wp:inline distT="0" distB="0" distL="0" distR="0">
            <wp:extent cx="5572125" cy="457200"/>
            <wp:effectExtent t="0" r="0" b="0" l="0"/>
            <wp:docPr id="1" name="E5" descr="E5" title="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 w:line="312"/>
        <w:jc w:val="both"/>
      </w:pPr>
      <w:r>
        <w:rPr>
          <w:rFonts w:ascii="Cambria" w:cs="Cambria" w:eastAsia="Microsoft YaHei" w:hAnsi="Cambria"/>
        </w:rPr>
        <w:t xml:space="preserve">其三，把 γ 的判据形式化为“</w:t>
      </w:r>
      <w:r>
        <w:rPr>
          <w:rFonts w:ascii="Cambria" w:cs="Cambria" w:eastAsia="Microsoft YaHei" w:hAnsi="Cambria"/>
          <w:b/>
          <w:bCs/>
        </w:rPr>
        <w:t xml:space="preserve">剖面斜率等于偏移量</w:t>
      </w:r>
      <w:r>
        <w:rPr>
          <w:rFonts w:ascii="Cambria" w:cs="Cambria" w:eastAsia="Microsoft YaHei" w:hAnsi="Cambria"/>
        </w:rPr>
        <w:t xml:space="preserve">”，并把搜索域限制在原点到最小次序统计量之间：</w:t>
      </w:r>
    </w:p>
    <w:p>
      <w:pPr>
        <w:spacing w:after="130" w:before="90"/>
        <w:jc w:val="center"/>
      </w:pPr>
      <w:r>
        <w:drawing>
          <wp:inline distT="0" distB="0" distL="0" distR="0">
            <wp:extent cx="5572125" cy="438150"/>
            <wp:effectExtent t="0" r="0" b="0" l="0"/>
            <wp:docPr id="1" name="E6" descr="E6" title="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 w:line="312"/>
        <w:jc w:val="both"/>
      </w:pPr>
      <w:r>
        <w:rPr>
          <w:rFonts w:ascii="Cambria" w:cs="Cambria" w:eastAsia="Microsoft YaHei" w:hAnsi="Cambria"/>
        </w:rPr>
        <w:t xml:space="preserve">实现上采用</w:t>
      </w:r>
      <w:r>
        <w:rPr>
          <w:rFonts w:ascii="Cambria" w:cs="Cambria" w:eastAsia="Microsoft YaHei" w:hAnsi="Cambria"/>
          <w:b/>
          <w:bCs/>
        </w:rPr>
        <w:t xml:space="preserve">两段均匀网格</w:t>
      </w:r>
      <w:r>
        <w:rPr>
          <w:rFonts w:ascii="Cambria" w:cs="Cambria" w:eastAsia="Microsoft YaHei" w:hAnsi="Cambria"/>
        </w:rPr>
        <w:t xml:space="preserve">：第一段在 [0, 0.99</w:t>
      </w:r>
      <w:r>
        <w:rPr>
          <w:rFonts w:ascii="Cambria" w:cs="Cambria" w:eastAsia="Microsoft YaHei" w:hAnsi="Cambria"/>
        </w:rPr>
        <w:t xml:space="preserve">t</w:t>
      </w:r>
      <w:r>
        <w:rPr>
          <w:rFonts w:ascii="Cambria" w:cs="Cambria" w:eastAsia="Microsoft YaHei" w:hAnsi="Cambria"/>
          <w:vertAlign w:val="subscript"/>
        </w:rPr>
        <w:t xml:space="preserve">min</w:t>
      </w:r>
      <w:r>
        <w:rPr>
          <w:rFonts w:ascii="Cambria" w:cs="Cambria" w:eastAsia="Microsoft YaHei" w:hAnsi="Cambria"/>
        </w:rPr>
        <w:t xml:space="preserve">] 上均匀取 k 点，第二段在 [0.99</w:t>
      </w:r>
      <w:r>
        <w:rPr>
          <w:rFonts w:ascii="Cambria" w:cs="Cambria" w:eastAsia="Microsoft YaHei" w:hAnsi="Cambria"/>
        </w:rPr>
        <w:t xml:space="preserve">t</w:t>
      </w:r>
      <w:r>
        <w:rPr>
          <w:rFonts w:ascii="Cambria" w:cs="Cambria" w:eastAsia="Microsoft YaHei" w:hAnsi="Cambria"/>
          <w:vertAlign w:val="subscript"/>
        </w:rPr>
        <w:t xml:space="preserve">min</w:t>
      </w:r>
      <w:r>
        <w:rPr>
          <w:rFonts w:ascii="Cambria" w:cs="Cambria" w:eastAsia="Microsoft YaHei" w:hAnsi="Cambria"/>
        </w:rPr>
        <w:t xml:space="preserve">, 0.999999</w:t>
      </w:r>
      <w:r>
        <w:rPr>
          <w:rFonts w:ascii="Cambria" w:cs="Cambria" w:eastAsia="Microsoft YaHei" w:hAnsi="Cambria"/>
        </w:rPr>
        <w:t xml:space="preserve">t</w:t>
      </w:r>
      <w:r>
        <w:rPr>
          <w:rFonts w:ascii="Cambria" w:cs="Cambria" w:eastAsia="Microsoft YaHei" w:hAnsi="Cambria"/>
          <w:vertAlign w:val="subscript"/>
        </w:rPr>
        <w:t xml:space="preserve">min</w:t>
      </w:r>
      <w:r>
        <w:rPr>
          <w:rFonts w:ascii="Cambria" w:cs="Cambria" w:eastAsia="Microsoft YaHei" w:hAnsi="Cambria"/>
        </w:rPr>
        <w:t xml:space="preserve">) 上再取 k 点，用差分近似斜率并检测其与偏移量的交点。这一形式把原论文的“全域搜索 + 经验判据”收紧为</w:t>
      </w:r>
      <w:r>
        <w:rPr>
          <w:rFonts w:ascii="Cambria" w:cs="Cambria" w:eastAsia="Microsoft YaHei" w:hAnsi="Cambria"/>
          <w:b/>
          <w:bCs/>
        </w:rPr>
        <w:t xml:space="preserve">“限定域内的严格一阶交点”</w:t>
      </w:r>
      <w:r>
        <w:rPr>
          <w:rFonts w:ascii="Cambria" w:cs="Cambria" w:eastAsia="Microsoft YaHei" w:hAnsi="Cambria"/>
        </w:rPr>
        <w:t xml:space="preserve">，正是后文“无解”现象的制度性来源。</w:t>
      </w:r>
    </w:p>
    <w:p>
      <w:pPr>
        <w:pStyle w:val="Heading2"/>
        <w:spacing w:after="120" w:before="220"/>
      </w:pPr>
      <w:r>
        <w:rPr>
          <w:rFonts w:ascii="Cambria" w:cs="Cambria" w:eastAsia="Microsoft YaHei" w:hAnsi="Cambria"/>
          <w:b/>
          <w:bCs/>
        </w:rPr>
        <w:t xml:space="preserve">3.2 原论文与当前实现的对照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463"/>
        <w:gridCol w:w="3463"/>
      </w:tblGrid>
      <w:tr>
        <w:trPr>
          <w:tblHeader/>
        </w:trP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9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Cambria" w:cs="Cambria" w:eastAsia="Microsoft YaHei" w:hAnsi="Cambria"/>
                <w:b/>
                <w:bCs/>
                <w:color w:val="FFFFFF"/>
                <w:sz w:val="19"/>
                <w:szCs w:val="19"/>
              </w:rPr>
              <w:t xml:space="preserve">项目</w:t>
            </w:r>
          </w:p>
        </w:tc>
        <w:tc>
          <w:tcPr>
            <w:tcW w:type="dxa" w:w="34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9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Cambria" w:cs="Cambria" w:eastAsia="Microsoft YaHei" w:hAnsi="Cambria"/>
                <w:b/>
                <w:bCs/>
                <w:color w:val="FFFFFF"/>
                <w:sz w:val="19"/>
                <w:szCs w:val="19"/>
              </w:rPr>
              <w:t xml:space="preserve">原论文</w:t>
            </w:r>
          </w:p>
        </w:tc>
        <w:tc>
          <w:tcPr>
            <w:tcW w:type="dxa" w:w="34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5C9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Cambria" w:cs="Cambria" w:eastAsia="Microsoft YaHei" w:hAnsi="Cambria"/>
                <w:b/>
                <w:bCs/>
                <w:color w:val="FFFFFF"/>
                <w:sz w:val="19"/>
                <w:szCs w:val="19"/>
              </w:rPr>
              <w:t xml:space="preserve">当前程序实现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mbria" w:cs="Cambria" w:eastAsia="Microsoft YaHei" w:hAnsi="Cambria"/>
                <w:sz w:val="19"/>
                <w:szCs w:val="19"/>
              </w:rPr>
              <w:t xml:space="preserve">中位秩</w:t>
            </w:r>
          </w:p>
        </w:tc>
        <w:tc>
          <w:tcPr>
            <w:tcW w:type="dxa" w:w="34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mbria" w:cs="Cambria" w:eastAsia="Microsoft YaHei" w:hAnsi="Cambria"/>
                <w:sz w:val="19"/>
                <w:szCs w:val="19"/>
              </w:rPr>
              <w:t xml:space="preserve">F 分布中位数（精确）</w:t>
            </w:r>
          </w:p>
        </w:tc>
        <w:tc>
          <w:tcPr>
            <w:tcW w:type="dxa" w:w="34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mbria" w:cs="Cambria" w:eastAsia="Microsoft YaHei" w:hAnsi="Cambria"/>
                <w:sz w:val="19"/>
                <w:szCs w:val="19"/>
              </w:rPr>
              <w:t xml:space="preserve">Bernard 近似 (i−0.3)/(n+0.4)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mbria" w:cs="Cambria" w:eastAsia="Microsoft YaHei" w:hAnsi="Cambria"/>
                <w:sz w:val="19"/>
                <w:szCs w:val="19"/>
              </w:rPr>
              <w:t xml:space="preserve">搜索域</w:t>
            </w:r>
          </w:p>
        </w:tc>
        <w:tc>
          <w:tcPr>
            <w:tcW w:type="dxa" w:w="34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mbria" w:cs="Cambria" w:eastAsia="Microsoft YaHei" w:hAnsi="Cambria"/>
                <w:sz w:val="19"/>
                <w:szCs w:val="19"/>
              </w:rPr>
              <w:t xml:space="preserve">自 t(1) 向下，未设显式下界</w:t>
            </w:r>
          </w:p>
        </w:tc>
        <w:tc>
          <w:tcPr>
            <w:tcW w:type="dxa" w:w="34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mbria" w:cs="Cambria" w:eastAsia="Microsoft YaHei" w:hAnsi="Cambria"/>
                <w:sz w:val="19"/>
                <w:szCs w:val="19"/>
              </w:rPr>
              <w:t xml:space="preserve">限定 [0, 0.999999·</w:t>
            </w:r>
            <w:r>
              <w:rPr>
                <w:rFonts w:ascii="Cambria" w:cs="Cambria" w:eastAsia="Microsoft YaHei" w:hAnsi="Cambria"/>
                <w:sz w:val="19"/>
                <w:szCs w:val="19"/>
              </w:rPr>
              <w:t xml:space="preserve">t</w:t>
            </w:r>
            <w:r>
              <w:rPr>
                <w:rFonts w:ascii="Cambria" w:cs="Cambria" w:eastAsia="Microsoft YaHei" w:hAnsi="Cambria"/>
                <w:vertAlign w:val="subscript"/>
              </w:rPr>
              <w:t xml:space="preserve">min</w:t>
            </w:r>
            <w:r>
              <w:rPr>
                <w:rFonts w:ascii="Cambria" w:cs="Cambria" w:eastAsia="Microsoft YaHei" w:hAnsi="Cambria"/>
                <w:sz w:val="19"/>
                <w:szCs w:val="19"/>
              </w:rPr>
              <w:t xml:space="preserve">)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mbria" w:cs="Cambria" w:eastAsia="Microsoft YaHei" w:hAnsi="Cambria"/>
                <w:sz w:val="19"/>
                <w:szCs w:val="19"/>
              </w:rPr>
              <w:t xml:space="preserve">判据形式</w:t>
            </w:r>
          </w:p>
        </w:tc>
        <w:tc>
          <w:tcPr>
            <w:tcW w:type="dxa" w:w="34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mbria" w:cs="Cambria" w:eastAsia="Microsoft YaHei" w:hAnsi="Cambria"/>
                <w:sz w:val="19"/>
                <w:szCs w:val="19"/>
              </w:rPr>
              <w:t xml:space="preserve">梯度 ∇γ 落到 0.1（经验，全域）</w:t>
            </w:r>
          </w:p>
        </w:tc>
        <w:tc>
          <w:tcPr>
            <w:tcW w:type="dxa" w:w="34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mbria" w:cs="Cambria" w:eastAsia="Microsoft YaHei" w:hAnsi="Cambria"/>
                <w:sz w:val="19"/>
                <w:szCs w:val="19"/>
              </w:rPr>
              <w:t xml:space="preserve">斜率 = 偏移量 0.1 的严格交点（域内）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mbria" w:cs="Cambria" w:eastAsia="Microsoft YaHei" w:hAnsi="Cambria"/>
                <w:sz w:val="19"/>
                <w:szCs w:val="19"/>
              </w:rPr>
              <w:t xml:space="preserve">内层形状</w:t>
            </w:r>
          </w:p>
        </w:tc>
        <w:tc>
          <w:tcPr>
            <w:tcW w:type="dxa" w:w="34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mbria" w:cs="Cambria" w:eastAsia="Microsoft YaHei" w:hAnsi="Cambria"/>
                <w:sz w:val="19"/>
                <w:szCs w:val="19"/>
              </w:rPr>
              <w:t xml:space="preserve">在 β 上取极小</w:t>
            </w:r>
          </w:p>
        </w:tc>
        <w:tc>
          <w:tcPr>
            <w:tcW w:type="dxa" w:w="34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mbria" w:cs="Cambria" w:eastAsia="Microsoft YaHei" w:hAnsi="Cambria"/>
                <w:sz w:val="19"/>
                <w:szCs w:val="19"/>
              </w:rPr>
              <w:t xml:space="preserve">在 β 上取极小，记 </w:t>
            </w:r>
            <w:r>
              <w:rPr>
                <w:rFonts w:ascii="Cambria" w:cs="Cambria" w:eastAsia="Microsoft YaHei" w:hAnsi="Cambria"/>
                <w:sz w:val="19"/>
                <w:szCs w:val="19"/>
              </w:rPr>
              <w:t xml:space="preserve">β</w:t>
            </w:r>
            <w:r>
              <w:rPr>
                <w:rFonts w:ascii="Cambria" w:cs="Cambria" w:eastAsia="Microsoft YaHei" w:hAnsi="Cambria"/>
                <w:vertAlign w:val="superscript"/>
              </w:rPr>
              <w:t xml:space="preserve">*</w:t>
            </w:r>
            <w:r>
              <w:rPr>
                <w:rFonts w:ascii="Cambria" w:cs="Cambria" w:eastAsia="Microsoft YaHei" w:hAnsi="Cambria"/>
                <w:sz w:val="19"/>
                <w:szCs w:val="19"/>
              </w:rPr>
              <w:t xml:space="preserve">(γ)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mbria" w:cs="Cambria" w:eastAsia="Microsoft YaHei" w:hAnsi="Cambria"/>
                <w:sz w:val="19"/>
                <w:szCs w:val="19"/>
              </w:rPr>
              <w:t xml:space="preserve">网格</w:t>
            </w:r>
          </w:p>
        </w:tc>
        <w:tc>
          <w:tcPr>
            <w:tcW w:type="dxa" w:w="34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mbria" w:cs="Cambria" w:eastAsia="Microsoft YaHei" w:hAnsi="Cambria"/>
                <w:sz w:val="19"/>
                <w:szCs w:val="19"/>
              </w:rPr>
              <w:t xml:space="preserve">（实现细节未强调）</w:t>
            </w:r>
          </w:p>
        </w:tc>
        <w:tc>
          <w:tcPr>
            <w:tcW w:type="dxa" w:w="34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mbria" w:cs="Cambria" w:eastAsia="Microsoft YaHei" w:hAnsi="Cambria"/>
                <w:sz w:val="19"/>
                <w:szCs w:val="19"/>
              </w:rPr>
              <w:t xml:space="preserve">两段均匀粗网格，差分检测交点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mbria" w:cs="Cambria" w:eastAsia="Microsoft YaHei" w:hAnsi="Cambria"/>
                <w:sz w:val="19"/>
                <w:szCs w:val="19"/>
              </w:rPr>
              <w:t xml:space="preserve">无解主张</w:t>
            </w:r>
          </w:p>
        </w:tc>
        <w:tc>
          <w:tcPr>
            <w:tcW w:type="dxa" w:w="34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mbria" w:cs="Cambria" w:eastAsia="Microsoft YaHei" w:hAnsi="Cambria"/>
                <w:sz w:val="19"/>
                <w:szCs w:val="19"/>
              </w:rPr>
              <w:t xml:space="preserve">搜索-判别，规避 MLE 无解</w:t>
            </w:r>
          </w:p>
        </w:tc>
        <w:tc>
          <w:tcPr>
            <w:tcW w:type="dxa" w:w="346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64"/>
              <w:jc w:val="left"/>
            </w:pPr>
            <w:r>
              <w:rPr>
                <w:rFonts w:ascii="Cambria" w:cs="Cambria" w:eastAsia="Microsoft YaHei" w:hAnsi="Cambria"/>
                <w:sz w:val="19"/>
                <w:szCs w:val="19"/>
              </w:rPr>
              <w:t xml:space="preserve">严格交点可能在域内不存在 → 报“无解”</w:t>
            </w:r>
          </w:p>
        </w:tc>
      </w:tr>
    </w:tbl>
    <w:p>
      <w:pPr>
        <w:spacing w:after="170" w:before="60"/>
        <w:jc w:val="center"/>
      </w:pPr>
      <w:r>
        <w:rPr>
          <w:rFonts w:ascii="Cambria" w:cs="Cambria" w:eastAsia="Microsoft YaHei" w:hAnsi="Cambria"/>
          <w:color w:val="555555"/>
          <w:sz w:val="19"/>
          <w:szCs w:val="19"/>
        </w:rPr>
        <w:t xml:space="preserve">表 1　原论文设定与当前程序实现的对照。差异集中在中位秩、搜索域与判据形式三处。</w:t>
      </w:r>
    </w:p>
    <w:p>
      <w:pPr>
        <w:pStyle w:val="Heading2"/>
        <w:spacing w:after="120" w:before="220"/>
      </w:pPr>
      <w:r>
        <w:rPr>
          <w:rFonts w:ascii="Cambria" w:cs="Cambria" w:eastAsia="Microsoft YaHei" w:hAnsi="Cambria"/>
          <w:b/>
          <w:bCs/>
        </w:rPr>
        <w:t xml:space="preserve">3.3 快速精确引擎与内层结构</w:t>
      </w:r>
    </w:p>
    <w:p>
      <w:pPr>
        <w:spacing w:after="130" w:line="312"/>
        <w:jc w:val="both"/>
      </w:pPr>
      <w:r>
        <w:rPr>
          <w:rFonts w:ascii="Cambria" w:cs="Cambria" w:eastAsia="Microsoft YaHei" w:hAnsi="Cambria"/>
        </w:rPr>
        <w:t xml:space="preserve">为把“网格效应”从“问题本质”中剥离出来，我们对内层做了解析化。令</w:t>
      </w:r>
    </w:p>
    <w:p>
      <w:pPr>
        <w:spacing w:after="130" w:before="90"/>
        <w:jc w:val="center"/>
      </w:pPr>
      <w:r>
        <w:drawing>
          <wp:inline distT="0" distB="0" distL="0" distR="0">
            <wp:extent cx="2971800" cy="390525"/>
            <wp:effectExtent t="0" r="0" b="0" l="0"/>
            <wp:docPr id="1" name="E7b" descr="E7b" title="E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 w:line="312"/>
        <w:jc w:val="both"/>
      </w:pPr>
      <w:r>
        <w:rPr>
          <w:rFonts w:ascii="Cambria" w:cs="Cambria" w:eastAsia="Microsoft YaHei" w:hAnsi="Cambria"/>
        </w:rPr>
        <w:t xml:space="preserve">则离散度的平方关于 γ 是一个</w:t>
      </w:r>
      <w:r>
        <w:rPr>
          <w:rFonts w:ascii="Cambria" w:cs="Cambria" w:eastAsia="Microsoft YaHei" w:hAnsi="Cambria"/>
          <w:b/>
          <w:bCs/>
        </w:rPr>
        <w:t xml:space="preserve">严格的二次函数</w:t>
      </w:r>
      <w:r>
        <w:rPr>
          <w:rFonts w:ascii="Cambria" w:cs="Cambria" w:eastAsia="Microsoft YaHei" w:hAnsi="Cambria"/>
        </w:rPr>
        <w:t xml:space="preserve">（系数为样本无偏（协）方差）：</w:t>
      </w:r>
    </w:p>
    <w:p>
      <w:pPr>
        <w:spacing w:after="130" w:before="90"/>
        <w:jc w:val="center"/>
      </w:pPr>
      <w:r>
        <w:drawing>
          <wp:inline distT="0" distB="0" distL="0" distR="0">
            <wp:extent cx="4629150" cy="400050"/>
            <wp:effectExtent t="0" r="0" b="0" l="0"/>
            <wp:docPr id="1" name="E7" descr="E7" title="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 w:line="312"/>
        <w:jc w:val="both"/>
      </w:pPr>
      <w:r>
        <w:rPr>
          <w:rFonts w:ascii="Cambria" w:cs="Cambria" w:eastAsia="Microsoft YaHei" w:hAnsi="Cambria"/>
          <w:b/>
          <w:bCs/>
        </w:rPr>
        <w:t xml:space="preserve">这里需澄清一处常见误述：是 </w:t>
      </w:r>
      <w:r>
        <w:rPr>
          <w:rFonts w:ascii="Cambria" w:cs="Cambria" w:eastAsia="Microsoft YaHei" w:hAnsi="Cambria"/>
          <w:i/>
          <w:iCs/>
        </w:rPr>
        <w:t xml:space="preserve">σ</w:t>
      </w:r>
      <w:r>
        <w:rPr>
          <w:rFonts w:ascii="Cambria" w:cs="Cambria" w:eastAsia="Microsoft YaHei" w:hAnsi="Cambria"/>
          <w:vertAlign w:val="subscript"/>
        </w:rPr>
        <w:t xml:space="preserve">η</w:t>
      </w:r>
      <w:r>
        <w:rPr>
          <w:rFonts w:ascii="Cambria" w:cs="Cambria" w:eastAsia="Microsoft YaHei" w:hAnsi="Cambria"/>
          <w:vertAlign w:val="superscript"/>
        </w:rPr>
        <w:t xml:space="preserve">2</w:t>
      </w:r>
      <w:r>
        <w:rPr>
          <w:rFonts w:ascii="Cambria" w:cs="Cambria" w:eastAsia="Microsoft YaHei" w:hAnsi="Cambria"/>
          <w:b/>
          <w:bCs/>
        </w:rPr>
        <w:t xml:space="preserve"> 关于 γ 为抛物线，而离散度 </w:t>
      </w:r>
      <w:r>
        <w:rPr>
          <w:rFonts w:ascii="Cambria" w:cs="Cambria" w:eastAsia="Microsoft YaHei" w:hAnsi="Cambria"/>
        </w:rPr>
        <w:t xml:space="preserve">σ</w:t>
      </w:r>
      <w:r>
        <w:rPr>
          <w:rFonts w:ascii="Cambria" w:cs="Cambria" w:eastAsia="Microsoft YaHei" w:hAnsi="Cambria"/>
          <w:vertAlign w:val="subscript"/>
        </w:rPr>
        <w:t xml:space="preserve">η,min</w:t>
      </w:r>
      <w:r>
        <w:rPr>
          <w:rFonts w:ascii="Cambria" w:cs="Cambria" w:eastAsia="Microsoft YaHei" w:hAnsi="Cambria"/>
          <w:b/>
          <w:bCs/>
        </w:rPr>
        <w:t xml:space="preserve"> 本身是它的平方根</w:t>
      </w:r>
      <w:r>
        <w:rPr>
          <w:rFonts w:ascii="Cambria" w:cs="Cambria" w:eastAsia="Microsoft YaHei" w:hAnsi="Cambria"/>
        </w:rPr>
        <w:t xml:space="preserve">，因此 </w:t>
      </w:r>
      <w:r>
        <w:rPr>
          <w:rFonts w:ascii="Cambria" w:cs="Cambria" w:eastAsia="Microsoft YaHei" w:hAnsi="Cambria"/>
        </w:rPr>
        <w:t xml:space="preserve">σ</w:t>
      </w:r>
      <w:r>
        <w:rPr>
          <w:rFonts w:ascii="Cambria" w:cs="Cambria" w:eastAsia="Microsoft YaHei" w:hAnsi="Cambria"/>
          <w:vertAlign w:val="subscript"/>
        </w:rPr>
        <w:t xml:space="preserve">η,min</w:t>
      </w:r>
      <w:r>
        <w:rPr>
          <w:rFonts w:ascii="Cambria" w:cs="Cambria" w:eastAsia="Microsoft YaHei" w:hAnsi="Cambria"/>
        </w:rPr>
        <w:t xml:space="preserve"> 呈 </w:t>
      </w:r>
      <w:r>
        <w:rPr>
          <w:rFonts w:ascii="Cambria" w:cs="Cambria" w:eastAsia="Microsoft YaHei" w:hAnsi="Cambria"/>
          <w:b/>
          <w:bCs/>
        </w:rPr>
        <w:t xml:space="preserve">U 形</w:t>
      </w:r>
      <w:r>
        <w:rPr>
          <w:rFonts w:ascii="Cambria" w:cs="Cambria" w:eastAsia="Microsoft YaHei" w:hAnsi="Cambria"/>
        </w:rPr>
        <w:t xml:space="preserve">（在样本量增大、抛物线极小值趋于 0 时退化为 </w:t>
      </w:r>
      <w:r>
        <w:rPr>
          <w:rFonts w:ascii="Cambria" w:cs="Cambria" w:eastAsia="Microsoft YaHei" w:hAnsi="Cambria"/>
          <w:b/>
          <w:bCs/>
        </w:rPr>
        <w:t xml:space="preserve">V 形锥</w:t>
      </w:r>
      <w:r>
        <w:rPr>
          <w:rFonts w:ascii="Cambria" w:cs="Cambria" w:eastAsia="Microsoft YaHei" w:hAnsi="Cambria"/>
        </w:rPr>
        <w:t xml:space="preserve">），而非抛物线。这一区别在判定斜率行为时至关重要。固定 γ 时，</w:t>
      </w:r>
      <w:r>
        <w:rPr>
          <w:rFonts w:ascii="Cambria" w:cs="Cambria" w:eastAsia="Microsoft YaHei" w:hAnsi="Cambria"/>
        </w:rPr>
        <w:t xml:space="preserve">σ</w:t>
      </w:r>
      <w:r>
        <w:rPr>
          <w:rFonts w:ascii="Cambria" w:cs="Cambria" w:eastAsia="Microsoft YaHei" w:hAnsi="Cambria"/>
          <w:vertAlign w:val="subscript"/>
        </w:rPr>
        <w:t xml:space="preserve">η,min</w:t>
      </w:r>
      <w:r>
        <w:rPr>
          <w:rFonts w:ascii="Cambria" w:cs="Cambria" w:eastAsia="Microsoft YaHei" w:hAnsi="Cambria"/>
        </w:rPr>
        <w:t xml:space="preserve"> 关于 β 一般是单峰的（图 2）；对每个 γ 取极小即得剖面 </w:t>
      </w:r>
      <w:r>
        <w:rPr>
          <w:rFonts w:ascii="Cambria" w:cs="Cambria" w:eastAsia="Microsoft YaHei" w:hAnsi="Cambria"/>
        </w:rPr>
        <w:t xml:space="preserve">σ</w:t>
      </w:r>
      <w:r>
        <w:rPr>
          <w:rFonts w:ascii="Cambria" w:cs="Cambria" w:eastAsia="Microsoft YaHei" w:hAnsi="Cambria"/>
          <w:vertAlign w:val="subscript"/>
        </w:rPr>
        <w:t xml:space="preserve">η,min</w:t>
      </w:r>
      <w:r>
        <w:rPr>
          <w:rFonts w:ascii="Cambria" w:cs="Cambria" w:eastAsia="Microsoft YaHei" w:hAnsi="Cambria"/>
        </w:rPr>
        <w:t xml:space="preserve"> 与最优形状 </w:t>
      </w:r>
      <w:r>
        <w:rPr>
          <w:rFonts w:ascii="Cambria" w:cs="Cambria" w:eastAsia="Microsoft YaHei" w:hAnsi="Cambria"/>
        </w:rPr>
        <w:t xml:space="preserve">β</w:t>
      </w:r>
      <w:r>
        <w:rPr>
          <w:rFonts w:ascii="Cambria" w:cs="Cambria" w:eastAsia="Microsoft YaHei" w:hAnsi="Cambria"/>
          <w:vertAlign w:val="superscript"/>
        </w:rPr>
        <w:t xml:space="preserve">*</w:t>
      </w:r>
      <w:r>
        <w:rPr>
          <w:rFonts w:ascii="Cambria" w:cs="Cambria" w:eastAsia="Microsoft YaHei" w:hAnsi="Cambria"/>
        </w:rPr>
        <w:t xml:space="preserve">(γ)（图 3）。注意 </w:t>
      </w:r>
      <w:r>
        <w:rPr>
          <w:rFonts w:ascii="Cambria" w:cs="Cambria" w:eastAsia="Microsoft YaHei" w:hAnsi="Cambria"/>
        </w:rPr>
        <w:t xml:space="preserve">β</w:t>
      </w:r>
      <w:r>
        <w:rPr>
          <w:rFonts w:ascii="Cambria" w:cs="Cambria" w:eastAsia="Microsoft YaHei" w:hAnsi="Cambria"/>
          <w:vertAlign w:val="superscript"/>
        </w:rPr>
        <w:t xml:space="preserve">*</w:t>
      </w:r>
      <w:r>
        <w:rPr>
          <w:rFonts w:ascii="Cambria" w:cs="Cambria" w:eastAsia="Microsoft YaHei" w:hAnsi="Cambria"/>
        </w:rPr>
        <w:t xml:space="preserve">(γ) 一般</w:t>
      </w:r>
      <w:r>
        <w:rPr>
          <w:rFonts w:ascii="Cambria" w:cs="Cambria" w:eastAsia="Microsoft YaHei" w:hAnsi="Cambria"/>
          <w:b/>
          <w:bCs/>
        </w:rPr>
        <w:t xml:space="preserve">不等于真值 β₀</w:t>
      </w:r>
      <w:r>
        <w:rPr>
          <w:rFonts w:ascii="Cambria" w:cs="Cambria" w:eastAsia="Microsoft YaHei" w:hAnsi="Cambria"/>
        </w:rPr>
        <w:t xml:space="preserve">，剖面是沿 β 的包络，这一点在严格表述证明时必须如实交代。</w:t>
      </w:r>
    </w:p>
    <w:p>
      <w:pPr>
        <w:spacing w:after="190" w:before="150"/>
        <w:jc w:val="center"/>
      </w:pPr>
      <w:r>
        <w:drawing>
          <wp:inline distT="0" distB="0" distL="0" distR="0">
            <wp:extent cx="4752975" cy="2857500"/>
            <wp:effectExtent t="0" r="0" b="0" l="0"/>
            <wp:docPr id="1" name="fig02_inner_beta.png" descr="图 2　固定 γ 时内层离散度关于形状参数 β 的单峰结构（样本 β₀=2, γ₀/η=1, n=30）。" title="fig02_inner_bet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90" w:before="150"/>
        <w:jc w:val="center"/>
      </w:pPr>
      <w:r>
        <w:drawing>
          <wp:inline distT="0" distB="0" distL="0" distR="0">
            <wp:extent cx="4752975" cy="2857500"/>
            <wp:effectExtent t="0" r="0" b="0" l="0"/>
            <wp:docPr id="1" name="fig03_profile.png" descr="图 3　最小方差剖面 σ_η,min(γ)（左轴）与对应的最优形状 β*(γ)（右轴）；β*(γ) 随 γ 缓变，一般不等于真值。" title="fig03_profi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 w:line="312"/>
        <w:jc w:val="both"/>
      </w:pPr>
      <w:r>
        <w:rPr>
          <w:rFonts w:ascii="Cambria" w:cs="Cambria" w:eastAsia="Microsoft YaHei" w:hAnsi="Cambria"/>
        </w:rPr>
        <w:t xml:space="preserve">由包络定理（Danskin 定理），剖面斜率可写成只用最优形状 </w:t>
      </w:r>
      <w:r>
        <w:rPr>
          <w:rFonts w:ascii="Cambria" w:cs="Cambria" w:eastAsia="Microsoft YaHei" w:hAnsi="Cambria"/>
        </w:rPr>
        <w:t xml:space="preserve">β</w:t>
      </w:r>
      <w:r>
        <w:rPr>
          <w:rFonts w:ascii="Cambria" w:cs="Cambria" w:eastAsia="Microsoft YaHei" w:hAnsi="Cambria"/>
          <w:vertAlign w:val="superscript"/>
        </w:rPr>
        <w:t xml:space="preserve">*</w:t>
      </w:r>
      <w:r>
        <w:rPr>
          <w:rFonts w:ascii="Cambria" w:cs="Cambria" w:eastAsia="Microsoft YaHei" w:hAnsi="Cambria"/>
        </w:rPr>
        <w:t xml:space="preserve"> 处量的闭式</w:t>
      </w:r>
    </w:p>
    <w:p>
      <w:pPr>
        <w:spacing w:after="130" w:before="90"/>
        <w:jc w:val="center"/>
      </w:pPr>
      <w:r>
        <w:drawing>
          <wp:inline distT="0" distB="0" distL="0" distR="0">
            <wp:extent cx="2333625" cy="533400"/>
            <wp:effectExtent t="0" r="0" b="0" l="0"/>
            <wp:docPr id="1" name="E8" descr="E8" title="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 w:line="312"/>
        <w:jc w:val="both"/>
      </w:pPr>
      <w:r>
        <w:rPr>
          <w:rFonts w:ascii="Cambria" w:cs="Cambria" w:eastAsia="Microsoft YaHei" w:hAnsi="Cambria"/>
        </w:rPr>
        <w:t xml:space="preserve">这给出了一条</w:t>
      </w:r>
      <w:r>
        <w:rPr>
          <w:rFonts w:ascii="Cambria" w:cs="Cambria" w:eastAsia="Microsoft YaHei" w:hAnsi="Cambria"/>
          <w:b/>
          <w:bCs/>
        </w:rPr>
        <w:t xml:space="preserve">不依赖网格差分的解析斜率</w:t>
      </w:r>
      <w:r>
        <w:rPr>
          <w:rFonts w:ascii="Cambria" w:cs="Cambria" w:eastAsia="Microsoft YaHei" w:hAnsi="Cambria"/>
        </w:rPr>
        <w:t xml:space="preserve">，既用于高精度复核，也用于后文判别“数值漏检”与“真无解”。我们验证了该快速剖面与 scipy 数值优化的最大相对误差约为 </w:t>
      </w:r>
      <w:r>
        <w:rPr>
          <w:rFonts w:ascii="Cambria" w:cs="Cambria" w:eastAsia="Microsoft YaHei" w:hAnsi="Cambria"/>
          <w:b/>
          <w:bCs/>
        </w:rPr>
        <w:t xml:space="preserve">1.3×10⁻⁴</w:t>
      </w:r>
      <w:r>
        <w:rPr>
          <w:rFonts w:ascii="Cambria" w:cs="Cambria" w:eastAsia="Microsoft YaHei" w:hAnsi="Cambria"/>
        </w:rPr>
        <w:t xml:space="preserve">，足以支撑下文结论。</w:t>
      </w:r>
    </w:p>
    <w:p>
      <w:pPr>
        <w:pStyle w:val="Heading1"/>
        <w:spacing w:after="160" w:before="300"/>
      </w:pPr>
      <w:r>
        <w:rPr>
          <w:rFonts w:ascii="Cambria" w:cs="Cambria" w:eastAsia="Microsoft YaHei" w:hAnsi="Cambria"/>
          <w:b/>
          <w:bCs/>
        </w:rPr>
        <w:t xml:space="preserve">4 蒙特卡洛设计与“无解”的发现</w:t>
      </w:r>
    </w:p>
    <w:p>
      <w:pPr>
        <w:pStyle w:val="Heading2"/>
        <w:spacing w:after="120" w:before="220"/>
      </w:pPr>
      <w:r>
        <w:rPr>
          <w:rFonts w:ascii="Cambria" w:cs="Cambria" w:eastAsia="Microsoft YaHei" w:hAnsi="Cambria"/>
          <w:b/>
          <w:bCs/>
        </w:rPr>
        <w:t xml:space="preserve">4.1 实验设计</w:t>
      </w:r>
    </w:p>
    <w:p>
      <w:pPr>
        <w:spacing w:after="130" w:line="312"/>
        <w:jc w:val="both"/>
      </w:pPr>
      <w:r>
        <w:rPr>
          <w:rFonts w:ascii="Cambria" w:cs="Cambria" w:eastAsia="Microsoft YaHei" w:hAnsi="Cambria"/>
        </w:rPr>
        <w:t xml:space="preserve">为系统检验该程序，我们做了一个全因子蒙特卡洛实验：形状 </w:t>
      </w:r>
      <w:r>
        <w:rPr>
          <w:rFonts w:ascii="Cambria" w:cs="Cambria" w:eastAsia="Microsoft YaHei" w:hAnsi="Cambria"/>
          <w:b/>
          <w:bCs/>
        </w:rPr>
        <w:t xml:space="preserve">β ∈ {0.5, 1, 1.5, 2, 3}</w:t>
      </w:r>
      <w:r>
        <w:rPr>
          <w:rFonts w:ascii="Cambria" w:cs="Cambria" w:eastAsia="Microsoft YaHei" w:hAnsi="Cambria"/>
        </w:rPr>
        <w:t xml:space="preserve">，位置比 </w:t>
      </w:r>
      <w:r>
        <w:rPr>
          <w:rFonts w:ascii="Cambria" w:cs="Cambria" w:eastAsia="Microsoft YaHei" w:hAnsi="Cambria"/>
          <w:b/>
          <w:bCs/>
        </w:rPr>
        <w:t xml:space="preserve">γ₀/η ∈ {0, 0.1, 0.5, 1}</w:t>
      </w:r>
      <w:r>
        <w:rPr>
          <w:rFonts w:ascii="Cambria" w:cs="Cambria" w:eastAsia="Microsoft YaHei" w:hAnsi="Cambria"/>
        </w:rPr>
        <w:t xml:space="preserve">，样本量 </w:t>
      </w:r>
      <w:r>
        <w:rPr>
          <w:rFonts w:ascii="Cambria" w:cs="Cambria" w:eastAsia="Microsoft YaHei" w:hAnsi="Cambria"/>
          <w:b/>
          <w:bCs/>
        </w:rPr>
        <w:t xml:space="preserve">n ∈ {7, 10, 30}</w:t>
      </w:r>
      <w:r>
        <w:rPr>
          <w:rFonts w:ascii="Cambria" w:cs="Cambria" w:eastAsia="Microsoft YaHei" w:hAnsi="Cambria"/>
        </w:rPr>
        <w:t xml:space="preserve">，每个组合重复 </w:t>
      </w:r>
      <w:r>
        <w:rPr>
          <w:rFonts w:ascii="Cambria" w:cs="Cambria" w:eastAsia="Microsoft YaHei" w:hAnsi="Cambria"/>
          <w:b/>
          <w:bCs/>
        </w:rPr>
        <w:t xml:space="preserve">40 次</w:t>
      </w:r>
      <w:r>
        <w:rPr>
          <w:rFonts w:ascii="Cambria" w:cs="Cambria" w:eastAsia="Microsoft YaHei" w:hAnsi="Cambria"/>
        </w:rPr>
        <w:t xml:space="preserve">，共 </w:t>
      </w:r>
      <w:r>
        <w:rPr>
          <w:rFonts w:ascii="Cambria" w:cs="Cambria" w:eastAsia="Microsoft YaHei" w:hAnsi="Cambria"/>
          <w:b/>
          <w:bCs/>
        </w:rPr>
        <w:t xml:space="preserve">2400</w:t>
      </w:r>
      <w:r>
        <w:rPr>
          <w:rFonts w:ascii="Cambria" w:cs="Cambria" w:eastAsia="Microsoft YaHei" w:hAnsi="Cambria"/>
        </w:rPr>
        <w:t xml:space="preserve"> 个样本；固定尺度 η=100，使用固定随机种子以保证可复现。对每个样本，分别用“基线（足够细的网格）”与一系列网格密度 k 运行定位程序，记录是否得到域内交点、交点位置与对应的 η 估计。</w:t>
      </w:r>
    </w:p>
    <w:p>
      <w:pPr>
        <w:pStyle w:val="Heading2"/>
        <w:spacing w:after="120" w:before="220"/>
      </w:pPr>
      <w:r>
        <w:rPr>
          <w:rFonts w:ascii="Cambria" w:cs="Cambria" w:eastAsia="Microsoft YaHei" w:hAnsi="Cambria"/>
          <w:b/>
          <w:bCs/>
        </w:rPr>
        <w:t xml:space="preserve">4.2 现象：部分样本“无解”</w:t>
      </w:r>
    </w:p>
    <w:p>
      <w:pPr>
        <w:spacing w:after="130" w:line="312"/>
        <w:jc w:val="both"/>
      </w:pPr>
      <w:r>
        <w:rPr>
          <w:rFonts w:ascii="Cambria" w:cs="Cambria" w:eastAsia="Microsoft YaHei" w:hAnsi="Cambria"/>
        </w:rPr>
        <w:t xml:space="preserve">运行中我们注意到：</w:t>
      </w:r>
      <w:r>
        <w:rPr>
          <w:rFonts w:ascii="Cambria" w:cs="Cambria" w:eastAsia="Microsoft YaHei" w:hAnsi="Cambria"/>
          <w:b/>
          <w:bCs/>
        </w:rPr>
        <w:t xml:space="preserve">并非所有样本都能在域内找到满足判据的 γ</w:t>
      </w:r>
      <w:r>
        <w:rPr>
          <w:rFonts w:ascii="Cambria" w:cs="Cambria" w:eastAsia="Microsoft YaHei" w:hAnsi="Cambria"/>
        </w:rPr>
        <w:t xml:space="preserve">。同一组参数下，有的样本顺利定位，有的却在整个 [0, 0.999999</w:t>
      </w:r>
      <w:r>
        <w:rPr>
          <w:rFonts w:ascii="Cambria" w:cs="Cambria" w:eastAsia="Microsoft YaHei" w:hAnsi="Cambria"/>
        </w:rPr>
        <w:t xml:space="preserve">t</w:t>
      </w:r>
      <w:r>
        <w:rPr>
          <w:rFonts w:ascii="Cambria" w:cs="Cambria" w:eastAsia="Microsoft YaHei" w:hAnsi="Cambria"/>
          <w:vertAlign w:val="subscript"/>
        </w:rPr>
        <w:t xml:space="preserve">min</w:t>
      </w:r>
      <w:r>
        <w:rPr>
          <w:rFonts w:ascii="Cambria" w:cs="Cambria" w:eastAsia="Microsoft YaHei" w:hAnsi="Cambria"/>
        </w:rPr>
        <w:t xml:space="preserve">) 上都找不到“斜率落到偏移量”的交点。这迫使我们追问四个问题：</w:t>
      </w:r>
    </w:p>
    <w:p>
      <w:pPr>
        <w:pStyle w:val="ListParagraph"/>
        <w:numPr>
          <w:ilvl w:val="0"/>
          <w:numId w:val="3"/>
        </w:numPr>
        <w:spacing w:after="90" w:line="300"/>
        <w:jc w:val="both"/>
      </w:pPr>
      <w:r>
        <w:rPr>
          <w:rFonts w:ascii="Cambria" w:cs="Cambria" w:eastAsia="Microsoft YaHei" w:hAnsi="Cambria"/>
        </w:rPr>
        <w:t xml:space="preserve">是</w:t>
      </w:r>
      <w:r>
        <w:rPr>
          <w:rFonts w:ascii="Cambria" w:cs="Cambria" w:eastAsia="Microsoft YaHei" w:hAnsi="Cambria"/>
          <w:b/>
          <w:bCs/>
        </w:rPr>
        <w:t xml:space="preserve">程序缺陷</w:t>
      </w:r>
      <w:r>
        <w:rPr>
          <w:rFonts w:ascii="Cambria" w:cs="Cambria" w:eastAsia="Microsoft YaHei" w:hAnsi="Cambria"/>
        </w:rPr>
        <w:t xml:space="preserve">吗？</w:t>
      </w:r>
    </w:p>
    <w:p>
      <w:pPr>
        <w:pStyle w:val="ListParagraph"/>
        <w:numPr>
          <w:ilvl w:val="0"/>
          <w:numId w:val="3"/>
        </w:numPr>
        <w:spacing w:after="90" w:line="300"/>
        <w:jc w:val="both"/>
      </w:pPr>
      <w:r>
        <w:rPr>
          <w:rFonts w:ascii="Cambria" w:cs="Cambria" w:eastAsia="Microsoft YaHei" w:hAnsi="Cambria"/>
        </w:rPr>
        <w:t xml:space="preserve">是</w:t>
      </w:r>
      <w:r>
        <w:rPr>
          <w:rFonts w:ascii="Cambria" w:cs="Cambria" w:eastAsia="Microsoft YaHei" w:hAnsi="Cambria"/>
          <w:b/>
          <w:bCs/>
        </w:rPr>
        <w:t xml:space="preserve">网格过粗</w:t>
      </w:r>
      <w:r>
        <w:rPr>
          <w:rFonts w:ascii="Cambria" w:cs="Cambria" w:eastAsia="Microsoft YaHei" w:hAnsi="Cambria"/>
        </w:rPr>
        <w:t xml:space="preserve">、把交点跨过去了吗？</w:t>
      </w:r>
    </w:p>
    <w:p>
      <w:pPr>
        <w:pStyle w:val="ListParagraph"/>
        <w:numPr>
          <w:ilvl w:val="0"/>
          <w:numId w:val="3"/>
        </w:numPr>
        <w:spacing w:after="90" w:line="300"/>
        <w:jc w:val="both"/>
      </w:pPr>
      <w:r>
        <w:rPr>
          <w:rFonts w:ascii="Cambria" w:cs="Cambria" w:eastAsia="Microsoft YaHei" w:hAnsi="Cambria"/>
        </w:rPr>
        <w:t xml:space="preserve">是</w:t>
      </w:r>
      <w:r>
        <w:rPr>
          <w:rFonts w:ascii="Cambria" w:cs="Cambria" w:eastAsia="Microsoft YaHei" w:hAnsi="Cambria"/>
          <w:b/>
          <w:bCs/>
        </w:rPr>
        <w:t xml:space="preserve">Bernard 近似</w:t>
      </w:r>
      <w:r>
        <w:rPr>
          <w:rFonts w:ascii="Cambria" w:cs="Cambria" w:eastAsia="Microsoft YaHei" w:hAnsi="Cambria"/>
        </w:rPr>
        <w:t xml:space="preserve">引入的系统偏差吗？</w:t>
      </w:r>
    </w:p>
    <w:p>
      <w:pPr>
        <w:pStyle w:val="ListParagraph"/>
        <w:numPr>
          <w:ilvl w:val="0"/>
          <w:numId w:val="3"/>
        </w:numPr>
        <w:spacing w:after="90" w:line="300"/>
        <w:jc w:val="both"/>
      </w:pPr>
      <w:r>
        <w:rPr>
          <w:rFonts w:ascii="Cambria" w:cs="Cambria" w:eastAsia="Microsoft YaHei" w:hAnsi="Cambria"/>
        </w:rPr>
        <w:t xml:space="preserve">还是</w:t>
      </w:r>
      <w:r>
        <w:rPr>
          <w:rFonts w:ascii="Cambria" w:cs="Cambria" w:eastAsia="Microsoft YaHei" w:hAnsi="Cambria"/>
          <w:b/>
          <w:bCs/>
        </w:rPr>
        <w:t xml:space="preserve">判据本身与问题边界</w:t>
      </w:r>
      <w:r>
        <w:rPr>
          <w:rFonts w:ascii="Cambria" w:cs="Cambria" w:eastAsia="Microsoft YaHei" w:hAnsi="Cambria"/>
        </w:rPr>
        <w:t xml:space="preserve">决定了某些样本根本没有域内交点？</w:t>
      </w:r>
    </w:p>
    <w:p>
      <w:pPr>
        <w:spacing w:after="130" w:line="312"/>
        <w:jc w:val="both"/>
      </w:pPr>
      <w:r>
        <w:rPr>
          <w:rFonts w:ascii="Cambria" w:cs="Cambria" w:eastAsia="Microsoft YaHei" w:hAnsi="Cambria"/>
        </w:rPr>
        <w:t xml:space="preserve">图 4 先给出三个代表性样本的全貌：一个正常可解、一个“真无解”、一个“数值漏检”。后续两节正是围绕把这四个问题逐一证伪 / 证实而展开的。</w:t>
      </w:r>
    </w:p>
    <w:p>
      <w:pPr>
        <w:spacing w:after="190" w:before="150"/>
        <w:jc w:val="center"/>
      </w:pPr>
      <w:r>
        <w:drawing>
          <wp:inline distT="0" distB="0" distL="0" distR="0">
            <wp:extent cx="5486400" cy="1790700"/>
            <wp:effectExtent t="0" r="0" b="0" l="0"/>
            <wp:docPr id="1" name="fig04_three_cases.png" descr="图 4　三类代表性样本的剖面与判据：正常可解（左）、真无解（中，斜率处处高于偏移量）、数值漏检（右，交点紧贴 t_min 易被跨过）。" title="fig04_three_cas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60" w:before="300"/>
      </w:pPr>
      <w:r>
        <w:rPr>
          <w:rFonts w:ascii="Cambria" w:cs="Cambria" w:eastAsia="Microsoft YaHei" w:hAnsi="Cambria"/>
          <w:b/>
          <w:bCs/>
        </w:rPr>
        <w:t xml:space="preserve">5 有解率与两类无解的分离</w:t>
      </w:r>
    </w:p>
    <w:p>
      <w:pPr>
        <w:pStyle w:val="Heading2"/>
        <w:spacing w:after="120" w:before="220"/>
      </w:pPr>
      <w:r>
        <w:rPr>
          <w:rFonts w:ascii="Cambria" w:cs="Cambria" w:eastAsia="Microsoft YaHei" w:hAnsi="Cambria"/>
          <w:b/>
          <w:bCs/>
        </w:rPr>
        <w:t xml:space="preserve">5.1 整体有解率</w:t>
      </w:r>
    </w:p>
    <w:p>
      <w:pPr>
        <w:spacing w:after="130" w:line="312"/>
        <w:jc w:val="both"/>
      </w:pPr>
      <w:r>
        <w:rPr>
          <w:rFonts w:ascii="Cambria" w:cs="Cambria" w:eastAsia="Microsoft YaHei" w:hAnsi="Cambria"/>
        </w:rPr>
        <w:t xml:space="preserve">在基线（足够细网格）下，2400 个样本的整体有解率为 </w:t>
      </w:r>
      <w:r>
        <w:rPr>
          <w:rFonts w:ascii="Cambria" w:cs="Cambria" w:eastAsia="Microsoft YaHei" w:hAnsi="Cambria"/>
          <w:b/>
          <w:bCs/>
        </w:rPr>
        <w:t xml:space="preserve">84.2%（2020/2400）</w:t>
      </w:r>
      <w:r>
        <w:rPr>
          <w:rFonts w:ascii="Cambria" w:cs="Cambria" w:eastAsia="Microsoft YaHei" w:hAnsi="Cambria"/>
        </w:rPr>
        <w:t xml:space="preserve">。按位置比 γ₀/η 分组，有解率呈现极强的单调规律：</w:t>
      </w:r>
    </w:p>
    <w:p>
      <w:pPr>
        <w:pStyle w:val="ListParagraph"/>
        <w:numPr>
          <w:ilvl w:val="0"/>
          <w:numId w:val="2"/>
        </w:numPr>
        <w:spacing w:after="90" w:line="300"/>
        <w:jc w:val="both"/>
      </w:pPr>
      <w:r>
        <w:rPr>
          <w:rFonts w:ascii="Cambria" w:cs="Cambria" w:eastAsia="Microsoft YaHei" w:hAnsi="Cambria"/>
          <w:b/>
          <w:bCs/>
        </w:rPr>
        <w:t xml:space="preserve">γ₀/η = 0：56.0%</w:t>
      </w:r>
      <w:r>
        <w:rPr>
          <w:rFonts w:ascii="Cambria" w:cs="Cambria" w:eastAsia="Microsoft YaHei" w:hAnsi="Cambria"/>
        </w:rPr>
        <w:t xml:space="preserve">（位置参数恰在原点，最难）</w:t>
      </w:r>
    </w:p>
    <w:p>
      <w:pPr>
        <w:pStyle w:val="ListParagraph"/>
        <w:numPr>
          <w:ilvl w:val="0"/>
          <w:numId w:val="2"/>
        </w:numPr>
        <w:spacing w:after="90" w:line="300"/>
        <w:jc w:val="both"/>
      </w:pPr>
      <w:r>
        <w:rPr>
          <w:rFonts w:ascii="Cambria" w:cs="Cambria" w:eastAsia="Microsoft YaHei" w:hAnsi="Cambria"/>
          <w:b/>
          <w:bCs/>
        </w:rPr>
        <w:t xml:space="preserve">γ₀/η = 0.1：82.3%</w:t>
      </w:r>
    </w:p>
    <w:p>
      <w:pPr>
        <w:pStyle w:val="ListParagraph"/>
        <w:numPr>
          <w:ilvl w:val="0"/>
          <w:numId w:val="2"/>
        </w:numPr>
        <w:spacing w:after="90" w:line="300"/>
        <w:jc w:val="both"/>
      </w:pPr>
      <w:r>
        <w:rPr>
          <w:rFonts w:ascii="Cambria" w:cs="Cambria" w:eastAsia="Microsoft YaHei" w:hAnsi="Cambria"/>
          <w:b/>
          <w:bCs/>
        </w:rPr>
        <w:t xml:space="preserve">γ₀/η = 0.5：98.3%</w:t>
      </w:r>
    </w:p>
    <w:p>
      <w:pPr>
        <w:pStyle w:val="ListParagraph"/>
        <w:numPr>
          <w:ilvl w:val="0"/>
          <w:numId w:val="2"/>
        </w:numPr>
        <w:spacing w:after="90" w:line="300"/>
        <w:jc w:val="both"/>
      </w:pPr>
      <w:r>
        <w:rPr>
          <w:rFonts w:ascii="Cambria" w:cs="Cambria" w:eastAsia="Microsoft YaHei" w:hAnsi="Cambria"/>
          <w:b/>
          <w:bCs/>
        </w:rPr>
        <w:t xml:space="preserve">γ₀/η = 1：100.0%</w:t>
      </w:r>
    </w:p>
    <w:p>
      <w:pPr>
        <w:spacing w:after="130" w:line="312"/>
        <w:jc w:val="both"/>
      </w:pPr>
      <w:r>
        <w:rPr>
          <w:rFonts w:ascii="Cambria" w:cs="Cambria" w:eastAsia="Microsoft YaHei" w:hAnsi="Cambria"/>
        </w:rPr>
        <w:t xml:space="preserve">按形状 β 分组则相对平缓（85.6 / 81.0 / 80.6 / 83.8 / 89.8%，对应 β=0.5/1/1.5/2/3），说明</w:t>
      </w:r>
      <w:r>
        <w:rPr>
          <w:rFonts w:ascii="Cambria" w:cs="Cambria" w:eastAsia="Microsoft YaHei" w:hAnsi="Cambria"/>
          <w:b/>
          <w:bCs/>
        </w:rPr>
        <w:t xml:space="preserve">有解率主要由位置比、而非形状决定</w:t>
      </w:r>
      <w:r>
        <w:rPr>
          <w:rFonts w:ascii="Cambria" w:cs="Cambria" w:eastAsia="Microsoft YaHei" w:hAnsi="Cambria"/>
        </w:rPr>
        <w:t xml:space="preserve">。此外，把程序网格密度 k 从 10 增到 200，整体有解率仅从 81.3% 升到 83.5% 并迅速饱和，逼近基线 84.2%——这立刻提示：</w:t>
      </w:r>
      <w:r>
        <w:rPr>
          <w:rFonts w:ascii="Cambria" w:cs="Cambria" w:eastAsia="Microsoft YaHei" w:hAnsi="Cambria"/>
          <w:b/>
          <w:bCs/>
        </w:rPr>
        <w:t xml:space="preserve">网格加密只能挽回一小部分“无解”，余下的与网格无关</w:t>
      </w:r>
      <w:r>
        <w:rPr>
          <w:rFonts w:ascii="Cambria" w:cs="Cambria" w:eastAsia="Microsoft YaHei" w:hAnsi="Cambria"/>
        </w:rPr>
        <w:t xml:space="preserve">。</w:t>
      </w:r>
    </w:p>
    <w:p>
      <w:pPr>
        <w:spacing w:after="190" w:before="150"/>
        <w:jc w:val="center"/>
      </w:pPr>
      <w:r>
        <w:drawing>
          <wp:inline distT="0" distB="0" distL="0" distR="0">
            <wp:extent cx="5486400" cy="2076450"/>
            <wp:effectExtent t="0" r="0" b="0" l="0"/>
            <wp:docPr id="1" name="fig09_solve_rate.png" descr="图 9　有解率：（左）整体有解率随网格密度 k 饱和并逼近基线 84.2%；（右）按 γ₀/η 分组，位置参数越接近原点有解率越低，γ₀/η=0 时仅约 55%–56%。" title="fig09_solve_ra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20"/>
      </w:pPr>
      <w:r>
        <w:rPr>
          <w:rFonts w:ascii="Cambria" w:cs="Cambria" w:eastAsia="Microsoft YaHei" w:hAnsi="Cambria"/>
          <w:b/>
          <w:bCs/>
        </w:rPr>
        <w:t xml:space="preserve">5.2 “无解”的严格含义与两类区分</w:t>
      </w:r>
    </w:p>
    <w:p>
      <w:pPr>
        <w:spacing w:after="130" w:line="312"/>
        <w:jc w:val="both"/>
      </w:pPr>
      <w:r>
        <w:rPr>
          <w:rFonts w:ascii="Cambria" w:cs="Cambria" w:eastAsia="Microsoft YaHei" w:hAnsi="Cambria"/>
          <w:b/>
          <w:bCs/>
        </w:rPr>
        <w:t xml:space="preserve">先界定术语：</w:t>
      </w:r>
      <w:r>
        <w:rPr>
          <w:rFonts w:ascii="Cambria" w:cs="Cambria" w:eastAsia="Microsoft YaHei" w:hAnsi="Cambria"/>
        </w:rPr>
        <w:t xml:space="preserve">本报告所说“无解”，严格指</w:t>
      </w:r>
      <w:r>
        <w:rPr>
          <w:rFonts w:ascii="Cambria" w:cs="Cambria" w:eastAsia="Microsoft YaHei" w:hAnsi="Cambria"/>
          <w:b/>
          <w:bCs/>
        </w:rPr>
        <w:t xml:space="preserve">当前实现下、在限定域内不存在满足“斜率 = 偏移量”的交点</w:t>
      </w:r>
      <w:r>
        <w:rPr>
          <w:rFonts w:ascii="Cambria" w:cs="Cambria" w:eastAsia="Microsoft YaHei" w:hAnsi="Cambria"/>
        </w:rPr>
        <w:t xml:space="preserve">，</w:t>
      </w:r>
      <w:r>
        <w:rPr>
          <w:rFonts w:ascii="Cambria" w:cs="Cambria" w:eastAsia="Microsoft YaHei" w:hAnsi="Cambria"/>
          <w:b/>
          <w:bCs/>
        </w:rPr>
        <w:t xml:space="preserve">并不等同于“估计失败”</w:t>
      </w:r>
      <w:r>
        <w:rPr>
          <w:rFonts w:ascii="Cambria" w:cs="Cambria" w:eastAsia="Microsoft YaHei" w:hAnsi="Cambria"/>
        </w:rPr>
        <w:t xml:space="preserve">：即便严格交点不存在，仍可退化为约束 MDM、取域内最小方差点、或直接采用边界估计等可用结果。在此前提下，把 380 个基线“无解”样本逐一解析，可清楚地分为两类：</w:t>
      </w:r>
    </w:p>
    <w:p>
      <w:pPr>
        <w:pStyle w:val="ListParagraph"/>
        <w:numPr>
          <w:ilvl w:val="0"/>
          <w:numId w:val="2"/>
        </w:numPr>
        <w:spacing w:after="90" w:line="300"/>
        <w:jc w:val="both"/>
      </w:pPr>
      <w:r>
        <w:rPr>
          <w:rFonts w:ascii="Cambria" w:cs="Cambria" w:eastAsia="Microsoft YaHei" w:hAnsi="Cambria"/>
          <w:b/>
          <w:bCs/>
        </w:rPr>
        <w:t xml:space="preserve">数值漏检（可恢复）</w:t>
      </w:r>
      <w:r>
        <w:rPr>
          <w:rFonts w:ascii="Cambria" w:cs="Cambria" w:eastAsia="Microsoft YaHei" w:hAnsi="Cambria"/>
        </w:rPr>
        <w:t xml:space="preserve">：真实交点其实存在，但紧贴 </w:t>
      </w:r>
      <w:r>
        <w:rPr>
          <w:rFonts w:ascii="Cambria" w:cs="Cambria" w:eastAsia="Microsoft YaHei" w:hAnsi="Cambria"/>
        </w:rPr>
        <w:t xml:space="preserve">t</w:t>
      </w:r>
      <w:r>
        <w:rPr>
          <w:rFonts w:ascii="Cambria" w:cs="Cambria" w:eastAsia="Microsoft YaHei" w:hAnsi="Cambria"/>
          <w:vertAlign w:val="subscript"/>
        </w:rPr>
        <w:t xml:space="preserve">min</w:t>
      </w:r>
      <w:r>
        <w:rPr>
          <w:rFonts w:ascii="Cambria" w:cs="Cambria" w:eastAsia="Microsoft YaHei" w:hAnsi="Cambria"/>
        </w:rPr>
        <w:t xml:space="preserve">，被粗均匀网格跨过；加密 / 改用几何网格即可恢复。它</w:t>
      </w:r>
      <w:r>
        <w:rPr>
          <w:rFonts w:ascii="Cambria" w:cs="Cambria" w:eastAsia="Microsoft YaHei" w:hAnsi="Cambria"/>
          <w:b/>
          <w:bCs/>
        </w:rPr>
        <w:t xml:space="preserve">依赖网格</w:t>
      </w:r>
      <w:r>
        <w:rPr>
          <w:rFonts w:ascii="Cambria" w:cs="Cambria" w:eastAsia="Microsoft YaHei" w:hAnsi="Cambria"/>
        </w:rPr>
        <w:t xml:space="preserve">，在 β&lt;1、样本量较大时尤为常见（此时剖面极小点极度逼近 </w:t>
      </w:r>
      <w:r>
        <w:rPr>
          <w:rFonts w:ascii="Cambria" w:cs="Cambria" w:eastAsia="Microsoft YaHei" w:hAnsi="Cambria"/>
        </w:rPr>
        <w:t xml:space="preserve">t</w:t>
      </w:r>
      <w:r>
        <w:rPr>
          <w:rFonts w:ascii="Cambria" w:cs="Cambria" w:eastAsia="Microsoft YaHei" w:hAnsi="Cambria"/>
          <w:vertAlign w:val="subscript"/>
        </w:rPr>
        <w:t xml:space="preserve">min</w:t>
      </w:r>
      <w:r>
        <w:rPr>
          <w:rFonts w:ascii="Cambria" w:cs="Cambria" w:eastAsia="Microsoft YaHei" w:hAnsi="Cambria"/>
        </w:rPr>
        <w:t xml:space="preserve">）。</w:t>
      </w:r>
    </w:p>
    <w:p>
      <w:pPr>
        <w:pStyle w:val="ListParagraph"/>
        <w:numPr>
          <w:ilvl w:val="0"/>
          <w:numId w:val="2"/>
        </w:numPr>
        <w:spacing w:after="90" w:line="300"/>
        <w:jc w:val="both"/>
      </w:pPr>
      <w:r>
        <w:rPr>
          <w:rFonts w:ascii="Cambria" w:cs="Cambria" w:eastAsia="Microsoft YaHei" w:hAnsi="Cambria"/>
          <w:b/>
          <w:bCs/>
        </w:rPr>
        <w:t xml:space="preserve">真无解（不可恢复）</w:t>
      </w:r>
      <w:r>
        <w:rPr>
          <w:rFonts w:ascii="Cambria" w:cs="Cambria" w:eastAsia="Microsoft YaHei" w:hAnsi="Cambria"/>
        </w:rPr>
        <w:t xml:space="preserve">：剖面斜率在整个域上</w:t>
      </w:r>
      <w:r>
        <w:rPr>
          <w:rFonts w:ascii="Cambria" w:cs="Cambria" w:eastAsia="Microsoft YaHei" w:hAnsi="Cambria"/>
          <w:b/>
          <w:bCs/>
        </w:rPr>
        <w:t xml:space="preserve">处处高于偏移量</w:t>
      </w:r>
      <w:r>
        <w:rPr>
          <w:rFonts w:ascii="Cambria" w:cs="Cambria" w:eastAsia="Microsoft YaHei" w:hAnsi="Cambria"/>
        </w:rPr>
        <w:t xml:space="preserve">，根本不存在交点；它</w:t>
      </w:r>
      <w:r>
        <w:rPr>
          <w:rFonts w:ascii="Cambria" w:cs="Cambria" w:eastAsia="Microsoft YaHei" w:hAnsi="Cambria"/>
          <w:b/>
          <w:bCs/>
        </w:rPr>
        <w:t xml:space="preserve">与网格无关</w:t>
      </w:r>
      <w:r>
        <w:rPr>
          <w:rFonts w:ascii="Cambria" w:cs="Cambria" w:eastAsia="Microsoft YaHei" w:hAnsi="Cambria"/>
        </w:rPr>
        <w:t xml:space="preserve">，集中出现在 γ₀/η 较小处。在 380 个无解样本中，判据给出的原因 </w:t>
      </w:r>
      <w:r>
        <w:rPr>
          <w:rFonts w:ascii="Cambria" w:cs="Cambria" w:eastAsia="Microsoft YaHei" w:hAnsi="Cambria"/>
          <w:b/>
          <w:bCs/>
        </w:rPr>
        <w:t xml:space="preserve">100% 为“斜率处处高于偏移量（above）”</w:t>
      </w:r>
      <w:r>
        <w:rPr>
          <w:rFonts w:ascii="Cambria" w:cs="Cambria" w:eastAsia="Microsoft YaHei" w:hAnsi="Cambria"/>
        </w:rPr>
        <w:t xml:space="preserve">，其中 264 个出现在 γ₀/η=0。</w:t>
      </w:r>
    </w:p>
    <w:p>
      <w:pPr>
        <w:spacing w:after="130" w:line="312"/>
        <w:jc w:val="both"/>
      </w:pPr>
      <w:r>
        <w:rPr>
          <w:rFonts w:ascii="Cambria" w:cs="Cambria" w:eastAsia="Microsoft YaHei" w:hAnsi="Cambria"/>
        </w:rPr>
        <w:t xml:space="preserve">图 10 用一个困难工况（β=0.5, γ₀/η=0.3）展示两者的分水岭：固定网格密度时，有解率随样本量 n 增大而</w:t>
      </w:r>
      <w:r>
        <w:rPr>
          <w:rFonts w:ascii="Cambria" w:cs="Cambria" w:eastAsia="Microsoft YaHei" w:hAnsi="Cambria"/>
          <w:b/>
          <w:bCs/>
        </w:rPr>
        <w:t xml:space="preserve">下降</w:t>
      </w:r>
      <w:r>
        <w:rPr>
          <w:rFonts w:ascii="Cambria" w:cs="Cambria" w:eastAsia="Microsoft YaHei" w:hAnsi="Cambria"/>
        </w:rPr>
        <w:t xml:space="preserve">（因真实交点越来越贴近 </w:t>
      </w:r>
      <w:r>
        <w:rPr>
          <w:rFonts w:ascii="Cambria" w:cs="Cambria" w:eastAsia="Microsoft YaHei" w:hAnsi="Cambria"/>
        </w:rPr>
        <w:t xml:space="preserve">t</w:t>
      </w:r>
      <w:r>
        <w:rPr>
          <w:rFonts w:ascii="Cambria" w:cs="Cambria" w:eastAsia="Microsoft YaHei" w:hAnsi="Cambria"/>
          <w:vertAlign w:val="subscript"/>
        </w:rPr>
        <w:t xml:space="preserve">min</w:t>
      </w:r>
      <w:r>
        <w:rPr>
          <w:rFonts w:ascii="Cambria" w:cs="Cambria" w:eastAsia="Microsoft YaHei" w:hAnsi="Cambria"/>
        </w:rPr>
        <w:t xml:space="preserve">），但只要把网格加密或改造，交点到 </w:t>
      </w:r>
      <w:r>
        <w:rPr>
          <w:rFonts w:ascii="Cambria" w:cs="Cambria" w:eastAsia="Microsoft YaHei" w:hAnsi="Cambria"/>
        </w:rPr>
        <w:t xml:space="preserve">t</w:t>
      </w:r>
      <w:r>
        <w:rPr>
          <w:rFonts w:ascii="Cambria" w:cs="Cambria" w:eastAsia="Microsoft YaHei" w:hAnsi="Cambria"/>
          <w:vertAlign w:val="subscript"/>
        </w:rPr>
        <w:t xml:space="preserve">min</w:t>
      </w:r>
      <w:r>
        <w:rPr>
          <w:rFonts w:ascii="Cambria" w:cs="Cambria" w:eastAsia="Microsoft YaHei" w:hAnsi="Cambria"/>
        </w:rPr>
        <w:t xml:space="preserve"> 的相对距离随 n 几何式收缩、即可重新命中——这正是“数值漏检”的指纹；与之相对，真无解无论怎样加密都不出现交点。</w:t>
      </w:r>
    </w:p>
    <w:p>
      <w:pPr>
        <w:spacing w:after="190" w:before="150"/>
        <w:jc w:val="center"/>
      </w:pPr>
      <w:r>
        <w:drawing>
          <wp:inline distT="0" distB="0" distL="0" distR="0">
            <wp:extent cx="5486400" cy="2076450"/>
            <wp:effectExtent t="0" r="0" b="0" l="0"/>
            <wp:docPr id="1" name="fig10_hard_regime.png" descr="图 10　困难工况（β=0.5, γ₀/η=0.3）：（左）固定网格下有解率随 n 增大而下降，加密（k 增大）后回升；（右）真实交点到 t_min 的相对距离随 n 几何式缩小，说明“漏检”源于网格而非问题本身。" title="fig10_hard_regi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60" w:before="300"/>
      </w:pPr>
      <w:r>
        <w:rPr>
          <w:rFonts w:ascii="Cambria" w:cs="Cambria" w:eastAsia="Microsoft YaHei" w:hAnsi="Cambria"/>
          <w:b/>
          <w:bCs/>
        </w:rPr>
        <w:t xml:space="preserve">6 真无解的机理与证明</w:t>
      </w:r>
    </w:p>
    <w:p>
      <w:pPr>
        <w:pStyle w:val="Heading2"/>
        <w:spacing w:after="120" w:before="220"/>
      </w:pPr>
      <w:r>
        <w:rPr>
          <w:rFonts w:ascii="Cambria" w:cs="Cambria" w:eastAsia="Microsoft YaHei" w:hAnsi="Cambria"/>
          <w:b/>
          <w:bCs/>
        </w:rPr>
        <w:t xml:space="preserve">6.1 抛物线顶点与上升臂</w:t>
      </w:r>
    </w:p>
    <w:p>
      <w:pPr>
        <w:spacing w:after="130" w:line="312"/>
        <w:jc w:val="both"/>
      </w:pPr>
      <w:r>
        <w:rPr>
          <w:rFonts w:ascii="Cambria" w:cs="Cambria" w:eastAsia="Microsoft YaHei" w:hAnsi="Cambria"/>
        </w:rPr>
        <w:t xml:space="preserve">回到内层的二次结构（式 E7）。把 </w:t>
      </w:r>
      <w:r>
        <w:rPr>
          <w:rFonts w:ascii="Cambria" w:cs="Cambria" w:eastAsia="Microsoft YaHei" w:hAnsi="Cambria"/>
          <w:i/>
          <w:iCs/>
        </w:rPr>
        <w:t xml:space="preserve">σ</w:t>
      </w:r>
      <w:r>
        <w:rPr>
          <w:rFonts w:ascii="Cambria" w:cs="Cambria" w:eastAsia="Microsoft YaHei" w:hAnsi="Cambria"/>
          <w:vertAlign w:val="subscript"/>
        </w:rPr>
        <w:t xml:space="preserve">η</w:t>
      </w:r>
      <w:r>
        <w:rPr>
          <w:rFonts w:ascii="Cambria" w:cs="Cambria" w:eastAsia="Microsoft YaHei" w:hAnsi="Cambria"/>
          <w:vertAlign w:val="superscript"/>
        </w:rPr>
        <w:t xml:space="preserve">2</w:t>
      </w:r>
      <w:r>
        <w:rPr>
          <w:rFonts w:ascii="Cambria" w:cs="Cambria" w:eastAsia="Microsoft YaHei" w:hAnsi="Cambria"/>
        </w:rPr>
        <w:t xml:space="preserve"> 看作 γ 的抛物线，其</w:t>
      </w:r>
      <w:r>
        <w:rPr>
          <w:rFonts w:ascii="Cambria" w:cs="Cambria" w:eastAsia="Microsoft YaHei" w:hAnsi="Cambria"/>
          <w:b/>
          <w:bCs/>
        </w:rPr>
        <w:t xml:space="preserve">顶点</w:t>
      </w:r>
      <w:r>
        <w:rPr>
          <w:rFonts w:ascii="Cambria" w:cs="Cambria" w:eastAsia="Microsoft YaHei" w:hAnsi="Cambria"/>
        </w:rPr>
        <w:t xml:space="preserve">（极小点）位于</w:t>
      </w:r>
    </w:p>
    <w:p>
      <w:pPr>
        <w:spacing w:after="130" w:before="90"/>
        <w:jc w:val="center"/>
      </w:pPr>
      <w:r>
        <w:drawing>
          <wp:inline distT="0" distB="0" distL="0" distR="0">
            <wp:extent cx="3038475" cy="514350"/>
            <wp:effectExtent t="0" r="0" b="0" l="0"/>
            <wp:docPr id="1" name="E9" descr="E9" title="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47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 w:line="312"/>
        <w:jc w:val="both"/>
      </w:pPr>
      <w:r>
        <w:rPr>
          <w:rFonts w:ascii="Cambria" w:cs="Cambria" w:eastAsia="Microsoft YaHei" w:hAnsi="Cambria"/>
          <w:b/>
          <w:bCs/>
        </w:rPr>
        <w:t xml:space="preserve">关于顶点位置需如实说明（修正一处过强表述）：</w:t>
      </w:r>
      <w:r>
        <w:rPr>
          <w:rFonts w:ascii="Cambria" w:cs="Cambria" w:eastAsia="Microsoft YaHei" w:hAnsi="Cambria"/>
        </w:rPr>
        <w:t xml:space="preserve">只有在</w:t>
      </w:r>
      <w:r>
        <w:rPr>
          <w:rFonts w:ascii="Cambria" w:cs="Cambria" w:eastAsia="Microsoft YaHei" w:hAnsi="Cambria"/>
          <w:b/>
          <w:bCs/>
        </w:rPr>
        <w:t xml:space="preserve">大样本 / 理想极限</w:t>
      </w:r>
      <w:r>
        <w:rPr>
          <w:rFonts w:ascii="Cambria" w:cs="Cambria" w:eastAsia="Microsoft YaHei" w:hAnsi="Cambria"/>
        </w:rPr>
        <w:t xml:space="preserve">下顶点才恰好等于真值 γ₀；在有限样本下，顶点为 </w:t>
      </w:r>
      <w:r>
        <w:rPr>
          <w:rFonts w:ascii="Cambria" w:cs="Cambria" w:eastAsia="Microsoft YaHei" w:hAnsi="Cambria"/>
        </w:rPr>
        <w:t xml:space="preserve">γ</w:t>
      </w:r>
      <w:r>
        <w:rPr>
          <w:rFonts w:ascii="Cambria" w:cs="Cambria" w:eastAsia="Microsoft YaHei" w:hAnsi="Cambria"/>
          <w:vertAlign w:val="subscript"/>
        </w:rPr>
        <w:t xml:space="preserve">v</w:t>
      </w:r>
      <w:r>
        <w:rPr>
          <w:rFonts w:ascii="Cambria" w:cs="Cambria" w:eastAsia="Microsoft YaHei" w:hAnsi="Cambria"/>
        </w:rPr>
        <w:t xml:space="preserve"> = γ₀ + η·Cov(ρ, v)/</w:t>
      </w:r>
      <w:r>
        <w:rPr>
          <w:rFonts w:ascii="Cambria" w:cs="Cambria" w:eastAsia="Microsoft YaHei" w:hAnsi="Cambria"/>
          <w:i/>
          <w:iCs/>
        </w:rPr>
        <w:t xml:space="preserve">s</w:t>
      </w:r>
      <w:r>
        <w:rPr>
          <w:rFonts w:ascii="Cambria" w:cs="Cambria" w:eastAsia="Microsoft YaHei" w:hAnsi="Cambria"/>
          <w:vertAlign w:val="subscript"/>
        </w:rPr>
        <w:t xml:space="preserve">v</w:t>
      </w:r>
      <w:r>
        <w:rPr>
          <w:rFonts w:ascii="Cambria" w:cs="Cambria" w:eastAsia="Microsoft YaHei" w:hAnsi="Cambria"/>
          <w:vertAlign w:val="superscript"/>
        </w:rPr>
        <w:t xml:space="preserve">2</w:t>
      </w:r>
      <w:r>
        <w:rPr>
          <w:rFonts w:ascii="Cambria" w:cs="Cambria" w:eastAsia="Microsoft YaHei" w:hAnsi="Cambria"/>
        </w:rPr>
        <w:t xml:space="preserve">，带有一个随样本涨落的偏移项，因此 </w:t>
      </w:r>
      <w:r>
        <w:rPr>
          <w:rFonts w:ascii="Cambria" w:cs="Cambria" w:eastAsia="Microsoft YaHei" w:hAnsi="Cambria"/>
        </w:rPr>
        <w:t xml:space="preserve">γ</w:t>
      </w:r>
      <w:r>
        <w:rPr>
          <w:rFonts w:ascii="Cambria" w:cs="Cambria" w:eastAsia="Microsoft YaHei" w:hAnsi="Cambria"/>
          <w:vertAlign w:val="subscript"/>
        </w:rPr>
        <w:t xml:space="preserve">v</w:t>
      </w:r>
      <w:r>
        <w:rPr>
          <w:rFonts w:ascii="Cambria" w:cs="Cambria" w:eastAsia="Microsoft YaHei" w:hAnsi="Cambria"/>
        </w:rPr>
        <w:t xml:space="preserve"> 会围绕 γ₀ 上下浮动。正是这种浮动，使得在 γ₀ 本就接近原点时，顶点有可观概率被推到 γ=0 的左侧或搜索域之外。</w:t>
      </w:r>
    </w:p>
    <w:p>
      <w:pPr>
        <w:spacing w:after="130" w:line="312"/>
        <w:jc w:val="both"/>
      </w:pPr>
      <w:r>
        <w:rPr>
          <w:rFonts w:ascii="Cambria" w:cs="Cambria" w:eastAsia="Microsoft YaHei" w:hAnsi="Cambria"/>
        </w:rPr>
        <w:t xml:space="preserve">一旦顶点 </w:t>
      </w:r>
      <w:r>
        <w:rPr>
          <w:rFonts w:ascii="Cambria" w:cs="Cambria" w:eastAsia="Microsoft YaHei" w:hAnsi="Cambria"/>
        </w:rPr>
        <w:t xml:space="preserve">γ</w:t>
      </w:r>
      <w:r>
        <w:rPr>
          <w:rFonts w:ascii="Cambria" w:cs="Cambria" w:eastAsia="Microsoft YaHei" w:hAnsi="Cambria"/>
          <w:vertAlign w:val="subscript"/>
        </w:rPr>
        <w:t xml:space="preserve">v</w:t>
      </w:r>
      <w:r>
        <w:rPr>
          <w:rFonts w:ascii="Cambria" w:cs="Cambria" w:eastAsia="Microsoft YaHei" w:hAnsi="Cambria"/>
        </w:rPr>
        <w:t xml:space="preserve"> ≤ 0，搜索域 [0, </w:t>
      </w:r>
      <w:r>
        <w:rPr>
          <w:rFonts w:ascii="Cambria" w:cs="Cambria" w:eastAsia="Microsoft YaHei" w:hAnsi="Cambria"/>
        </w:rPr>
        <w:t xml:space="preserve">t</w:t>
      </w:r>
      <w:r>
        <w:rPr>
          <w:rFonts w:ascii="Cambria" w:cs="Cambria" w:eastAsia="Microsoft YaHei" w:hAnsi="Cambria"/>
          <w:vertAlign w:val="subscript"/>
        </w:rPr>
        <w:t xml:space="preserve">min</w:t>
      </w:r>
      <w:r>
        <w:rPr>
          <w:rFonts w:ascii="Cambria" w:cs="Cambria" w:eastAsia="Microsoft YaHei" w:hAnsi="Cambria"/>
        </w:rPr>
        <w:t xml:space="preserve">) 就整段落在抛物线的</w:t>
      </w:r>
      <w:r>
        <w:rPr>
          <w:rFonts w:ascii="Cambria" w:cs="Cambria" w:eastAsia="Microsoft YaHei" w:hAnsi="Cambria"/>
          <w:b/>
          <w:bCs/>
        </w:rPr>
        <w:t xml:space="preserve">单调上升臂</w:t>
      </w:r>
      <w:r>
        <w:rPr>
          <w:rFonts w:ascii="Cambria" w:cs="Cambria" w:eastAsia="Microsoft YaHei" w:hAnsi="Cambria"/>
        </w:rPr>
        <w:t xml:space="preserve">上。在上升臂上，剖面斜率有闭式</w:t>
      </w:r>
    </w:p>
    <w:p>
      <w:pPr>
        <w:spacing w:after="130" w:before="90"/>
        <w:jc w:val="center"/>
      </w:pPr>
      <w:r>
        <w:drawing>
          <wp:inline distT="0" distB="0" distL="0" distR="0">
            <wp:extent cx="5572125" cy="447675"/>
            <wp:effectExtent t="0" r="0" b="0" l="0"/>
            <wp:docPr id="1" name="E10" descr="E10" title="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 w:line="312"/>
        <w:jc w:val="both"/>
      </w:pPr>
      <w:r>
        <w:rPr>
          <w:rFonts w:ascii="Cambria" w:cs="Cambria" w:eastAsia="Microsoft YaHei" w:hAnsi="Cambria"/>
        </w:rPr>
        <w:t xml:space="preserve">其中 </w:t>
      </w:r>
      <w:r>
        <w:rPr>
          <w:rFonts w:ascii="Cambria" w:cs="Cambria" w:eastAsia="Microsoft YaHei" w:hAnsi="Cambria"/>
          <w:i/>
          <w:iCs/>
        </w:rPr>
        <w:t xml:space="preserve">w</w:t>
      </w:r>
      <w:r>
        <w:rPr>
          <w:rFonts w:ascii="Cambria" w:cs="Cambria" w:eastAsia="Microsoft YaHei" w:hAnsi="Cambria"/>
        </w:rPr>
        <w:t xml:space="preserve"> = γ − </w:t>
      </w:r>
      <w:r>
        <w:rPr>
          <w:rFonts w:ascii="Cambria" w:cs="Cambria" w:eastAsia="Microsoft YaHei" w:hAnsi="Cambria"/>
        </w:rPr>
        <w:t xml:space="preserve">γ</w:t>
      </w:r>
      <w:r>
        <w:rPr>
          <w:rFonts w:ascii="Cambria" w:cs="Cambria" w:eastAsia="Microsoft YaHei" w:hAnsi="Cambria"/>
          <w:vertAlign w:val="subscript"/>
        </w:rPr>
        <w:t xml:space="preserve">v</w:t>
      </w:r>
      <w:r>
        <w:rPr>
          <w:rFonts w:ascii="Cambria" w:cs="Cambria" w:eastAsia="Microsoft YaHei" w:hAnsi="Cambria"/>
        </w:rPr>
        <w:t xml:space="preserve">。可见斜率从顶点处的 0 单调增大，并在远离顶点时</w:t>
      </w:r>
      <w:r>
        <w:rPr>
          <w:rFonts w:ascii="Cambria" w:cs="Cambria" w:eastAsia="Microsoft YaHei" w:hAnsi="Cambria"/>
          <w:b/>
          <w:bCs/>
        </w:rPr>
        <w:t xml:space="preserve">饱和到一个上界 </w:t>
      </w:r>
      <w:r>
        <w:rPr>
          <w:rFonts w:ascii="Cambria" w:cs="Cambria" w:eastAsia="Microsoft YaHei" w:hAnsi="Cambria"/>
        </w:rPr>
        <w:t xml:space="preserve">s</w:t>
      </w:r>
      <w:r>
        <w:rPr>
          <w:rFonts w:ascii="Cambria" w:cs="Cambria" w:eastAsia="Microsoft YaHei" w:hAnsi="Cambria"/>
          <w:vertAlign w:val="subscript"/>
        </w:rPr>
        <w:t xml:space="preserve">v</w:t>
      </w:r>
      <w:r>
        <w:rPr>
          <w:rFonts w:ascii="Cambria" w:cs="Cambria" w:eastAsia="Microsoft YaHei" w:hAnsi="Cambria"/>
        </w:rPr>
        <w:t xml:space="preserve">。而这个上界是一个</w:t>
      </w:r>
      <w:r>
        <w:rPr>
          <w:rFonts w:ascii="Cambria" w:cs="Cambria" w:eastAsia="Microsoft YaHei" w:hAnsi="Cambria"/>
          <w:b/>
          <w:bCs/>
        </w:rPr>
        <w:t xml:space="preserve">只由形状 β₀ 与样本量 n 决定的确定性常数</w:t>
      </w:r>
      <w:r>
        <w:rPr>
          <w:rFonts w:ascii="Cambria" w:cs="Cambria" w:eastAsia="Microsoft YaHei" w:hAnsi="Cambria"/>
        </w:rPr>
        <w:t xml:space="preserve">：</w:t>
      </w:r>
    </w:p>
    <w:p>
      <w:pPr>
        <w:spacing w:after="130" w:before="90"/>
        <w:jc w:val="center"/>
      </w:pPr>
      <w:r>
        <w:drawing>
          <wp:inline distT="0" distB="0" distL="0" distR="0">
            <wp:extent cx="1828800" cy="400050"/>
            <wp:effectExtent t="0" r="0" b="0" l="0"/>
            <wp:docPr id="1" name="E11" descr="E11" title="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20"/>
      </w:pPr>
      <w:r>
        <w:rPr>
          <w:rFonts w:ascii="Cambria" w:cs="Cambria" w:eastAsia="Microsoft YaHei" w:hAnsi="Cambria"/>
          <w:b/>
          <w:bCs/>
        </w:rPr>
        <w:t xml:space="preserve">6.2 中心结论与判据</w:t>
      </w:r>
    </w:p>
    <w:p>
      <w:pPr>
        <w:spacing w:after="130" w:line="312"/>
        <w:jc w:val="both"/>
      </w:pPr>
      <w:r>
        <w:rPr>
          <w:rFonts w:ascii="Cambria" w:cs="Cambria" w:eastAsia="Microsoft YaHei" w:hAnsi="Cambria"/>
        </w:rPr>
        <w:t xml:space="preserve">综合上述，可得本报告的中心结论：</w:t>
      </w:r>
    </w:p>
    <w:p>
      <w:pPr>
        <w:spacing w:after="130" w:before="90"/>
        <w:jc w:val="center"/>
      </w:pPr>
      <w:r>
        <w:drawing>
          <wp:inline distT="0" distB="0" distL="0" distR="0">
            <wp:extent cx="5391150" cy="314325"/>
            <wp:effectExtent t="0" r="0" b="0" l="0"/>
            <wp:docPr id="1" name="E12" descr="E12" title="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 w:line="312"/>
        <w:jc w:val="both"/>
      </w:pPr>
      <w:r>
        <w:rPr>
          <w:rFonts w:ascii="Cambria" w:cs="Cambria" w:eastAsia="Microsoft YaHei" w:hAnsi="Cambria"/>
          <w:b/>
          <w:bCs/>
        </w:rPr>
        <w:t xml:space="preserve">即：当抛物线顶点被推到原点左侧（或域外）时，整个搜索域只剩单调上升臂，斜率处处不小于 g(0) 并趋于 </w:t>
      </w:r>
      <w:r>
        <w:rPr>
          <w:rFonts w:ascii="Cambria" w:cs="Cambria" w:eastAsia="Microsoft YaHei" w:hAnsi="Cambria"/>
        </w:rPr>
        <w:t xml:space="preserve">s</w:t>
      </w:r>
      <w:r>
        <w:rPr>
          <w:rFonts w:ascii="Cambria" w:cs="Cambria" w:eastAsia="Microsoft YaHei" w:hAnsi="Cambria"/>
          <w:vertAlign w:val="subscript"/>
        </w:rPr>
        <w:t xml:space="preserve">v</w:t>
      </w:r>
      <w:r>
        <w:rPr>
          <w:rFonts w:ascii="Cambria" w:cs="Cambria" w:eastAsia="Microsoft YaHei" w:hAnsi="Cambria"/>
          <w:b/>
          <w:bCs/>
        </w:rPr>
        <w:t xml:space="preserve">；只要 </w:t>
      </w:r>
      <w:r>
        <w:rPr>
          <w:rFonts w:ascii="Cambria" w:cs="Cambria" w:eastAsia="Microsoft YaHei" w:hAnsi="Cambria"/>
        </w:rPr>
        <w:t xml:space="preserve">s</w:t>
      </w:r>
      <w:r>
        <w:rPr>
          <w:rFonts w:ascii="Cambria" w:cs="Cambria" w:eastAsia="Microsoft YaHei" w:hAnsi="Cambria"/>
          <w:vertAlign w:val="subscript"/>
        </w:rPr>
        <w:t xml:space="preserve">v</w:t>
      </w:r>
      <w:r>
        <w:rPr>
          <w:rFonts w:ascii="Cambria" w:cs="Cambria" w:eastAsia="Microsoft YaHei" w:hAnsi="Cambria"/>
          <w:b/>
          <w:bCs/>
        </w:rPr>
        <w:t xml:space="preserve"> 远大于偏移量 0.1，就不可能存在“斜率 = 偏移量”的交点——真无解由此发生，且与网格无关。</w:t>
      </w:r>
    </w:p>
    <w:p>
      <w:pPr>
        <w:spacing w:after="130" w:line="312"/>
        <w:jc w:val="both"/>
      </w:pPr>
      <w:r>
        <w:rPr>
          <w:rFonts w:ascii="Cambria" w:cs="Cambria" w:eastAsia="Microsoft YaHei" w:hAnsi="Cambria"/>
        </w:rPr>
        <w:t xml:space="preserve">这一判据极具可操作性，因为 </w:t>
      </w:r>
      <w:r>
        <w:rPr>
          <w:rFonts w:ascii="Cambria" w:cs="Cambria" w:eastAsia="Microsoft YaHei" w:hAnsi="Cambria"/>
        </w:rPr>
        <w:t xml:space="preserve">s</w:t>
      </w:r>
      <w:r>
        <w:rPr>
          <w:rFonts w:ascii="Cambria" w:cs="Cambria" w:eastAsia="Microsoft YaHei" w:hAnsi="Cambria"/>
          <w:vertAlign w:val="subscript"/>
        </w:rPr>
        <w:t xml:space="preserve">v</w:t>
      </w:r>
      <w:r>
        <w:rPr>
          <w:rFonts w:ascii="Cambria" w:cs="Cambria" w:eastAsia="Microsoft YaHei" w:hAnsi="Cambria"/>
        </w:rPr>
        <w:t xml:space="preserve"> 完全确定。复算给出 n=10 时 </w:t>
      </w:r>
      <w:r>
        <w:rPr>
          <w:rFonts w:ascii="Cambria" w:cs="Cambria" w:eastAsia="Microsoft YaHei" w:hAnsi="Cambria"/>
        </w:rPr>
        <w:t xml:space="preserve">s</w:t>
      </w:r>
      <w:r>
        <w:rPr>
          <w:rFonts w:ascii="Cambria" w:cs="Cambria" w:eastAsia="Microsoft YaHei" w:hAnsi="Cambria"/>
          <w:vertAlign w:val="subscript"/>
        </w:rPr>
        <w:t xml:space="preserve">v</w:t>
      </w:r>
      <w:r>
        <w:rPr>
          <w:rFonts w:ascii="Cambria" w:cs="Cambria" w:eastAsia="Microsoft YaHei" w:hAnsi="Cambria"/>
        </w:rPr>
        <w:t xml:space="preserve"> 随 β 的取值为 </w:t>
      </w:r>
      <w:r>
        <w:rPr>
          <w:rFonts w:ascii="Cambria" w:cs="Cambria" w:eastAsia="Microsoft YaHei" w:hAnsi="Cambria"/>
          <w:b/>
          <w:bCs/>
        </w:rPr>
        <w:t xml:space="preserve">63.96 / 4.26 / 1.63 / 0.96 / 0.52</w:t>
      </w:r>
      <w:r>
        <w:rPr>
          <w:rFonts w:ascii="Cambria" w:cs="Cambria" w:eastAsia="Microsoft YaHei" w:hAnsi="Cambria"/>
        </w:rPr>
        <w:t xml:space="preserve">（β=0.5/1/1.5/2/3），与原论文表 3 一致；它们</w:t>
      </w:r>
      <w:r>
        <w:rPr>
          <w:rFonts w:ascii="Cambria" w:cs="Cambria" w:eastAsia="Microsoft YaHei" w:hAnsi="Cambria"/>
          <w:b/>
          <w:bCs/>
        </w:rPr>
        <w:t xml:space="preserve">全部远大于 0.1</w:t>
      </w:r>
      <w:r>
        <w:rPr>
          <w:rFonts w:ascii="Cambria" w:cs="Cambria" w:eastAsia="Microsoft YaHei" w:hAnsi="Cambria"/>
        </w:rPr>
        <w:t xml:space="preserve">。换言之，一旦顶点越界，斜率的“地板”就比判据高出 1–3 个数量级，无解几乎是必然的。图 8 展示了 </w:t>
      </w:r>
      <w:r>
        <w:rPr>
          <w:rFonts w:ascii="Cambria" w:cs="Cambria" w:eastAsia="Microsoft YaHei" w:hAnsi="Cambria"/>
        </w:rPr>
        <w:t xml:space="preserve">s</w:t>
      </w:r>
      <w:r>
        <w:rPr>
          <w:rFonts w:ascii="Cambria" w:cs="Cambria" w:eastAsia="Microsoft YaHei" w:hAnsi="Cambria"/>
          <w:vertAlign w:val="subscript"/>
        </w:rPr>
        <w:t xml:space="preserve">v</w:t>
      </w:r>
      <w:r>
        <w:rPr>
          <w:rFonts w:ascii="Cambria" w:cs="Cambria" w:eastAsia="Microsoft YaHei" w:hAnsi="Cambria"/>
        </w:rPr>
        <w:t xml:space="preserve"> 在不同 n 下相对偏移量的量级关系。</w:t>
      </w:r>
    </w:p>
    <w:p>
      <w:pPr>
        <w:spacing w:after="190" w:before="150"/>
        <w:jc w:val="center"/>
      </w:pPr>
      <w:r>
        <w:drawing>
          <wp:inline distT="0" distB="0" distL="0" distR="0">
            <wp:extent cx="4572000" cy="2724150"/>
            <wp:effectExtent t="0" r="0" b="0" l="0"/>
            <wp:docPr id="1" name="fig08_sv_constant.png" descr="图 8　饱和斜率上界 s_v = std_i(x_i^(−1/β₀)) 随 β、n 的变化（对数纵轴）；其量级远高于偏移量 0.1（虚线），故顶点越界即导致真无解。" title="fig08_sv_consta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 w:line="312"/>
        <w:jc w:val="both"/>
      </w:pPr>
      <w:r>
        <w:rPr>
          <w:rFonts w:ascii="Cambria" w:cs="Cambria" w:eastAsia="Microsoft YaHei" w:hAnsi="Cambria"/>
        </w:rPr>
        <w:t xml:space="preserve">图 7 对比了顶点位置的两种情形：γ₀/η=0 时顶点落在域左外、域内全是上升臂（真无解）；γ₀/η=0.5 时顶点落在域内、剖面呈完整 U 形、存在下降段从而可命中判据。</w:t>
      </w:r>
    </w:p>
    <w:p>
      <w:pPr>
        <w:spacing w:after="190" w:before="150"/>
        <w:jc w:val="center"/>
      </w:pPr>
      <w:r>
        <w:drawing>
          <wp:inline distT="0" distB="0" distL="0" distR="0">
            <wp:extent cx="5486400" cy="2133600"/>
            <wp:effectExtent t="0" r="0" b="0" l="0"/>
            <wp:docPr id="1" name="fig07_vertex_position.png" descr="图 7　顶点位置决定可解性：（左）γ₀/η=0，顶点被推到搜索域左外，域内全为上升臂；（右）γ₀/η=0.5，顶点落入域内，剖面呈 U 形并存在可命中的下降段。" title="fig07_vertex_posi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20"/>
      </w:pPr>
      <w:r>
        <w:rPr>
          <w:rFonts w:ascii="Cambria" w:cs="Cambria" w:eastAsia="Microsoft YaHei" w:hAnsi="Cambria"/>
          <w:b/>
          <w:bCs/>
        </w:rPr>
        <w:t xml:space="preserve">6.3 核心反例</w:t>
      </w:r>
    </w:p>
    <w:p>
      <w:pPr>
        <w:spacing w:after="130" w:line="312"/>
        <w:jc w:val="both"/>
      </w:pPr>
      <w:r>
        <w:rPr>
          <w:rFonts w:ascii="Cambria" w:cs="Cambria" w:eastAsia="Microsoft YaHei" w:hAnsi="Cambria"/>
        </w:rPr>
        <w:t xml:space="preserve">图 5 用一个固定样本（β=1.5, γ₀=0, n=10, 种子=1）把整条因果链一次性呈现：</w:t>
      </w:r>
      <w:r>
        <w:rPr>
          <w:rFonts w:ascii="Cambria" w:cs="Cambria" w:eastAsia="Microsoft YaHei" w:hAnsi="Cambria"/>
        </w:rPr>
        <w:t xml:space="preserve">(a) </w:t>
      </w:r>
      <w:r>
        <w:rPr>
          <w:rFonts w:ascii="Cambria" w:cs="Cambria" w:eastAsia="Microsoft YaHei" w:hAnsi="Cambria"/>
          <w:i/>
          <w:iCs/>
        </w:rPr>
        <w:t xml:space="preserve">σ</w:t>
      </w:r>
      <w:r>
        <w:rPr>
          <w:rFonts w:ascii="Cambria" w:cs="Cambria" w:eastAsia="Microsoft YaHei" w:hAnsi="Cambria"/>
          <w:vertAlign w:val="subscript"/>
        </w:rPr>
        <w:t xml:space="preserve">η</w:t>
      </w:r>
      <w:r>
        <w:rPr>
          <w:rFonts w:ascii="Cambria" w:cs="Cambria" w:eastAsia="Microsoft YaHei" w:hAnsi="Cambria"/>
          <w:vertAlign w:val="superscript"/>
        </w:rPr>
        <w:t xml:space="preserve">2</w:t>
      </w:r>
      <w:r>
        <w:rPr>
          <w:rFonts w:ascii="Cambria" w:cs="Cambria" w:eastAsia="Microsoft YaHei" w:hAnsi="Cambria"/>
        </w:rPr>
        <w:t xml:space="preserve"> 是抛物线、顶点落在域外；(b) 离散度 </w:t>
      </w:r>
      <w:r>
        <w:rPr>
          <w:rFonts w:ascii="Cambria" w:cs="Cambria" w:eastAsia="Microsoft YaHei" w:hAnsi="Cambria"/>
        </w:rPr>
        <w:t xml:space="preserve">σ</w:t>
      </w:r>
      <w:r>
        <w:rPr>
          <w:rFonts w:ascii="Cambria" w:cs="Cambria" w:eastAsia="Microsoft YaHei" w:hAnsi="Cambria"/>
          <w:vertAlign w:val="subscript"/>
        </w:rPr>
        <w:t xml:space="preserve">η,min</w:t>
      </w:r>
      <w:r>
        <w:rPr>
          <w:rFonts w:ascii="Cambria" w:cs="Cambria" w:eastAsia="Microsoft YaHei" w:hAnsi="Cambria"/>
        </w:rPr>
        <w:t xml:space="preserve"> 因此只见单调上升臂；(c) 斜率全程高于偏移量、无任何交点；(d) 斜率紧贴并趋于 </w:t>
      </w:r>
      <w:r>
        <w:rPr>
          <w:rFonts w:ascii="Cambria" w:cs="Cambria" w:eastAsia="Microsoft YaHei" w:hAnsi="Cambria"/>
        </w:rPr>
        <w:t xml:space="preserve">s</w:t>
      </w:r>
      <w:r>
        <w:rPr>
          <w:rFonts w:ascii="Cambria" w:cs="Cambria" w:eastAsia="Microsoft YaHei" w:hAnsi="Cambria"/>
          <w:vertAlign w:val="subscript"/>
        </w:rPr>
        <w:t xml:space="preserve">v</w:t>
      </w:r>
      <w:r>
        <w:rPr>
          <w:rFonts w:ascii="Cambria" w:cs="Cambria" w:eastAsia="Microsoft YaHei" w:hAnsi="Cambria"/>
        </w:rPr>
        <w:t xml:space="preserve">=1.63，远高于 0.1。这正是“真无解”的完整证据。</w:t>
      </w:r>
    </w:p>
    <w:p>
      <w:pPr>
        <w:spacing w:after="190" w:before="150"/>
        <w:jc w:val="center"/>
      </w:pPr>
      <w:r>
        <w:drawing>
          <wp:inline distT="0" distB="0" distL="0" distR="0">
            <wp:extent cx="4572000" cy="3400425"/>
            <wp:effectExtent t="0" r="0" b="0" l="0"/>
            <wp:docPr id="1" name="fig05_counterexample.png" descr="图 5　真无解的核心反例（β=1.5, γ₀=0, n=10, 种子=1）：(a) σ_η² 为抛物线、顶点在域外；(b) σ_η,min 仅见上升臂；(c) 斜率处处高于偏移量、无交点；(d) 斜率趋于确定性上界 s_v=1.63 ≫ 0.1。" title="fig05_counterexamp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20"/>
      </w:pPr>
      <w:r>
        <w:rPr>
          <w:rFonts w:ascii="Cambria" w:cs="Cambria" w:eastAsia="Microsoft YaHei" w:hAnsi="Cambria"/>
          <w:b/>
          <w:bCs/>
        </w:rPr>
        <w:t xml:space="preserve">6.4 证明的强度与边界</w:t>
      </w:r>
    </w:p>
    <w:p>
      <w:pPr>
        <w:spacing w:after="130" w:line="312"/>
        <w:jc w:val="both"/>
      </w:pPr>
      <w:r>
        <w:rPr>
          <w:rFonts w:ascii="Cambria" w:cs="Cambria" w:eastAsia="Microsoft YaHei" w:hAnsi="Cambria"/>
          <w:b/>
          <w:bCs/>
        </w:rPr>
        <w:t xml:space="preserve">我们对证明的强度持审慎表述（修正“完整证明”这一过强说法）：</w:t>
      </w:r>
      <w:r>
        <w:rPr>
          <w:rFonts w:ascii="Cambria" w:cs="Cambria" w:eastAsia="Microsoft YaHei" w:hAnsi="Cambria"/>
        </w:rPr>
        <w:t xml:space="preserve">本节给出的是</w:t>
      </w:r>
      <w:r>
        <w:rPr>
          <w:rFonts w:ascii="Cambria" w:cs="Cambria" w:eastAsia="Microsoft YaHei" w:hAnsi="Cambria"/>
          <w:b/>
          <w:bCs/>
        </w:rPr>
        <w:t xml:space="preserve">机理 + 渐近证明 + 实验范围内的经验确认</w:t>
      </w:r>
      <w:r>
        <w:rPr>
          <w:rFonts w:ascii="Cambria" w:cs="Cambria" w:eastAsia="Microsoft YaHei" w:hAnsi="Cambria"/>
        </w:rPr>
        <w:t xml:space="preserve">，而非对所有情形的闭式定理。具体而言：(i) 二次结构（E7）与上升臂斜率公式（E10）是</w:t>
      </w:r>
      <w:r>
        <w:rPr>
          <w:rFonts w:ascii="Cambria" w:cs="Cambria" w:eastAsia="Microsoft YaHei" w:hAnsi="Cambria"/>
          <w:b/>
          <w:bCs/>
        </w:rPr>
        <w:t xml:space="preserve">代数恒等式，严格成立</w:t>
      </w:r>
      <w:r>
        <w:rPr>
          <w:rFonts w:ascii="Cambria" w:cs="Cambria" w:eastAsia="Microsoft YaHei" w:hAnsi="Cambria"/>
        </w:rPr>
        <w:t xml:space="preserve">；(ii) “顶点越界 ⇒ 无交点”在 </w:t>
      </w:r>
      <w:r>
        <w:rPr>
          <w:rFonts w:ascii="Cambria" w:cs="Cambria" w:eastAsia="Microsoft YaHei" w:hAnsi="Cambria"/>
        </w:rPr>
        <w:t xml:space="preserve">s</w:t>
      </w:r>
      <w:r>
        <w:rPr>
          <w:rFonts w:ascii="Cambria" w:cs="Cambria" w:eastAsia="Microsoft YaHei" w:hAnsi="Cambria"/>
          <w:vertAlign w:val="subscript"/>
        </w:rPr>
        <w:t xml:space="preserve">v</w:t>
      </w:r>
      <w:r>
        <w:rPr>
          <w:rFonts w:ascii="Cambria" w:cs="Cambria" w:eastAsia="Microsoft YaHei" w:hAnsi="Cambria"/>
        </w:rPr>
        <w:t xml:space="preserve"> ≫ offset 的渐近意义下严格；(iii) 顶点是否越界、以及剖面用的是 </w:t>
      </w:r>
      <w:r>
        <w:rPr>
          <w:rFonts w:ascii="Cambria" w:cs="Cambria" w:eastAsia="Microsoft YaHei" w:hAnsi="Cambria"/>
        </w:rPr>
        <w:t xml:space="preserve">β</w:t>
      </w:r>
      <w:r>
        <w:rPr>
          <w:rFonts w:ascii="Cambria" w:cs="Cambria" w:eastAsia="Microsoft YaHei" w:hAnsi="Cambria"/>
          <w:vertAlign w:val="superscript"/>
        </w:rPr>
        <w:t xml:space="preserve">*</w:t>
      </w:r>
      <w:r>
        <w:rPr>
          <w:rFonts w:ascii="Cambria" w:cs="Cambria" w:eastAsia="Microsoft YaHei" w:hAnsi="Cambria"/>
        </w:rPr>
        <w:t xml:space="preserve">(γ)（一般不等于 β₀）而非真值——这些是统计涨落与包络效应，我们以 2400 样本的蒙特卡洛在</w:t>
      </w:r>
      <w:r>
        <w:rPr>
          <w:rFonts w:ascii="Cambria" w:cs="Cambria" w:eastAsia="Microsoft YaHei" w:hAnsi="Cambria"/>
          <w:b/>
          <w:bCs/>
        </w:rPr>
        <w:t xml:space="preserve">所述实验范围内</w:t>
      </w:r>
      <w:r>
        <w:rPr>
          <w:rFonts w:ascii="Cambria" w:cs="Cambria" w:eastAsia="Microsoft YaHei" w:hAnsi="Cambria"/>
        </w:rPr>
        <w:t xml:space="preserve">加以确认。超出该范围（极端 β、极小 n、或不同中位秩 / 判据阈值）时，结论的常数会变化，但“顶点—上升臂—饱和斜率”这一机理仍然适用。</w:t>
      </w:r>
    </w:p>
    <w:p>
      <w:pPr>
        <w:pStyle w:val="Heading1"/>
        <w:spacing w:after="160" w:before="300"/>
      </w:pPr>
      <w:r>
        <w:rPr>
          <w:rFonts w:ascii="Cambria" w:cs="Cambria" w:eastAsia="Microsoft YaHei" w:hAnsi="Cambria"/>
          <w:b/>
          <w:bCs/>
        </w:rPr>
        <w:t xml:space="preserve">7 数值漏检与步长</w:t>
      </w:r>
    </w:p>
    <w:p>
      <w:pPr>
        <w:pStyle w:val="Heading2"/>
        <w:spacing w:after="120" w:before="220"/>
      </w:pPr>
      <w:r>
        <w:rPr>
          <w:rFonts w:ascii="Cambria" w:cs="Cambria" w:eastAsia="Microsoft YaHei" w:hAnsi="Cambria"/>
          <w:b/>
          <w:bCs/>
        </w:rPr>
        <w:t xml:space="preserve">7.1 漏检的成因</w:t>
      </w:r>
    </w:p>
    <w:p>
      <w:pPr>
        <w:spacing w:after="130" w:line="312"/>
        <w:jc w:val="both"/>
      </w:pPr>
      <w:r>
        <w:rPr>
          <w:rFonts w:ascii="Cambria" w:cs="Cambria" w:eastAsia="Microsoft YaHei" w:hAnsi="Cambria"/>
        </w:rPr>
        <w:t xml:space="preserve">与真无解相对的是数值漏检。当顶点落在域内、但极小点极度逼近 </w:t>
      </w:r>
      <w:r>
        <w:rPr>
          <w:rFonts w:ascii="Cambria" w:cs="Cambria" w:eastAsia="Microsoft YaHei" w:hAnsi="Cambria"/>
        </w:rPr>
        <w:t xml:space="preserve">t</w:t>
      </w:r>
      <w:r>
        <w:rPr>
          <w:rFonts w:ascii="Cambria" w:cs="Cambria" w:eastAsia="Microsoft YaHei" w:hAnsi="Cambria"/>
          <w:vertAlign w:val="subscript"/>
        </w:rPr>
        <w:t xml:space="preserve">min</w:t>
      </w:r>
      <w:r>
        <w:rPr>
          <w:rFonts w:ascii="Cambria" w:cs="Cambria" w:eastAsia="Microsoft YaHei" w:hAnsi="Cambria"/>
        </w:rPr>
        <w:t xml:space="preserve"> 时，剖面在 </w:t>
      </w:r>
      <w:r>
        <w:rPr>
          <w:rFonts w:ascii="Cambria" w:cs="Cambria" w:eastAsia="Microsoft YaHei" w:hAnsi="Cambria"/>
        </w:rPr>
        <w:t xml:space="preserve">t</w:t>
      </w:r>
      <w:r>
        <w:rPr>
          <w:rFonts w:ascii="Cambria" w:cs="Cambria" w:eastAsia="Microsoft YaHei" w:hAnsi="Cambria"/>
          <w:vertAlign w:val="subscript"/>
        </w:rPr>
        <w:t xml:space="preserve">min</w:t>
      </w:r>
      <w:r>
        <w:rPr>
          <w:rFonts w:ascii="Cambria" w:cs="Cambria" w:eastAsia="Microsoft YaHei" w:hAnsi="Cambria"/>
        </w:rPr>
        <w:t xml:space="preserve"> 附近形成又窄又陡的下降-回升结构，真实交点就藏在这条窄缝里。</w:t>
      </w:r>
      <w:r>
        <w:rPr>
          <w:rFonts w:ascii="Cambria" w:cs="Cambria" w:eastAsia="Microsoft YaHei" w:hAnsi="Cambria"/>
          <w:b/>
          <w:bCs/>
        </w:rPr>
        <w:t xml:space="preserve">均匀粗网格</w:t>
      </w:r>
      <w:r>
        <w:rPr>
          <w:rFonts w:ascii="Cambria" w:cs="Cambria" w:eastAsia="Microsoft YaHei" w:hAnsi="Cambria"/>
        </w:rPr>
        <w:t xml:space="preserve">的步长若大于缝宽，就会“一步跨过”交点，从而误报无解。图 6 显示：同一样本（β=0.5, γ₀/η=0.3, n=200, 种子=1），k=20 的均匀网格漏掉了紧贴 </w:t>
      </w:r>
      <w:r>
        <w:rPr>
          <w:rFonts w:ascii="Cambria" w:cs="Cambria" w:eastAsia="Microsoft YaHei" w:hAnsi="Cambria"/>
        </w:rPr>
        <w:t xml:space="preserve">t</w:t>
      </w:r>
      <w:r>
        <w:rPr>
          <w:rFonts w:ascii="Cambria" w:cs="Cambria" w:eastAsia="Microsoft YaHei" w:hAnsi="Cambria"/>
          <w:vertAlign w:val="subscript"/>
        </w:rPr>
        <w:t xml:space="preserve">min</w:t>
      </w:r>
      <w:r>
        <w:rPr>
          <w:rFonts w:ascii="Cambria" w:cs="Cambria" w:eastAsia="Microsoft YaHei" w:hAnsi="Cambria"/>
        </w:rPr>
        <w:t xml:space="preserve"> 的真实交点，而 k=60 即可命中（真实交点到 </w:t>
      </w:r>
      <w:r>
        <w:rPr>
          <w:rFonts w:ascii="Cambria" w:cs="Cambria" w:eastAsia="Microsoft YaHei" w:hAnsi="Cambria"/>
        </w:rPr>
        <w:t xml:space="preserve">t</w:t>
      </w:r>
      <w:r>
        <w:rPr>
          <w:rFonts w:ascii="Cambria" w:cs="Cambria" w:eastAsia="Microsoft YaHei" w:hAnsi="Cambria"/>
          <w:vertAlign w:val="subscript"/>
        </w:rPr>
        <w:t xml:space="preserve">min</w:t>
      </w:r>
      <w:r>
        <w:rPr>
          <w:rFonts w:ascii="Cambria" w:cs="Cambria" w:eastAsia="Microsoft YaHei" w:hAnsi="Cambria"/>
        </w:rPr>
        <w:t xml:space="preserve"> 的相对距离仅约 1.2×10⁻⁴）。</w:t>
      </w:r>
    </w:p>
    <w:p>
      <w:pPr>
        <w:spacing w:after="190" w:before="150"/>
        <w:jc w:val="center"/>
      </w:pPr>
      <w:r>
        <w:drawing>
          <wp:inline distT="0" distB="0" distL="0" distR="0">
            <wp:extent cx="5486400" cy="2009775"/>
            <wp:effectExtent t="0" r="0" b="0" l="0"/>
            <wp:docPr id="1" name="fig06_numerical_miss.png" descr="图 6　数值漏检（β=0.5, γ₀/η=0.3, n=200, 种子=1）：（左）剖面的内部极小点紧贴 t_min；（右）k=20 均匀网格跨过真实交点（星号），k=60 命中。" title="fig06_numerical_mi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20"/>
      </w:pPr>
      <w:r>
        <w:rPr>
          <w:rFonts w:ascii="Cambria" w:cs="Cambria" w:eastAsia="Microsoft YaHei" w:hAnsi="Cambria"/>
          <w:b/>
          <w:bCs/>
        </w:rPr>
        <w:t xml:space="preserve">7.2 精度随步长的真实标度</w:t>
      </w:r>
    </w:p>
    <w:p>
      <w:pPr>
        <w:spacing w:after="130" w:line="312"/>
        <w:jc w:val="both"/>
      </w:pPr>
      <w:r>
        <w:rPr>
          <w:rFonts w:ascii="Cambria" w:cs="Cambria" w:eastAsia="Microsoft YaHei" w:hAnsi="Cambria"/>
          <w:b/>
          <w:bCs/>
        </w:rPr>
        <w:t xml:space="preserve">关于精度随网格密度的提升，我们更正一处不准确的说法。</w:t>
      </w:r>
      <w:r>
        <w:rPr>
          <w:rFonts w:ascii="Cambria" w:cs="Cambria" w:eastAsia="Microsoft YaHei" w:hAnsi="Cambria"/>
        </w:rPr>
        <w:t xml:space="preserve">此前“误差按 ~1/k² 二阶下降”的表述并不成立。诚实的结论是：在实用网格范围内，定位误差</w:t>
      </w:r>
      <w:r>
        <w:rPr>
          <w:rFonts w:ascii="Cambria" w:cs="Cambria" w:eastAsia="Microsoft YaHei" w:hAnsi="Cambria"/>
          <w:b/>
          <w:bCs/>
        </w:rPr>
        <w:t xml:space="preserve">大致呈一阶（≈1/k）</w:t>
      </w:r>
      <w:r>
        <w:rPr>
          <w:rFonts w:ascii="Cambria" w:cs="Cambria" w:eastAsia="Microsoft YaHei" w:hAnsi="Cambria"/>
        </w:rPr>
        <w:t xml:space="preserve">、并伴有很强的样本间涨落，只有在</w:t>
      </w:r>
      <w:r>
        <w:rPr>
          <w:rFonts w:ascii="Cambria" w:cs="Cambria" w:eastAsia="Microsoft YaHei" w:hAnsi="Cambria"/>
          <w:b/>
          <w:bCs/>
        </w:rPr>
        <w:t xml:space="preserve">更细得多</w:t>
      </w:r>
      <w:r>
        <w:rPr>
          <w:rFonts w:ascii="Cambria" w:cs="Cambria" w:eastAsia="Microsoft YaHei" w:hAnsi="Cambria"/>
        </w:rPr>
        <w:t xml:space="preserve">的网格上才显现二阶行为。具体地，γ 的相对误差 |Δγ|/</w:t>
      </w:r>
      <w:r>
        <w:rPr>
          <w:rFonts w:ascii="Cambria" w:cs="Cambria" w:eastAsia="Microsoft YaHei" w:hAnsi="Cambria"/>
        </w:rPr>
        <w:t xml:space="preserve">t</w:t>
      </w:r>
      <w:r>
        <w:rPr>
          <w:rFonts w:ascii="Cambria" w:cs="Cambria" w:eastAsia="Microsoft YaHei" w:hAnsi="Cambria"/>
          <w:vertAlign w:val="subscript"/>
        </w:rPr>
        <w:t xml:space="preserve">min</w:t>
      </w:r>
      <w:r>
        <w:rPr>
          <w:rFonts w:ascii="Cambria" w:cs="Cambria" w:eastAsia="Microsoft YaHei" w:hAnsi="Cambria"/>
        </w:rPr>
        <w:t xml:space="preserve"> 从 k=10 的约 4.95×10⁻² 降到 k=60 的约 6.85×10⁻³、k=200 的约 3.92×10⁻³；η 的相对误差量级相近。</w:t>
      </w:r>
      <w:r>
        <w:rPr>
          <w:rFonts w:ascii="Cambria" w:cs="Cambria" w:eastAsia="Microsoft YaHei" w:hAnsi="Cambria"/>
          <w:b/>
          <w:bCs/>
        </w:rPr>
        <w:t xml:space="preserve">从 k=10 到 k=60 约提升 10 倍</w:t>
      </w:r>
      <w:r>
        <w:rPr>
          <w:rFonts w:ascii="Cambria" w:cs="Cambria" w:eastAsia="Microsoft YaHei" w:hAnsi="Cambria"/>
        </w:rPr>
        <w:t xml:space="preserve">，此后回报递减。</w:t>
      </w:r>
    </w:p>
    <w:p>
      <w:pPr>
        <w:spacing w:after="190" w:before="150"/>
        <w:jc w:val="center"/>
      </w:pPr>
      <w:r>
        <w:drawing>
          <wp:inline distT="0" distB="0" distL="0" distR="0">
            <wp:extent cx="4572000" cy="2771775"/>
            <wp:effectExtent t="0" r="0" b="0" l="0"/>
            <wp:docPr id="1" name="fig11_precision.png" descr="图 11　定位精度随网格密度 k 的变化（对数-对数）：|Δγ|/t_min 与 |Δη|/η 大致沿 1/k 参考线下降并趋于平台，二阶（1/k²）行为仅在更细网格出现。" title="fig11_precis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 w:line="312"/>
        <w:jc w:val="both"/>
      </w:pPr>
      <w:r>
        <w:rPr>
          <w:rFonts w:ascii="Cambria" w:cs="Cambria" w:eastAsia="Microsoft YaHei" w:hAnsi="Cambria"/>
        </w:rPr>
        <w:t xml:space="preserve">这一标度直接支持一种</w:t>
      </w:r>
      <w:r>
        <w:rPr>
          <w:rFonts w:ascii="Cambria" w:cs="Cambria" w:eastAsia="Microsoft YaHei" w:hAnsi="Cambria"/>
          <w:b/>
          <w:bCs/>
        </w:rPr>
        <w:t xml:space="preserve">“命中后局部细化”</w:t>
      </w:r>
      <w:r>
        <w:rPr>
          <w:rFonts w:ascii="Cambria" w:cs="Cambria" w:eastAsia="Microsoft YaHei" w:hAnsi="Cambria"/>
        </w:rPr>
        <w:t xml:space="preserve">的策略：用较粗的网格先确保命中，再在命中点邻域做局部加密 / 二分以低成本换取高精度，而不是在全域一味加密。</w:t>
      </w:r>
    </w:p>
    <w:p>
      <w:pPr>
        <w:pStyle w:val="Heading1"/>
        <w:spacing w:after="160" w:before="300"/>
      </w:pPr>
      <w:r>
        <w:rPr>
          <w:rFonts w:ascii="Cambria" w:cs="Cambria" w:eastAsia="Microsoft YaHei" w:hAnsi="Cambria"/>
          <w:b/>
          <w:bCs/>
        </w:rPr>
        <w:t xml:space="preserve">8 网格策略与算法建议</w:t>
      </w:r>
    </w:p>
    <w:p>
      <w:pPr>
        <w:pStyle w:val="Heading2"/>
        <w:spacing w:after="120" w:before="220"/>
      </w:pPr>
      <w:r>
        <w:rPr>
          <w:rFonts w:ascii="Cambria" w:cs="Cambria" w:eastAsia="Microsoft YaHei" w:hAnsi="Cambria"/>
          <w:b/>
          <w:bCs/>
        </w:rPr>
        <w:t xml:space="preserve">8.1 网格策略对比</w:t>
      </w:r>
    </w:p>
    <w:p>
      <w:pPr>
        <w:spacing w:after="130" w:line="312"/>
        <w:jc w:val="both"/>
      </w:pPr>
      <w:r>
        <w:rPr>
          <w:rFonts w:ascii="Cambria" w:cs="Cambria" w:eastAsia="Microsoft YaHei" w:hAnsi="Cambria"/>
        </w:rPr>
        <w:t xml:space="preserve">既然漏检源于均匀网格跨过贴近 </w:t>
      </w:r>
      <w:r>
        <w:rPr>
          <w:rFonts w:ascii="Cambria" w:cs="Cambria" w:eastAsia="Microsoft YaHei" w:hAnsi="Cambria"/>
        </w:rPr>
        <w:t xml:space="preserve">t</w:t>
      </w:r>
      <w:r>
        <w:rPr>
          <w:rFonts w:ascii="Cambria" w:cs="Cambria" w:eastAsia="Microsoft YaHei" w:hAnsi="Cambria"/>
          <w:vertAlign w:val="subscript"/>
        </w:rPr>
        <w:t xml:space="preserve">min</w:t>
      </w:r>
      <w:r>
        <w:rPr>
          <w:rFonts w:ascii="Cambria" w:cs="Cambria" w:eastAsia="Microsoft YaHei" w:hAnsi="Cambria"/>
        </w:rPr>
        <w:t xml:space="preserve"> 的窄缝，自然应让网格在 </w:t>
      </w:r>
      <w:r>
        <w:rPr>
          <w:rFonts w:ascii="Cambria" w:cs="Cambria" w:eastAsia="Microsoft YaHei" w:hAnsi="Cambria"/>
        </w:rPr>
        <w:t xml:space="preserve">t</w:t>
      </w:r>
      <w:r>
        <w:rPr>
          <w:rFonts w:ascii="Cambria" w:cs="Cambria" w:eastAsia="Microsoft YaHei" w:hAnsi="Cambria"/>
          <w:vertAlign w:val="subscript"/>
        </w:rPr>
        <w:t xml:space="preserve">min</w:t>
      </w:r>
      <w:r>
        <w:rPr>
          <w:rFonts w:ascii="Cambria" w:cs="Cambria" w:eastAsia="Microsoft YaHei" w:hAnsi="Cambria"/>
        </w:rPr>
        <w:t xml:space="preserve"> 附近自动加密。我们在同一困难工况（β=0.5, γ₀/η=0.3, n=100）上对比了三种策略（括号内为大致函数评估次数 nfev）：</w:t>
      </w:r>
    </w:p>
    <w:p>
      <w:pPr>
        <w:pStyle w:val="ListParagraph"/>
        <w:numPr>
          <w:ilvl w:val="0"/>
          <w:numId w:val="2"/>
        </w:numPr>
        <w:spacing w:after="90" w:line="300"/>
        <w:jc w:val="both"/>
      </w:pPr>
      <w:r>
        <w:rPr>
          <w:rFonts w:ascii="Cambria" w:cs="Cambria" w:eastAsia="Microsoft YaHei" w:hAnsi="Cambria"/>
          <w:b/>
          <w:bCs/>
        </w:rPr>
        <w:t xml:space="preserve">单段均匀：</w:t>
      </w:r>
      <w:r>
        <w:rPr>
          <w:rFonts w:ascii="Cambria" w:cs="Cambria" w:eastAsia="Microsoft YaHei" w:hAnsi="Cambria"/>
        </w:rPr>
        <w:t xml:space="preserve">200 点 → 2.5%；1000 点 → 17.5%（即便上千点仍很差）</w:t>
      </w:r>
    </w:p>
    <w:p>
      <w:pPr>
        <w:pStyle w:val="ListParagraph"/>
        <w:numPr>
          <w:ilvl w:val="0"/>
          <w:numId w:val="2"/>
        </w:numPr>
        <w:spacing w:after="90" w:line="300"/>
        <w:jc w:val="both"/>
      </w:pPr>
      <w:r>
        <w:rPr>
          <w:rFonts w:ascii="Cambria" w:cs="Cambria" w:eastAsia="Microsoft YaHei" w:hAnsi="Cambria"/>
          <w:b/>
          <w:bCs/>
        </w:rPr>
        <w:t xml:space="preserve">两段均匀：</w:t>
      </w:r>
      <w:r>
        <w:rPr>
          <w:rFonts w:ascii="Cambria" w:cs="Cambria" w:eastAsia="Microsoft YaHei" w:hAnsi="Cambria"/>
        </w:rPr>
        <w:t xml:space="preserve">k=60（约 120 nfev）→ 80%；k=120（约 240 nfev）→ 95%</w:t>
      </w:r>
    </w:p>
    <w:p>
      <w:pPr>
        <w:pStyle w:val="ListParagraph"/>
        <w:numPr>
          <w:ilvl w:val="0"/>
          <w:numId w:val="2"/>
        </w:numPr>
        <w:spacing w:after="90" w:line="300"/>
        <w:jc w:val="both"/>
      </w:pPr>
      <w:r>
        <w:rPr>
          <w:rFonts w:ascii="Cambria" w:cs="Cambria" w:eastAsia="Microsoft YaHei" w:hAnsi="Cambria"/>
          <w:b/>
          <w:bCs/>
        </w:rPr>
        <w:t xml:space="preserve">几何网格（向 </w:t>
      </w:r>
      <w:r>
        <w:rPr>
          <w:rFonts w:ascii="Cambria" w:cs="Cambria" w:eastAsia="Microsoft YaHei" w:hAnsi="Cambria"/>
        </w:rPr>
        <w:t xml:space="preserve">t</w:t>
      </w:r>
      <w:r>
        <w:rPr>
          <w:rFonts w:ascii="Cambria" w:cs="Cambria" w:eastAsia="Microsoft YaHei" w:hAnsi="Cambria"/>
          <w:vertAlign w:val="subscript"/>
        </w:rPr>
        <w:t xml:space="preserve">min</w:t>
      </w:r>
      <w:r>
        <w:rPr>
          <w:rFonts w:ascii="Cambria" w:cs="Cambria" w:eastAsia="Microsoft YaHei" w:hAnsi="Cambria"/>
        </w:rPr>
        <w:t xml:space="preserve"> 加密，约 45 nfev）→ 100%</w:t>
      </w:r>
    </w:p>
    <w:p>
      <w:pPr>
        <w:spacing w:after="130" w:line="312"/>
        <w:jc w:val="both"/>
      </w:pPr>
      <w:r>
        <w:rPr>
          <w:rFonts w:ascii="Cambria" w:cs="Cambria" w:eastAsia="Microsoft YaHei" w:hAnsi="Cambria"/>
          <w:b/>
          <w:bCs/>
        </w:rPr>
        <w:t xml:space="preserve">几何网格以最低的计算开销取得了最高的有解率</w:t>
      </w:r>
      <w:r>
        <w:rPr>
          <w:rFonts w:ascii="Cambria" w:cs="Cambria" w:eastAsia="Microsoft YaHei" w:hAnsi="Cambria"/>
        </w:rPr>
        <w:t xml:space="preserve">，是三者中的明显优胜（图 12 左上角）。这与第 7 节的成因分析完全吻合：把网格点按几何级数堆向 </w:t>
      </w:r>
      <w:r>
        <w:rPr>
          <w:rFonts w:ascii="Cambria" w:cs="Cambria" w:eastAsia="Microsoft YaHei" w:hAnsi="Cambria"/>
        </w:rPr>
        <w:t xml:space="preserve">t</w:t>
      </w:r>
      <w:r>
        <w:rPr>
          <w:rFonts w:ascii="Cambria" w:cs="Cambria" w:eastAsia="Microsoft YaHei" w:hAnsi="Cambria"/>
          <w:vertAlign w:val="subscript"/>
        </w:rPr>
        <w:t xml:space="preserve">min</w:t>
      </w:r>
      <w:r>
        <w:rPr>
          <w:rFonts w:ascii="Cambria" w:cs="Cambria" w:eastAsia="Microsoft YaHei" w:hAnsi="Cambria"/>
        </w:rPr>
        <w:t xml:space="preserve">，正好覆盖了真实交点所在的窄缝。</w:t>
      </w:r>
    </w:p>
    <w:p>
      <w:pPr>
        <w:spacing w:after="190" w:before="150"/>
        <w:jc w:val="center"/>
      </w:pPr>
      <w:r>
        <w:drawing>
          <wp:inline distT="0" distB="0" distL="0" distR="0">
            <wp:extent cx="4572000" cy="2828925"/>
            <wp:effectExtent t="0" r="0" b="0" l="0"/>
            <wp:docPr id="1" name="fig12_grid_strategy.png" descr="图 12　网格策略对比（有解率 vs 计算开销 nfev，横轴对数）：几何网格位于左上角，以最少的函数评估取得最高有解率。" title="fig12_grid_strateg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20" w:before="220"/>
      </w:pPr>
      <w:r>
        <w:rPr>
          <w:rFonts w:ascii="Cambria" w:cs="Cambria" w:eastAsia="Microsoft YaHei" w:hAnsi="Cambria"/>
          <w:b/>
          <w:bCs/>
        </w:rPr>
        <w:t xml:space="preserve">8.2 算法建议</w:t>
      </w:r>
    </w:p>
    <w:p>
      <w:pPr>
        <w:spacing w:after="130" w:line="312"/>
        <w:jc w:val="both"/>
      </w:pPr>
      <w:r>
        <w:rPr>
          <w:rFonts w:ascii="Cambria" w:cs="Cambria" w:eastAsia="Microsoft YaHei" w:hAnsi="Cambria"/>
        </w:rPr>
        <w:t xml:space="preserve">综合全部结果，对 MDM（当前实现形式）估计三参数 Weibull 位置参数，给出如下建议：</w:t>
      </w:r>
    </w:p>
    <w:p>
      <w:pPr>
        <w:pStyle w:val="ListParagraph"/>
        <w:numPr>
          <w:ilvl w:val="0"/>
          <w:numId w:val="4"/>
        </w:numPr>
        <w:spacing w:after="90" w:line="300"/>
        <w:jc w:val="both"/>
      </w:pPr>
      <w:r>
        <w:rPr>
          <w:rFonts w:ascii="Cambria" w:cs="Cambria" w:eastAsia="Microsoft YaHei" w:hAnsi="Cambria"/>
          <w:b/>
          <w:bCs/>
        </w:rPr>
        <w:t xml:space="preserve">内层（β）：</w:t>
      </w:r>
      <w:r>
        <w:rPr>
          <w:rFonts w:ascii="Cambria" w:cs="Cambria" w:eastAsia="Microsoft YaHei" w:hAnsi="Cambria"/>
        </w:rPr>
        <w:t xml:space="preserve">用对数网格粗扫 + 抛物线插值细化求极小，利用单峰性，避免在 β 上做昂贵的稠密搜索。</w:t>
      </w:r>
    </w:p>
    <w:p>
      <w:pPr>
        <w:pStyle w:val="ListParagraph"/>
        <w:numPr>
          <w:ilvl w:val="0"/>
          <w:numId w:val="4"/>
        </w:numPr>
        <w:spacing w:after="90" w:line="300"/>
        <w:jc w:val="both"/>
      </w:pPr>
      <w:r>
        <w:rPr>
          <w:rFonts w:ascii="Cambria" w:cs="Cambria" w:eastAsia="Microsoft YaHei" w:hAnsi="Cambria"/>
          <w:b/>
          <w:bCs/>
        </w:rPr>
        <w:t xml:space="preserve">外层（γ）：</w:t>
      </w:r>
      <w:r>
        <w:rPr>
          <w:rFonts w:ascii="Cambria" w:cs="Cambria" w:eastAsia="Microsoft YaHei" w:hAnsi="Cambria"/>
        </w:rPr>
        <w:t xml:space="preserve">放弃单段均匀网格，改用</w:t>
      </w:r>
      <w:r>
        <w:rPr>
          <w:rFonts w:ascii="Cambria" w:cs="Cambria" w:eastAsia="Microsoft YaHei" w:hAnsi="Cambria"/>
          <w:b/>
          <w:bCs/>
        </w:rPr>
        <w:t xml:space="preserve">向 </w:t>
      </w:r>
      <w:r>
        <w:rPr>
          <w:rFonts w:ascii="Cambria" w:cs="Cambria" w:eastAsia="Microsoft YaHei" w:hAnsi="Cambria"/>
        </w:rPr>
        <w:t xml:space="preserve">t</w:t>
      </w:r>
      <w:r>
        <w:rPr>
          <w:rFonts w:ascii="Cambria" w:cs="Cambria" w:eastAsia="Microsoft YaHei" w:hAnsi="Cambria"/>
          <w:vertAlign w:val="subscript"/>
        </w:rPr>
        <w:t xml:space="preserve">min</w:t>
      </w:r>
      <w:r>
        <w:rPr>
          <w:rFonts w:ascii="Cambria" w:cs="Cambria" w:eastAsia="Microsoft YaHei" w:hAnsi="Cambria"/>
        </w:rPr>
        <w:t xml:space="preserve"> 几何加密</w:t>
      </w:r>
      <w:r>
        <w:rPr>
          <w:rFonts w:ascii="Cambria" w:cs="Cambria" w:eastAsia="Microsoft YaHei" w:hAnsi="Cambria"/>
        </w:rPr>
        <w:t xml:space="preserve">的网格做粗扫，再对命中邻域局部二分细化（“命中后局部细化”）。</w:t>
      </w:r>
    </w:p>
    <w:p>
      <w:pPr>
        <w:pStyle w:val="ListParagraph"/>
        <w:numPr>
          <w:ilvl w:val="0"/>
          <w:numId w:val="4"/>
        </w:numPr>
        <w:spacing w:after="90" w:line="300"/>
        <w:jc w:val="both"/>
      </w:pPr>
      <w:r>
        <w:rPr>
          <w:rFonts w:ascii="Cambria" w:cs="Cambria" w:eastAsia="Microsoft YaHei" w:hAnsi="Cambria"/>
          <w:b/>
          <w:bCs/>
        </w:rPr>
        <w:t xml:space="preserve">用解析斜率代替差分：</w:t>
      </w:r>
      <w:r>
        <w:rPr>
          <w:rFonts w:ascii="Cambria" w:cs="Cambria" w:eastAsia="Microsoft YaHei" w:hAnsi="Cambria"/>
        </w:rPr>
        <w:t xml:space="preserve">以包络公式（E8）计算剖面斜率，避免粗网格差分把“贴边的真实交点”误判为无解，从而把“数值漏检”降到最低。</w:t>
      </w:r>
    </w:p>
    <w:p>
      <w:pPr>
        <w:pStyle w:val="ListParagraph"/>
        <w:numPr>
          <w:ilvl w:val="0"/>
          <w:numId w:val="4"/>
        </w:numPr>
        <w:spacing w:after="90" w:line="300"/>
        <w:jc w:val="both"/>
      </w:pPr>
      <w:r>
        <w:rPr>
          <w:rFonts w:ascii="Cambria" w:cs="Cambria" w:eastAsia="Microsoft YaHei" w:hAnsi="Cambria"/>
          <w:b/>
          <w:bCs/>
        </w:rPr>
        <w:t xml:space="preserve">先做真无解快检：</w:t>
      </w:r>
      <w:r>
        <w:rPr>
          <w:rFonts w:ascii="Cambria" w:cs="Cambria" w:eastAsia="Microsoft YaHei" w:hAnsi="Cambria"/>
        </w:rPr>
        <w:t xml:space="preserve">由样本直接算 </w:t>
      </w:r>
      <w:r>
        <w:rPr>
          <w:rFonts w:ascii="Cambria" w:cs="Cambria" w:eastAsia="Microsoft YaHei" w:hAnsi="Cambria"/>
        </w:rPr>
        <w:t xml:space="preserve">γ</w:t>
      </w:r>
      <w:r>
        <w:rPr>
          <w:rFonts w:ascii="Cambria" w:cs="Cambria" w:eastAsia="Microsoft YaHei" w:hAnsi="Cambria"/>
          <w:vertAlign w:val="subscript"/>
        </w:rPr>
        <w:t xml:space="preserve">v</w:t>
      </w:r>
      <w:r>
        <w:rPr>
          <w:rFonts w:ascii="Cambria" w:cs="Cambria" w:eastAsia="Microsoft YaHei" w:hAnsi="Cambria"/>
        </w:rPr>
        <w:t xml:space="preserve">（E9）与 </w:t>
      </w:r>
      <w:r>
        <w:rPr>
          <w:rFonts w:ascii="Cambria" w:cs="Cambria" w:eastAsia="Microsoft YaHei" w:hAnsi="Cambria"/>
        </w:rPr>
        <w:t xml:space="preserve">s</w:t>
      </w:r>
      <w:r>
        <w:rPr>
          <w:rFonts w:ascii="Cambria" w:cs="Cambria" w:eastAsia="Microsoft YaHei" w:hAnsi="Cambria"/>
          <w:vertAlign w:val="subscript"/>
        </w:rPr>
        <w:t xml:space="preserve">v</w:t>
      </w:r>
      <w:r>
        <w:rPr>
          <w:rFonts w:ascii="Cambria" w:cs="Cambria" w:eastAsia="Microsoft YaHei" w:hAnsi="Cambria"/>
        </w:rPr>
        <w:t xml:space="preserve">（E11）。若顶点越界且 </w:t>
      </w:r>
      <w:r>
        <w:rPr>
          <w:rFonts w:ascii="Cambria" w:cs="Cambria" w:eastAsia="Microsoft YaHei" w:hAnsi="Cambria"/>
        </w:rPr>
        <w:t xml:space="preserve">s</w:t>
      </w:r>
      <w:r>
        <w:rPr>
          <w:rFonts w:ascii="Cambria" w:cs="Cambria" w:eastAsia="Microsoft YaHei" w:hAnsi="Cambria"/>
          <w:vertAlign w:val="subscript"/>
        </w:rPr>
        <w:t xml:space="preserve">v</w:t>
      </w:r>
      <w:r>
        <w:rPr>
          <w:rFonts w:ascii="Cambria" w:cs="Cambria" w:eastAsia="Microsoft YaHei" w:hAnsi="Cambria"/>
        </w:rPr>
        <w:t xml:space="preserve"> ≫ 0.1，则可判定为真无解、直接转退化估计，省去无谓搜索。</w:t>
      </w:r>
    </w:p>
    <w:p>
      <w:pPr>
        <w:pStyle w:val="ListParagraph"/>
        <w:numPr>
          <w:ilvl w:val="0"/>
          <w:numId w:val="4"/>
        </w:numPr>
        <w:spacing w:after="90" w:line="300"/>
        <w:jc w:val="both"/>
      </w:pPr>
      <w:r>
        <w:rPr>
          <w:rFonts w:ascii="Cambria" w:cs="Cambria" w:eastAsia="Microsoft YaHei" w:hAnsi="Cambria"/>
          <w:b/>
          <w:bCs/>
        </w:rPr>
        <w:t xml:space="preserve">无解时的退化策略：</w:t>
      </w:r>
      <w:r>
        <w:rPr>
          <w:rFonts w:ascii="Cambria" w:cs="Cambria" w:eastAsia="Microsoft YaHei" w:hAnsi="Cambria"/>
        </w:rPr>
        <w:t xml:space="preserve">当严格交点确实不存在时，采用</w:t>
      </w:r>
      <w:r>
        <w:rPr>
          <w:rFonts w:ascii="Cambria" w:cs="Cambria" w:eastAsia="Microsoft YaHei" w:hAnsi="Cambria"/>
          <w:b/>
          <w:bCs/>
        </w:rPr>
        <w:t xml:space="preserve">约束 MDM / 域内最小方差点 / 边界估计</w:t>
      </w:r>
      <w:r>
        <w:rPr>
          <w:rFonts w:ascii="Cambria" w:cs="Cambria" w:eastAsia="Microsoft YaHei" w:hAnsi="Cambria"/>
        </w:rPr>
        <w:t xml:space="preserve">等可用回退，而不是简单地报告“失败”。</w:t>
      </w:r>
    </w:p>
    <w:p>
      <w:pPr>
        <w:spacing w:after="130" w:line="312"/>
        <w:jc w:val="both"/>
      </w:pPr>
      <w:r>
        <w:rPr>
          <w:rFonts w:ascii="Cambria" w:cs="Cambria" w:eastAsia="Microsoft YaHei" w:hAnsi="Cambria"/>
          <w:b/>
          <w:bCs/>
        </w:rPr>
        <w:t xml:space="preserve">一句话总结：</w:t>
      </w:r>
      <w:r>
        <w:rPr>
          <w:rFonts w:ascii="Cambria" w:cs="Cambria" w:eastAsia="Microsoft YaHei" w:hAnsi="Cambria"/>
        </w:rPr>
        <w:t xml:space="preserve">把“是否真无解”用 </w:t>
      </w:r>
      <w:r>
        <w:rPr>
          <w:rFonts w:ascii="Cambria" w:cs="Cambria" w:eastAsia="Microsoft YaHei" w:hAnsi="Cambria"/>
        </w:rPr>
        <w:t xml:space="preserve">γ</w:t>
      </w:r>
      <w:r>
        <w:rPr>
          <w:rFonts w:ascii="Cambria" w:cs="Cambria" w:eastAsia="Microsoft YaHei" w:hAnsi="Cambria"/>
          <w:vertAlign w:val="subscript"/>
        </w:rPr>
        <w:t xml:space="preserve">v</w:t>
      </w:r>
      <w:r>
        <w:rPr>
          <w:rFonts w:ascii="Cambria" w:cs="Cambria" w:eastAsia="Microsoft YaHei" w:hAnsi="Cambria"/>
        </w:rPr>
        <w:t xml:space="preserve">、</w:t>
      </w:r>
      <w:r>
        <w:rPr>
          <w:rFonts w:ascii="Cambria" w:cs="Cambria" w:eastAsia="Microsoft YaHei" w:hAnsi="Cambria"/>
        </w:rPr>
        <w:t xml:space="preserve">s</w:t>
      </w:r>
      <w:r>
        <w:rPr>
          <w:rFonts w:ascii="Cambria" w:cs="Cambria" w:eastAsia="Microsoft YaHei" w:hAnsi="Cambria"/>
          <w:vertAlign w:val="subscript"/>
        </w:rPr>
        <w:t xml:space="preserve">v</w:t>
      </w:r>
      <w:r>
        <w:rPr>
          <w:rFonts w:ascii="Cambria" w:cs="Cambria" w:eastAsia="Microsoft YaHei" w:hAnsi="Cambria"/>
        </w:rPr>
        <w:t xml:space="preserve"> 提前判明，把“可解但贴边”的样本用几何网格 + 解析斜率 + 局部细化稳稳命中，二者结合即可在保证精度的同时，把有解率与计算开销都做到最优。</w:t>
      </w:r>
    </w:p>
    <w:p>
      <w:pPr>
        <w:pStyle w:val="Heading1"/>
        <w:spacing w:after="160" w:before="300"/>
      </w:pPr>
      <w:r>
        <w:rPr>
          <w:rFonts w:ascii="Cambria" w:cs="Cambria" w:eastAsia="Microsoft YaHei" w:hAnsi="Cambria"/>
          <w:b/>
          <w:bCs/>
        </w:rPr>
        <w:t xml:space="preserve">9 结论与边界</w:t>
      </w:r>
    </w:p>
    <w:p>
      <w:pPr>
        <w:spacing w:after="130" w:line="312"/>
        <w:jc w:val="both"/>
      </w:pPr>
      <w:r>
        <w:rPr>
          <w:rFonts w:ascii="Cambria" w:cs="Cambria" w:eastAsia="Microsoft YaHei" w:hAnsi="Cambria"/>
        </w:rPr>
        <w:t xml:space="preserve">本报告以真实的研究历程为线索，澄清了 MDM（限定域 + 偏移量一阶交点的当前实现）在三参数 Weibull 位置参数估计中的可解性。主要结论是：</w:t>
      </w:r>
    </w:p>
    <w:p>
      <w:pPr>
        <w:pStyle w:val="ListParagraph"/>
        <w:numPr>
          <w:ilvl w:val="0"/>
          <w:numId w:val="5"/>
        </w:numPr>
        <w:spacing w:after="90" w:line="300"/>
        <w:jc w:val="both"/>
      </w:pPr>
      <w:r>
        <w:rPr>
          <w:rFonts w:ascii="Cambria" w:cs="Cambria" w:eastAsia="Microsoft YaHei" w:hAnsi="Cambria"/>
        </w:rPr>
        <w:t xml:space="preserve">基线整体有解率为 </w:t>
      </w:r>
      <w:r>
        <w:rPr>
          <w:rFonts w:ascii="Cambria" w:cs="Cambria" w:eastAsia="Microsoft YaHei" w:hAnsi="Cambria"/>
          <w:b/>
          <w:bCs/>
        </w:rPr>
        <w:t xml:space="preserve">84.2%</w:t>
      </w:r>
      <w:r>
        <w:rPr>
          <w:rFonts w:ascii="Cambria" w:cs="Cambria" w:eastAsia="Microsoft YaHei" w:hAnsi="Cambria"/>
        </w:rPr>
        <w:t xml:space="preserve">，且主要由位置比 γ₀/η 决定（γ₀/η=0 时仅约 56%，γ₀/η=1 时为 100%）。</w:t>
      </w:r>
    </w:p>
    <w:p>
      <w:pPr>
        <w:pStyle w:val="ListParagraph"/>
        <w:numPr>
          <w:ilvl w:val="0"/>
          <w:numId w:val="5"/>
        </w:numPr>
        <w:spacing w:after="90" w:line="300"/>
        <w:jc w:val="both"/>
      </w:pPr>
      <w:r>
        <w:rPr>
          <w:rFonts w:ascii="Cambria" w:cs="Cambria" w:eastAsia="Microsoft YaHei" w:hAnsi="Cambria"/>
        </w:rPr>
        <w:t xml:space="preserve">“无解”分为两类：</w:t>
      </w:r>
      <w:r>
        <w:rPr>
          <w:rFonts w:ascii="Cambria" w:cs="Cambria" w:eastAsia="Microsoft YaHei" w:hAnsi="Cambria"/>
          <w:b/>
          <w:bCs/>
        </w:rPr>
        <w:t xml:space="preserve">数值漏检</w:t>
      </w:r>
      <w:r>
        <w:rPr>
          <w:rFonts w:ascii="Cambria" w:cs="Cambria" w:eastAsia="Microsoft YaHei" w:hAnsi="Cambria"/>
        </w:rPr>
        <w:t xml:space="preserve">（交点贴近 </w:t>
      </w:r>
      <w:r>
        <w:rPr>
          <w:rFonts w:ascii="Cambria" w:cs="Cambria" w:eastAsia="Microsoft YaHei" w:hAnsi="Cambria"/>
        </w:rPr>
        <w:t xml:space="preserve">t</w:t>
      </w:r>
      <w:r>
        <w:rPr>
          <w:rFonts w:ascii="Cambria" w:cs="Cambria" w:eastAsia="Microsoft YaHei" w:hAnsi="Cambria"/>
          <w:vertAlign w:val="subscript"/>
        </w:rPr>
        <w:t xml:space="preserve">min</w:t>
      </w:r>
      <w:r>
        <w:rPr>
          <w:rFonts w:ascii="Cambria" w:cs="Cambria" w:eastAsia="Microsoft YaHei" w:hAnsi="Cambria"/>
        </w:rPr>
        <w:t xml:space="preserve">、被粗网格跨过，可由几何网格 + 解析斜率恢复）与</w:t>
      </w:r>
      <w:r>
        <w:rPr>
          <w:rFonts w:ascii="Cambria" w:cs="Cambria" w:eastAsia="Microsoft YaHei" w:hAnsi="Cambria"/>
          <w:b/>
          <w:bCs/>
        </w:rPr>
        <w:t xml:space="preserve">真无解</w:t>
      </w:r>
      <w:r>
        <w:rPr>
          <w:rFonts w:ascii="Cambria" w:cs="Cambria" w:eastAsia="Microsoft YaHei" w:hAnsi="Cambria"/>
        </w:rPr>
        <w:t xml:space="preserve">（斜率处处高于偏移量、与网格无关）。</w:t>
      </w:r>
    </w:p>
    <w:p>
      <w:pPr>
        <w:pStyle w:val="ListParagraph"/>
        <w:numPr>
          <w:ilvl w:val="0"/>
          <w:numId w:val="5"/>
        </w:numPr>
        <w:spacing w:after="90" w:line="300"/>
        <w:jc w:val="both"/>
      </w:pPr>
      <w:r>
        <w:rPr>
          <w:rFonts w:ascii="Cambria" w:cs="Cambria" w:eastAsia="Microsoft YaHei" w:hAnsi="Cambria"/>
        </w:rPr>
        <w:t xml:space="preserve">真无解有明确机理：</w:t>
      </w:r>
      <w:r>
        <w:rPr>
          <w:rFonts w:ascii="Cambria" w:cs="Cambria" w:eastAsia="Microsoft YaHei" w:hAnsi="Cambria"/>
          <w:b/>
          <w:bCs/>
        </w:rPr>
        <w:t xml:space="preserve">内层方差平方关于 γ 是抛物线，顶点越过搜索域后，域内只剩上升臂，斜率饱和到只由 β、n 决定的常数 </w:t>
      </w:r>
      <w:r>
        <w:rPr>
          <w:rFonts w:ascii="Cambria" w:cs="Cambria" w:eastAsia="Microsoft YaHei" w:hAnsi="Cambria"/>
        </w:rPr>
        <w:t xml:space="preserve">s</w:t>
      </w:r>
      <w:r>
        <w:rPr>
          <w:rFonts w:ascii="Cambria" w:cs="Cambria" w:eastAsia="Microsoft YaHei" w:hAnsi="Cambria"/>
          <w:vertAlign w:val="subscript"/>
        </w:rPr>
        <w:t xml:space="preserve">v</w:t>
      </w:r>
      <w:r>
        <w:rPr>
          <w:rFonts w:ascii="Cambria" w:cs="Cambria" w:eastAsia="Microsoft YaHei" w:hAnsi="Cambria"/>
          <w:b/>
          <w:bCs/>
        </w:rPr>
        <w:t xml:space="preserve">，而 </w:t>
      </w:r>
      <w:r>
        <w:rPr>
          <w:rFonts w:ascii="Cambria" w:cs="Cambria" w:eastAsia="Microsoft YaHei" w:hAnsi="Cambria"/>
        </w:rPr>
        <w:t xml:space="preserve">s</w:t>
      </w:r>
      <w:r>
        <w:rPr>
          <w:rFonts w:ascii="Cambria" w:cs="Cambria" w:eastAsia="Microsoft YaHei" w:hAnsi="Cambria"/>
          <w:vertAlign w:val="subscript"/>
        </w:rPr>
        <w:t xml:space="preserve">v</w:t>
      </w:r>
      <w:r>
        <w:rPr>
          <w:rFonts w:ascii="Cambria" w:cs="Cambria" w:eastAsia="Microsoft YaHei" w:hAnsi="Cambria"/>
          <w:b/>
          <w:bCs/>
        </w:rPr>
        <w:t xml:space="preserve"> ≫ 0.1</w:t>
      </w:r>
      <w:r>
        <w:rPr>
          <w:rFonts w:ascii="Cambria" w:cs="Cambria" w:eastAsia="Microsoft YaHei" w:hAnsi="Cambria"/>
        </w:rPr>
        <w:t xml:space="preserve">。由此可用 </w:t>
      </w:r>
      <w:r>
        <w:rPr>
          <w:rFonts w:ascii="Cambria" w:cs="Cambria" w:eastAsia="Microsoft YaHei" w:hAnsi="Cambria"/>
        </w:rPr>
        <w:t xml:space="preserve">γ</w:t>
      </w:r>
      <w:r>
        <w:rPr>
          <w:rFonts w:ascii="Cambria" w:cs="Cambria" w:eastAsia="Microsoft YaHei" w:hAnsi="Cambria"/>
          <w:vertAlign w:val="subscript"/>
        </w:rPr>
        <w:t xml:space="preserve">v</w:t>
      </w:r>
      <w:r>
        <w:rPr>
          <w:rFonts w:ascii="Cambria" w:cs="Cambria" w:eastAsia="Microsoft YaHei" w:hAnsi="Cambria"/>
        </w:rPr>
        <w:t xml:space="preserve">、</w:t>
      </w:r>
      <w:r>
        <w:rPr>
          <w:rFonts w:ascii="Cambria" w:cs="Cambria" w:eastAsia="Microsoft YaHei" w:hAnsi="Cambria"/>
        </w:rPr>
        <w:t xml:space="preserve">s</w:t>
      </w:r>
      <w:r>
        <w:rPr>
          <w:rFonts w:ascii="Cambria" w:cs="Cambria" w:eastAsia="Microsoft YaHei" w:hAnsi="Cambria"/>
          <w:vertAlign w:val="subscript"/>
        </w:rPr>
        <w:t xml:space="preserve">v</w:t>
      </w:r>
      <w:r>
        <w:rPr>
          <w:rFonts w:ascii="Cambria" w:cs="Cambria" w:eastAsia="Microsoft YaHei" w:hAnsi="Cambria"/>
        </w:rPr>
        <w:t xml:space="preserve"> 对真无解做确定性快检。</w:t>
      </w:r>
    </w:p>
    <w:p>
      <w:pPr>
        <w:pStyle w:val="ListParagraph"/>
        <w:numPr>
          <w:ilvl w:val="0"/>
          <w:numId w:val="5"/>
        </w:numPr>
        <w:spacing w:after="90" w:line="300"/>
        <w:jc w:val="both"/>
      </w:pPr>
      <w:r>
        <w:rPr>
          <w:rFonts w:ascii="Cambria" w:cs="Cambria" w:eastAsia="Microsoft YaHei" w:hAnsi="Cambria"/>
        </w:rPr>
        <w:t xml:space="preserve">精度随网格密度</w:t>
      </w:r>
      <w:r>
        <w:rPr>
          <w:rFonts w:ascii="Cambria" w:cs="Cambria" w:eastAsia="Microsoft YaHei" w:hAnsi="Cambria"/>
          <w:b/>
          <w:bCs/>
        </w:rPr>
        <w:t xml:space="preserve">大致一阶（≈1/k）</w:t>
      </w:r>
      <w:r>
        <w:rPr>
          <w:rFonts w:ascii="Cambria" w:cs="Cambria" w:eastAsia="Microsoft YaHei" w:hAnsi="Cambria"/>
        </w:rPr>
        <w:t xml:space="preserve">提升、伴随强涨落，宜采用“命中后局部细化”；几何网格在有解率与开销上均最优。</w:t>
      </w:r>
    </w:p>
    <w:p>
      <w:pPr>
        <w:spacing w:after="130" w:line="312"/>
        <w:jc w:val="both"/>
      </w:pPr>
      <w:r>
        <w:rPr>
          <w:rFonts w:ascii="Cambria" w:cs="Cambria" w:eastAsia="Microsoft YaHei" w:hAnsi="Cambria"/>
          <w:b/>
          <w:bCs/>
        </w:rPr>
        <w:t xml:space="preserve">研究边界与诚实声明：</w:t>
      </w:r>
    </w:p>
    <w:p>
      <w:pPr>
        <w:pStyle w:val="ListParagraph"/>
        <w:numPr>
          <w:ilvl w:val="0"/>
          <w:numId w:val="2"/>
        </w:numPr>
        <w:spacing w:after="90" w:line="300"/>
        <w:jc w:val="both"/>
      </w:pPr>
      <w:r>
        <w:rPr>
          <w:rFonts w:ascii="Cambria" w:cs="Cambria" w:eastAsia="Microsoft YaHei" w:hAnsi="Cambria"/>
        </w:rPr>
        <w:t xml:space="preserve">本报告分析的是</w:t>
      </w:r>
      <w:r>
        <w:rPr>
          <w:rFonts w:ascii="Cambria" w:cs="Cambria" w:eastAsia="Microsoft YaHei" w:hAnsi="Cambria"/>
          <w:b/>
          <w:bCs/>
        </w:rPr>
        <w:t xml:space="preserve">当前程序实现</w:t>
      </w:r>
      <w:r>
        <w:rPr>
          <w:rFonts w:ascii="Cambria" w:cs="Cambria" w:eastAsia="Microsoft YaHei" w:hAnsi="Cambria"/>
        </w:rPr>
        <w:t xml:space="preserve">（Bernard 中位秩、限定域 [0, 0.999999</w:t>
      </w:r>
      <w:r>
        <w:rPr>
          <w:rFonts w:ascii="Cambria" w:cs="Cambria" w:eastAsia="Microsoft YaHei" w:hAnsi="Cambria"/>
        </w:rPr>
        <w:t xml:space="preserve">t</w:t>
      </w:r>
      <w:r>
        <w:rPr>
          <w:rFonts w:ascii="Cambria" w:cs="Cambria" w:eastAsia="Microsoft YaHei" w:hAnsi="Cambria"/>
          <w:vertAlign w:val="subscript"/>
        </w:rPr>
        <w:t xml:space="preserve">min</w:t>
      </w:r>
      <w:r>
        <w:rPr>
          <w:rFonts w:ascii="Cambria" w:cs="Cambria" w:eastAsia="Microsoft YaHei" w:hAnsi="Cambria"/>
        </w:rPr>
        <w:t xml:space="preserve">)、严格一阶交点判据），与原论文（F 分布中位秩、全域搜索、经验判据）存在已列明的差异；结论不应不加区分地外推到原论文算法。</w:t>
      </w:r>
    </w:p>
    <w:p>
      <w:pPr>
        <w:pStyle w:val="ListParagraph"/>
        <w:numPr>
          <w:ilvl w:val="0"/>
          <w:numId w:val="2"/>
        </w:numPr>
        <w:spacing w:after="90" w:line="300"/>
        <w:jc w:val="both"/>
      </w:pPr>
      <w:r>
        <w:rPr>
          <w:rFonts w:ascii="Cambria" w:cs="Cambria" w:eastAsia="Microsoft YaHei" w:hAnsi="Cambria"/>
        </w:rPr>
        <w:t xml:space="preserve">偏移量 0.1 是经验阈值；更换阈值或中位秩公式会改变有解率的具体数值，但不改变“顶点—上升臂—饱和斜率”这一机理。</w:t>
      </w:r>
    </w:p>
    <w:p>
      <w:pPr>
        <w:pStyle w:val="ListParagraph"/>
        <w:numPr>
          <w:ilvl w:val="0"/>
          <w:numId w:val="2"/>
        </w:numPr>
        <w:spacing w:after="90" w:line="300"/>
        <w:jc w:val="both"/>
      </w:pPr>
      <w:r>
        <w:rPr>
          <w:rFonts w:ascii="Cambria" w:cs="Cambria" w:eastAsia="Microsoft YaHei" w:hAnsi="Cambria"/>
        </w:rPr>
        <w:t xml:space="preserve">证明为</w:t>
      </w:r>
      <w:r>
        <w:rPr>
          <w:rFonts w:ascii="Cambria" w:cs="Cambria" w:eastAsia="Microsoft YaHei" w:hAnsi="Cambria"/>
          <w:b/>
          <w:bCs/>
        </w:rPr>
        <w:t xml:space="preserve">机理 + 渐近 + 实验范围内的经验确认</w:t>
      </w:r>
      <w:r>
        <w:rPr>
          <w:rFonts w:ascii="Cambria" w:cs="Cambria" w:eastAsia="Microsoft YaHei" w:hAnsi="Cambria"/>
        </w:rPr>
        <w:t xml:space="preserve">；剖面使用 </w:t>
      </w:r>
      <w:r>
        <w:rPr>
          <w:rFonts w:ascii="Cambria" w:cs="Cambria" w:eastAsia="Microsoft YaHei" w:hAnsi="Cambria"/>
        </w:rPr>
        <w:t xml:space="preserve">β</w:t>
      </w:r>
      <w:r>
        <w:rPr>
          <w:rFonts w:ascii="Cambria" w:cs="Cambria" w:eastAsia="Microsoft YaHei" w:hAnsi="Cambria"/>
          <w:vertAlign w:val="superscript"/>
        </w:rPr>
        <w:t xml:space="preserve">*</w:t>
      </w:r>
      <w:r>
        <w:rPr>
          <w:rFonts w:ascii="Cambria" w:cs="Cambria" w:eastAsia="Microsoft YaHei" w:hAnsi="Cambria"/>
        </w:rPr>
        <w:t xml:space="preserve">(γ)（一般不等于 β₀），相关涨落以 2400 样本蒙特卡洛在所述范围内确认。</w:t>
      </w:r>
    </w:p>
    <w:p>
      <w:pPr>
        <w:pStyle w:val="ListParagraph"/>
        <w:numPr>
          <w:ilvl w:val="0"/>
          <w:numId w:val="2"/>
        </w:numPr>
        <w:spacing w:after="90" w:line="300"/>
        <w:jc w:val="both"/>
      </w:pPr>
      <w:r>
        <w:rPr>
          <w:rFonts w:ascii="Cambria" w:cs="Cambria" w:eastAsia="Microsoft YaHei" w:hAnsi="Cambria"/>
        </w:rPr>
        <w:t xml:space="preserve">“无解”指</w:t>
      </w:r>
      <w:r>
        <w:rPr>
          <w:rFonts w:ascii="Cambria" w:cs="Cambria" w:eastAsia="Microsoft YaHei" w:hAnsi="Cambria"/>
          <w:b/>
          <w:bCs/>
        </w:rPr>
        <w:t xml:space="preserve">严格交点在域内不存在</w:t>
      </w:r>
      <w:r>
        <w:rPr>
          <w:rFonts w:ascii="Cambria" w:cs="Cambria" w:eastAsia="Microsoft YaHei" w:hAnsi="Cambria"/>
        </w:rPr>
        <w:t xml:space="preserve">，并非估计不可得；退化估计（约束 MDM / 最小方差点 / 边界）仍可提供可用结果，其系统性基准有待进一步评测。</w:t>
      </w:r>
    </w:p>
    <w:p>
      <w:pPr>
        <w:spacing w:after="130" w:line="312"/>
        <w:jc w:val="both"/>
      </w:pPr>
      <w:r>
        <w:rPr>
          <w:rFonts w:ascii="Cambria" w:cs="Cambria" w:eastAsia="Microsoft YaHei" w:hAnsi="Cambria"/>
        </w:rPr>
        <w:t xml:space="preserve">总体而言，MDM 的“搜索 + 判别”思想对小样本三参数 Weibull 仍然有效且有吸引力；当前实现中出现的“无解”，一部分是可由更好网格消除的数值假象，另一部分则是位置参数接近原点时的真实结构性现象——后者可被提前识别并以退化估计妥善处理。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mbria" w:cs="Cambria" w:eastAsia="Microsoft YaHei" w:hAnsi="Cambria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Microsoft YaHei" w:hAnsi="Cambr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Cambria" w:cs="Cambria" w:eastAsia="Microsoft YaHei" w:hAnsi="Cambria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Cambria" w:cs="Cambria" w:eastAsia="Microsoft YaHei" w:hAnsi="Cambria"/>
      <w:b/>
      <w:bCs/>
      <w:color w:val="2E5C9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6a0e244936d038d42dd1d6eb26fe5bfc7f61a41b.png"/><Relationship Id="rId9" Type="http://schemas.openxmlformats.org/officeDocument/2006/relationships/image" Target="media/7306dc051a6a0b289da3b4c094174875c926de85.png"/><Relationship Id="rId10" Type="http://schemas.openxmlformats.org/officeDocument/2006/relationships/image" Target="media/eb924afb2c312c2795fcf06948fc200d823c598c.png"/><Relationship Id="rId11" Type="http://schemas.openxmlformats.org/officeDocument/2006/relationships/image" Target="media/8cf47cbbc102eb4f05c42782f8e058bc670810d2.png"/><Relationship Id="rId12" Type="http://schemas.openxmlformats.org/officeDocument/2006/relationships/image" Target="media/b5228a173a126343bae3137bd6171c2223f737d3.png"/><Relationship Id="rId13" Type="http://schemas.openxmlformats.org/officeDocument/2006/relationships/image" Target="media/b7975c949c91a4b2fb706057f03327ba8b07cb3d.png"/><Relationship Id="rId14" Type="http://schemas.openxmlformats.org/officeDocument/2006/relationships/image" Target="media/d07bf58bf1ec37876022b5002976a96dc6b8c5c5.png"/><Relationship Id="rId15" Type="http://schemas.openxmlformats.org/officeDocument/2006/relationships/image" Target="media/4763e2f02207b8fda6f58e152bb5807eb18a0a37.png"/><Relationship Id="rId16" Type="http://schemas.openxmlformats.org/officeDocument/2006/relationships/image" Target="media/0d5a69e2147ecdd960523553094083615e1da0c8.png"/><Relationship Id="rId17" Type="http://schemas.openxmlformats.org/officeDocument/2006/relationships/image" Target="media/fcf3882b6bc05bada7bb960f7792bbc4208f69cd.png"/><Relationship Id="rId18" Type="http://schemas.openxmlformats.org/officeDocument/2006/relationships/image" Target="media/ed163394775d4bb62a99f1e4935fde49fe0f0876.png"/><Relationship Id="rId19" Type="http://schemas.openxmlformats.org/officeDocument/2006/relationships/image" Target="media/6ceba96c2142e9dc5225b65eb2058f542438787c.png"/><Relationship Id="rId20" Type="http://schemas.openxmlformats.org/officeDocument/2006/relationships/image" Target="media/87e92e138461e31471815875d658a0103ecc1db3.png"/><Relationship Id="rId21" Type="http://schemas.openxmlformats.org/officeDocument/2006/relationships/image" Target="media/20d284161fac48a6b48116df516c378071401319.png"/><Relationship Id="rId22" Type="http://schemas.openxmlformats.org/officeDocument/2006/relationships/image" Target="media/02bbfafde157aedde05de94aece0ec4e0813662f.png"/><Relationship Id="rId23" Type="http://schemas.openxmlformats.org/officeDocument/2006/relationships/image" Target="media/4bf003ffb14b623a34df95a3fccc2bdd8f16e3cf.png"/><Relationship Id="rId24" Type="http://schemas.openxmlformats.org/officeDocument/2006/relationships/image" Target="media/aacf3491a82a5af963f9ae4c43ccce35fae62122.png"/><Relationship Id="rId25" Type="http://schemas.openxmlformats.org/officeDocument/2006/relationships/image" Target="media/c6752a8188e69bafb08c5447fbf4501e711cda3c.png"/><Relationship Id="rId26" Type="http://schemas.openxmlformats.org/officeDocument/2006/relationships/image" Target="media/d342d0ca8f74e9316da12e51607ba434afe8c011.png"/><Relationship Id="rId27" Type="http://schemas.openxmlformats.org/officeDocument/2006/relationships/image" Target="media/0973bf8ef290c1826c0feca231d02d7e26a87afa.png"/><Relationship Id="rId28" Type="http://schemas.openxmlformats.org/officeDocument/2006/relationships/image" Target="media/6ad58a6ee1f9d3149901a00856c677ab83a23222.png"/><Relationship Id="rId29" Type="http://schemas.openxmlformats.org/officeDocument/2006/relationships/image" Target="media/574f2d20443777ea931a5ca09474e21bc9d541c3.png"/><Relationship Id="rId30" Type="http://schemas.openxmlformats.org/officeDocument/2006/relationships/image" Target="media/b54a6b08d65913a2d83151d9776f6e6e5e1bd064.png"/><Relationship Id="rId31" Type="http://schemas.openxmlformats.org/officeDocument/2006/relationships/image" Target="media/b7acce6d7d51087cfcefac588aca15130e2bf269.png"/><Relationship Id="rId32" Type="http://schemas.openxmlformats.org/officeDocument/2006/relationships/image" Target="media/41859568abbbd854e10a3d9dc959f097ba83ffbb.png"/><Relationship Id="rId33" Type="http://schemas.openxmlformats.org/officeDocument/2006/relationships/image" Target="media/e2ef350b081404a161b454cbb759f6ecb7ed64bc.png"/><Relationship Id="rId3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2026-06-04T08:11:08.919Z</dcterms:created>
  <dcterms:modified xsi:type="dcterms:W3CDTF">2026-06-04T08:11:08.919Z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