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F3A5F"/>
          <w:sz w:val="34"/>
          <w:szCs w:val="34"/>
        </w:rPr>
        <w:t xml:space="preserve">三参数 Weibull 分布位置参数的 MDM 估计：</w:t>
      </w:r>
    </w:p>
    <w:p>
      <w:pPr>
        <w:spacing w:after="140"/>
        <w:jc w:val="center"/>
      </w:pPr>
      <w:r>
        <w:rPr>
          <w:b/>
          <w:bCs/>
          <w:color w:val="1F3A5F"/>
          <w:sz w:val="34"/>
          <w:szCs w:val="34"/>
        </w:rPr>
        <w:t xml:space="preserve">偏移量 δ 的选取、机理与安全边界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基于闭式廓线与包络定理的精确实现 · 大规模蒙特卡洛研究</w:t>
      </w:r>
    </w:p>
    <w:p>
      <w:pPr>
        <w:pStyle w:val="Heading1"/>
      </w:pPr>
      <w:r>
        <w:t xml:space="preserve">摘要</w:t>
      </w:r>
    </w:p>
    <w:p>
      <w:pPr>
        <w:spacing w:after="130" w:before="0" w:line="278"/>
      </w:pPr>
      <w:r>
        <w:t xml:space="preserve">三参数 Weibull 分布的位置参数 γ（最小寿命）估计困难：极大似然在 γ→t</w:t>
      </w:r>
      <w:r>
        <w:t xml:space="preserve">(1)</w:t>
      </w:r>
      <w:r>
        <w:t xml:space="preserve"> 处发散，矩法与图估计在小样本下不稳。最小差异法（MDM）改在廓线梯度等于一个小正偏移 δ 的位置定位 γ，从而绕开该奇点；但 δ 的取值长期缺乏依据，文献惯用 δ=0.1 且仅在形状参数 β∈2~5 上检验过。本文以闭式廓线与包络定理给出 MDM 的精确实现，并系统研究 δ 的选取。主要结果：(1) 最优 δ 存在，误差关于 δ 呈单谷；(2) 以归一化偏移 c=δ/s</w:t>
      </w:r>
      <w:r>
        <w:t xml:space="preserve">v</w:t>
      </w:r>
      <w:r>
        <w:t xml:space="preserve">(β,n) 表示时最优值稳定在 0.15~0.30，而原始 δ* 在不同形状间跨越约两个数量级；(3) 最优 c 主要由 β（递减）决定，样本量 n 影响微弱，与位置/尺度比 γ/η 及尺度 η 无关；(4) 相对固定 δ=0.1，仅采用归一化全局 c≈0.21 即把复合误差降至 74%，按 (β,n) 调优降至 70%，固定 0.1 仅在 β≈3 附近接近最优；(5) 偏移以系统性高估 γ 与深分位寿命为代价，面向最小寿命的可靠性设计须设安全裕量。据此给出可直接查用的 δ*(β,n) 表与选取流程。</w:t>
      </w:r>
    </w:p>
    <w:p>
      <w:pPr>
        <w:pStyle w:val="Heading1"/>
      </w:pPr>
      <w:r>
        <w:t xml:space="preserve">1　引言</w:t>
      </w:r>
    </w:p>
    <w:p>
      <w:pPr>
        <w:spacing w:after="130" w:before="0" w:line="278"/>
      </w:pPr>
      <w:r>
        <w:t xml:space="preserve">三参数 Weibull 分布 </w:t>
      </w:r>
      <w:r>
        <w:rPr>
          <w:i/>
          <w:iCs/>
        </w:rPr>
        <w:t xml:space="preserve">W(β, η, γ)</w:t>
      </w:r>
      <w:r>
        <w:t xml:space="preserve"> 在可靠性与寿命分析中应用广泛，其累积分布函数为</w:t>
      </w:r>
    </w:p>
    <w:p>
      <w:pPr>
        <w:spacing w:after="130" w:before="70"/>
        <w:jc w:val="center"/>
      </w:pPr>
      <w:r>
        <w:t xml:space="preserve">F(t) = 1 − exp{ −[ (t − γ) / η ]</w:t>
      </w:r>
      <w:r>
        <w:rPr>
          <w:i w:val="false"/>
          <w:iCs w:val="false"/>
          <w:vertAlign w:val="superscript"/>
        </w:rPr>
        <w:t xml:space="preserve">β</w:t>
      </w:r>
      <w:r>
        <w:t xml:space="preserve"> },    t ≥ γ</w:t>
      </w:r>
    </w:p>
    <w:p>
      <w:pPr>
        <w:spacing w:after="130" w:before="0" w:line="278"/>
      </w:pPr>
      <w:r>
        <w:t xml:space="preserve">形状 β 决定失效率形态（β&lt;1 早期失效、β=1 指数、β&gt;1 耗损），尺度 η 为特征寿命，位置 γ 是门限或最小寿命，刻画“在此之前几乎不失效”的安全期。γ 的估计是三参数中最棘手的一环：似然函数在 γ 趋近最小观测时发散，常规估计在小样本下方差极大。</w:t>
      </w:r>
    </w:p>
    <w:p>
      <w:pPr>
        <w:spacing w:after="130" w:before="0" w:line="278"/>
      </w:pPr>
      <w:r>
        <w:t xml:space="preserve">MDM 采取廓线路线：对每个候选 γ，在内层对 β 取最优得到廓线 </w:t>
      </w:r>
      <w:r>
        <w:rPr>
          <w:i/>
          <w:iCs/>
        </w:rPr>
        <w:t xml:space="preserve">S(γ)</w:t>
      </w:r>
      <w:r>
        <w:t xml:space="preserve">（伪尺度的样本标准差），再在 S 的梯度 </w:t>
      </w:r>
      <w:r>
        <w:rPr>
          <w:i/>
          <w:iCs/>
        </w:rPr>
        <w:t xml:space="preserve">g(γ)=δ</w:t>
      </w:r>
      <w:r>
        <w:t xml:space="preserve"> 处定位 γ̂。设 δ&gt;0 的本意，是避开 S 极小点附近近乎零信息的病态平坦区；δ=0 时退化为经典 ∇=0 准则。核心问题随之而来——δ 究竟该取多少，依据何在？本文系统回答下列问题：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t xml:space="preserve">最优 δ 是否存在？它是常数，还是随分布特征、样本量、甚至单个样本而变？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t xml:space="preserve">若变化，由什么因素驱动？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t xml:space="preserve">相对固定 δ=0.1，最优选取能带来多大精度提升？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t xml:space="preserve">给定一批数据，如何把最优选取落到实处？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t xml:space="preserve">偏移有无代价——尤其对寿命估计是否存在方向性影响？</w:t>
      </w:r>
    </w:p>
    <w:p>
      <w:pPr>
        <w:pStyle w:val="Heading1"/>
      </w:pPr>
      <w:r>
        <w:t xml:space="preserve">2　方法</w:t>
      </w:r>
    </w:p>
    <w:p>
      <w:pPr>
        <w:pStyle w:val="Heading2"/>
      </w:pPr>
      <w:r>
        <w:t xml:space="preserve">2.1　MDM 估计器</w:t>
      </w:r>
    </w:p>
    <w:p>
      <w:pPr>
        <w:spacing w:after="130" w:before="0" w:line="278"/>
      </w:pPr>
      <w:r>
        <w:t xml:space="preserve">记升序观测 t</w:t>
      </w:r>
      <w:r>
        <w:t xml:space="preserve">(1)</w:t>
      </w:r>
      <w:r>
        <w:t xml:space="preserve">≤…≤t</w:t>
      </w:r>
      <w:r>
        <w:t xml:space="preserve">(n)</w:t>
      </w:r>
      <w:r>
        <w:t xml:space="preserve">，采用 Bernard 中位秩与对数变换：</w:t>
      </w:r>
    </w:p>
    <w:p>
      <w:pPr>
        <w:spacing w:after="130" w:before="70"/>
        <w:jc w:val="center"/>
      </w:pPr>
      <w:r>
        <w:t xml:space="preserve">F</w:t>
      </w:r>
      <w:r>
        <w:rPr>
          <w:i w:val="false"/>
          <w:iCs w:val="false"/>
          <w:vertAlign w:val="subscript"/>
        </w:rPr>
        <w:t xml:space="preserve">i</w:t>
      </w:r>
      <w:r>
        <w:t xml:space="preserve"> = (i − 0.3)/(n + 0.4),    x</w:t>
      </w:r>
      <w:r>
        <w:rPr>
          <w:i w:val="false"/>
          <w:iCs w:val="false"/>
          <w:vertAlign w:val="subscript"/>
        </w:rPr>
        <w:t xml:space="preserve">i</w:t>
      </w:r>
      <w:r>
        <w:t xml:space="preserve"> = −ln(1 − F</w:t>
      </w:r>
      <w:r>
        <w:rPr>
          <w:i w:val="false"/>
          <w:iCs w:val="false"/>
          <w:vertAlign w:val="subscript"/>
        </w:rPr>
        <w:t xml:space="preserve">i</w:t>
      </w:r>
      <w:r>
        <w:t xml:space="preserve">)</w:t>
      </w:r>
    </w:p>
    <w:p>
      <w:pPr>
        <w:spacing w:after="130" w:before="0" w:line="278"/>
      </w:pPr>
      <w:r>
        <w:t xml:space="preserve">在给定 (β, γ) 下定义伪尺度并以其样本标准差为目标：</w:t>
      </w:r>
    </w:p>
    <w:p>
      <w:pPr>
        <w:spacing w:after="130" w:before="70"/>
        <w:jc w:val="center"/>
      </w:pPr>
      <w:r>
        <w:t xml:space="preserve">η̂</w:t>
      </w:r>
      <w:r>
        <w:rPr>
          <w:i w:val="false"/>
          <w:iCs w:val="false"/>
          <w:vertAlign w:val="subscript"/>
        </w:rPr>
        <w:t xml:space="preserve">i</w:t>
      </w:r>
      <w:r>
        <w:t xml:space="preserve"> = (t</w:t>
      </w:r>
      <w:r>
        <w:rPr>
          <w:i w:val="false"/>
          <w:iCs w:val="false"/>
          <w:vertAlign w:val="subscript"/>
        </w:rPr>
        <w:t xml:space="preserve">(i)</w:t>
      </w:r>
      <w:r>
        <w:t xml:space="preserve"> − γ) / x</w:t>
      </w:r>
      <w:r>
        <w:rPr>
          <w:i w:val="false"/>
          <w:iCs w:val="false"/>
          <w:vertAlign w:val="subscript"/>
        </w:rPr>
        <w:t xml:space="preserve">i</w:t>
      </w:r>
      <w:r>
        <w:rPr>
          <w:i w:val="false"/>
          <w:iCs w:val="false"/>
          <w:vertAlign w:val="superscript"/>
        </w:rPr>
        <w:t xml:space="preserve">1/β</w:t>
      </w:r>
      <w:r>
        <w:t xml:space="preserve">,    σ(β|γ) = std</w:t>
      </w:r>
      <w:r>
        <w:rPr>
          <w:i w:val="false"/>
          <w:iCs w:val="false"/>
          <w:vertAlign w:val="subscript"/>
        </w:rPr>
        <w:t xml:space="preserve">i</w:t>
      </w:r>
      <w:r>
        <w:t xml:space="preserve"> { η̂</w:t>
      </w:r>
      <w:r>
        <w:rPr>
          <w:i w:val="false"/>
          <w:iCs w:val="false"/>
          <w:vertAlign w:val="subscript"/>
        </w:rPr>
        <w:t xml:space="preserve">i</w:t>
      </w:r>
      <w:r>
        <w:t xml:space="preserve"> }</w:t>
      </w:r>
    </w:p>
    <w:p>
      <w:pPr>
        <w:spacing w:after="130" w:before="0" w:line="278"/>
      </w:pPr>
      <w:r>
        <w:t xml:space="preserve">一个关键代数事实是：固定 β 时，σ² 是关于 γ 的开口向上抛物线</w:t>
      </w:r>
    </w:p>
    <w:p>
      <w:pPr>
        <w:spacing w:after="130" w:before="70"/>
        <w:jc w:val="center"/>
      </w:pPr>
      <w:r>
        <w:t xml:space="preserve">σ</w:t>
      </w:r>
      <w:r>
        <w:rPr>
          <w:i w:val="false"/>
          <w:iCs w:val="false"/>
          <w:vertAlign w:val="superscript"/>
        </w:rPr>
        <w:t xml:space="preserve">2</w:t>
      </w:r>
      <w:r>
        <w:t xml:space="preserve">(β|γ) = C</w:t>
      </w:r>
      <w:r>
        <w:rPr>
          <w:i w:val="false"/>
          <w:iCs w:val="false"/>
          <w:vertAlign w:val="subscript"/>
        </w:rPr>
        <w:t xml:space="preserve">uu</w:t>
      </w:r>
      <w:r>
        <w:t xml:space="preserve"> − 2γ C</w:t>
      </w:r>
      <w:r>
        <w:rPr>
          <w:i w:val="false"/>
          <w:iCs w:val="false"/>
          <w:vertAlign w:val="subscript"/>
        </w:rPr>
        <w:t xml:space="preserve">uv</w:t>
      </w:r>
      <w:r>
        <w:t xml:space="preserve"> + γ</w:t>
      </w:r>
      <w:r>
        <w:rPr>
          <w:i w:val="false"/>
          <w:iCs w:val="false"/>
          <w:vertAlign w:val="superscript"/>
        </w:rPr>
        <w:t xml:space="preserve">2</w:t>
      </w:r>
      <w:r>
        <w:t xml:space="preserve"> C</w:t>
      </w:r>
      <w:r>
        <w:rPr>
          <w:i w:val="false"/>
          <w:iCs w:val="false"/>
          <w:vertAlign w:val="subscript"/>
        </w:rPr>
        <w:t xml:space="preserve">vv</w:t>
      </w:r>
      <w:r>
        <w:t xml:space="preserve">,    u</w:t>
      </w:r>
      <w:r>
        <w:rPr>
          <w:i w:val="false"/>
          <w:iCs w:val="false"/>
          <w:vertAlign w:val="subscript"/>
        </w:rPr>
        <w:t xml:space="preserve">i</w:t>
      </w:r>
      <w:r>
        <w:t xml:space="preserve">=t</w:t>
      </w:r>
      <w:r>
        <w:rPr>
          <w:i w:val="false"/>
          <w:iCs w:val="false"/>
          <w:vertAlign w:val="subscript"/>
        </w:rPr>
        <w:t xml:space="preserve">i</w:t>
      </w:r>
      <w:r>
        <w:t xml:space="preserve">v</w:t>
      </w:r>
      <w:r>
        <w:rPr>
          <w:i w:val="false"/>
          <w:iCs w:val="false"/>
          <w:vertAlign w:val="subscript"/>
        </w:rPr>
        <w:t xml:space="preserve">i</w:t>
      </w:r>
      <w:r>
        <w:t xml:space="preserve">,  v</w:t>
      </w:r>
      <w:r>
        <w:rPr>
          <w:i w:val="false"/>
          <w:iCs w:val="false"/>
          <w:vertAlign w:val="subscript"/>
        </w:rPr>
        <w:t xml:space="preserve">i</w:t>
      </w:r>
      <w:r>
        <w:t xml:space="preserve">=x</w:t>
      </w:r>
      <w:r>
        <w:rPr>
          <w:i w:val="false"/>
          <w:iCs w:val="false"/>
          <w:vertAlign w:val="subscript"/>
        </w:rPr>
        <w:t xml:space="preserve">i</w:t>
      </w:r>
      <w:r>
        <w:rPr>
          <w:i w:val="false"/>
          <w:iCs w:val="false"/>
          <w:vertAlign w:val="superscript"/>
        </w:rPr>
        <w:t xml:space="preserve">−1/β</w:t>
      </w:r>
    </w:p>
    <w:p>
      <w:pPr>
        <w:spacing w:after="130" w:before="0" w:line="278"/>
      </w:pPr>
      <w:r>
        <w:t xml:space="preserve">其中 C 为相应的样本（协）方差。廓线 S(γ)=min</w:t>
      </w:r>
      <w:r>
        <w:rPr>
          <w:i/>
          <w:iCs/>
        </w:rPr>
        <w:t xml:space="preserve">β</w:t>
      </w:r>
      <w:r>
        <w:t xml:space="preserve"> σ(β|γ) 的梯度可由包络定理在内层最优 β*(γ) 处取得闭式：</w:t>
      </w:r>
    </w:p>
    <w:p>
      <w:pPr>
        <w:spacing w:after="130" w:before="70"/>
        <w:jc w:val="center"/>
      </w:pPr>
      <w:r>
        <w:t xml:space="preserve">g(γ) = S′(γ) = ( γ C</w:t>
      </w:r>
      <w:r>
        <w:rPr>
          <w:i w:val="false"/>
          <w:iCs w:val="false"/>
          <w:vertAlign w:val="subscript"/>
        </w:rPr>
        <w:t xml:space="preserve">vv</w:t>
      </w:r>
      <w:r>
        <w:t xml:space="preserve"> − C</w:t>
      </w:r>
      <w:r>
        <w:rPr>
          <w:i w:val="false"/>
          <w:iCs w:val="false"/>
          <w:vertAlign w:val="subscript"/>
        </w:rPr>
        <w:t xml:space="preserve">uv</w:t>
      </w:r>
      <w:r>
        <w:t xml:space="preserve"> ) / S(γ)</w:t>
      </w:r>
    </w:p>
    <w:p>
      <w:pPr>
        <w:spacing w:after="130" w:before="0" w:line="278"/>
      </w:pPr>
      <w:r>
        <w:t xml:space="preserve">g 在可行域 (−∞, t</w:t>
      </w:r>
      <w:r>
        <w:t xml:space="preserve">(1)</w:t>
      </w:r>
      <w:r>
        <w:t xml:space="preserve">) 上单调递增，由 −s</w:t>
      </w:r>
      <w:r>
        <w:t xml:space="preserve">v</w:t>
      </w:r>
      <w:r>
        <w:t xml:space="preserve"> 经 0 升至 +s</w:t>
      </w:r>
      <w:r>
        <w:t xml:space="preserve">v</w:t>
      </w:r>
      <w:r>
        <w:t xml:space="preserve">，其中</w:t>
      </w:r>
    </w:p>
    <w:p>
      <w:pPr>
        <w:spacing w:after="130" w:before="70"/>
        <w:jc w:val="center"/>
      </w:pPr>
      <w:r>
        <w:t xml:space="preserve">s</w:t>
      </w:r>
      <w:r>
        <w:rPr>
          <w:i w:val="false"/>
          <w:iCs w:val="false"/>
          <w:vertAlign w:val="subscript"/>
        </w:rPr>
        <w:t xml:space="preserve">v</w:t>
      </w:r>
      <w:r>
        <w:t xml:space="preserve"> = √C</w:t>
      </w:r>
      <w:r>
        <w:rPr>
          <w:i w:val="false"/>
          <w:iCs w:val="false"/>
          <w:vertAlign w:val="subscript"/>
        </w:rPr>
        <w:t xml:space="preserve">vv</w:t>
      </w:r>
      <w:r>
        <w:t xml:space="preserve"> = std</w:t>
      </w:r>
      <w:r>
        <w:rPr>
          <w:i w:val="false"/>
          <w:iCs w:val="false"/>
          <w:vertAlign w:val="subscript"/>
        </w:rPr>
        <w:t xml:space="preserve">i</w:t>
      </w:r>
      <w:r>
        <w:t xml:space="preserve"> { x</w:t>
      </w:r>
      <w:r>
        <w:rPr>
          <w:i w:val="false"/>
          <w:iCs w:val="false"/>
          <w:vertAlign w:val="subscript"/>
        </w:rPr>
        <w:t xml:space="preserve">i</w:t>
      </w:r>
      <w:r>
        <w:rPr>
          <w:i w:val="false"/>
          <w:iCs w:val="false"/>
          <w:vertAlign w:val="superscript"/>
        </w:rPr>
        <w:t xml:space="preserve">−1/β</w:t>
      </w:r>
      <w:r>
        <w:t xml:space="preserve"> }      （只依赖 β 与 n）</w:t>
      </w:r>
    </w:p>
    <w:p>
      <w:pPr>
        <w:spacing w:after="130" w:before="0" w:line="278"/>
      </w:pPr>
      <w:r>
        <w:t xml:space="preserve">偏移根即在这条单调曲线上解 g(γ̂)=δ，取最靠近 t</w:t>
      </w:r>
      <w:r>
        <w:t xml:space="preserve">(1)</w:t>
      </w:r>
      <w:r>
        <w:t xml:space="preserve"> 的根，再在 γ̂ 处回代得 β̂、η̂。由于 g 的天然值域是 [−s</w:t>
      </w:r>
      <w:r>
        <w:t xml:space="preserve">v</w:t>
      </w:r>
      <w:r>
        <w:t xml:space="preserve">, +s</w:t>
      </w:r>
      <w:r>
        <w:t xml:space="preserve">v</w:t>
      </w:r>
      <w:r>
        <w:t xml:space="preserve">]，s</w:t>
      </w:r>
      <w:r>
        <w:t xml:space="preserve">v</w:t>
      </w:r>
      <w:r>
        <w:t xml:space="preserve"> 正是衡量偏移强度的天然标尺，故定义归一化偏移</w:t>
      </w:r>
    </w:p>
    <w:p>
      <w:pPr>
        <w:spacing w:after="130" w:before="70"/>
        <w:jc w:val="center"/>
      </w:pPr>
      <w:r>
        <w:t xml:space="preserve">c = δ / s</w:t>
      </w:r>
      <w:r>
        <w:rPr>
          <w:i w:val="false"/>
          <w:iCs w:val="false"/>
          <w:vertAlign w:val="subscript"/>
        </w:rPr>
        <w:t xml:space="preserve">v</w:t>
      </w:r>
      <w:r>
        <w:t xml:space="preserve">(β, n)</w:t>
      </w:r>
    </w:p>
    <w:p>
      <w:pPr>
        <w:pStyle w:val="Heading2"/>
      </w:pPr>
      <w:r>
        <w:t xml:space="preserve">2.2　目标函数</w:t>
      </w:r>
    </w:p>
    <w:p>
      <w:pPr>
        <w:spacing w:after="130" w:before="0" w:line="278"/>
      </w:pPr>
      <w:r>
        <w:t xml:space="preserve">偏移直接调节 γ̂，但 β̂、η̂ 沿廓线随之联动，故“γ 准”未必等于“三参数都准”。本文采用量纲无关、对个别发散样本稳健的对数复合中位损失，并以其中位数为主目标：</w:t>
      </w:r>
    </w:p>
    <w:p>
      <w:pPr>
        <w:spacing w:after="130" w:before="70"/>
        <w:jc w:val="center"/>
      </w:pPr>
      <w:r>
        <w:t xml:space="preserve">ℓ = (ln β̂ − ln β)</w:t>
      </w:r>
      <w:r>
        <w:rPr>
          <w:i w:val="false"/>
          <w:iCs w:val="false"/>
          <w:vertAlign w:val="superscript"/>
        </w:rPr>
        <w:t xml:space="preserve">2</w:t>
      </w:r>
      <w:r>
        <w:t xml:space="preserve"> + (ln η̂ − ln η)</w:t>
      </w:r>
      <w:r>
        <w:rPr>
          <w:i w:val="false"/>
          <w:iCs w:val="false"/>
          <w:vertAlign w:val="superscript"/>
        </w:rPr>
        <w:t xml:space="preserve">2</w:t>
      </w:r>
      <w:r>
        <w:t xml:space="preserve"> + ( (γ̂ − γ)/η )</w:t>
      </w:r>
      <w:r>
        <w:rPr>
          <w:i w:val="false"/>
          <w:iCs w:val="false"/>
          <w:vertAlign w:val="superscript"/>
        </w:rPr>
        <w:t xml:space="preserve">2</w:t>
      </w:r>
    </w:p>
    <w:p>
      <w:pPr>
        <w:spacing w:after="130" w:before="0" w:line="278"/>
      </w:pPr>
      <w:r>
        <w:t xml:space="preserve">同时分别核查 γ、β、η 与寿命分位各自的最优偏移是否一致，以确认“优化 γ”不会以牺牲其它参数为代价。</w:t>
      </w:r>
    </w:p>
    <w:p>
      <w:pPr>
        <w:pStyle w:val="Heading2"/>
      </w:pPr>
      <w:r>
        <w:t xml:space="preserve">2.3　实验设计</w:t>
      </w:r>
    </w:p>
    <w:p>
      <w:pPr>
        <w:spacing w:after="130" w:before="0" w:line="278"/>
      </w:pPr>
      <w:r>
        <w:t xml:space="preserve">数据由 </w:t>
      </w:r>
      <w:r>
        <w:rPr>
          <w:i/>
          <w:iCs/>
        </w:rPr>
        <w:t xml:space="preserve">W(β, η=100, γ)</w:t>
      </w:r>
      <w:r>
        <w:t xml:space="preserve"> 生成，β∈{1, 1.5, 2, 3, 5}，n∈{7, 10, 20, 30, 50}，γ/η=0.1；另在 β=2、n=10 上取 γ/η∈{0, 0.1, 0.5} 检验无关性。每个格点重复 800 次。偏移以归一化值 c∈[0, 0.75]（含 c=0）扫描，并单列固定原始偏移 δ=0.1 作基线。评估以复合损失中位数为主，另报 γ 的带符号偏差/η、β̂ 中位，以及寿命分位</w:t>
      </w:r>
    </w:p>
    <w:p>
      <w:pPr>
        <w:spacing w:after="130" w:before="70"/>
        <w:jc w:val="center"/>
      </w:pPr>
      <w:r>
        <w:t xml:space="preserve">x</w:t>
      </w:r>
      <w:r>
        <w:rPr>
          <w:i w:val="false"/>
          <w:iCs w:val="false"/>
          <w:vertAlign w:val="subscript"/>
        </w:rPr>
        <w:t xml:space="preserve">R</w:t>
      </w:r>
      <w:r>
        <w:t xml:space="preserve"> = γ + η (−ln R)</w:t>
      </w:r>
      <w:r>
        <w:rPr>
          <w:i w:val="false"/>
          <w:iCs w:val="false"/>
          <w:vertAlign w:val="superscript"/>
        </w:rPr>
        <w:t xml:space="preserve">1/β</w:t>
      </w:r>
    </w:p>
    <w:p>
      <w:pPr>
        <w:spacing w:after="130" w:before="0" w:line="278"/>
      </w:pPr>
      <w:r>
        <w:t xml:space="preserve">（R 取至 0.999，对应最小寿命区）的带符号偏差。为暴露 ∇=0 的失稳，不对 γ̂ 作非负截断。求解细节见附录。</w:t>
      </w:r>
    </w:p>
    <w:p>
      <w:pPr>
        <w:pStyle w:val="Heading1"/>
      </w:pPr>
      <w:r>
        <w:t xml:space="preserve">3　结果</w:t>
      </w:r>
    </w:p>
    <w:p>
      <w:pPr>
        <w:pStyle w:val="Heading2"/>
      </w:pPr>
      <w:r>
        <w:t xml:space="preserve">3.1　为何需要偏移：廓线几何与 ∇=0 的失稳</w:t>
      </w:r>
    </w:p>
    <w:p>
      <w:pPr>
        <w:spacing w:after="130" w:before="0" w:line="278"/>
      </w:pPr>
      <w:r>
        <w:t xml:space="preserve">图 1 给出单个样本的廓线 S(γ) 及其梯度 g(γ)。S 在左侧是一条很长的浅谷，在 t</w:t>
      </w:r>
      <w:r>
        <w:t xml:space="preserve">(1)</w:t>
      </w:r>
      <w:r>
        <w:t xml:space="preserve"> 附近陡升成壁。其精确极小点（顶点，δ=0）落在近乎零信息的平坦谷中，对样本随机性极其敏感，常被推到远离真值的负方向（图中顶点远在左侧）。设 δ&gt;0 等价于把定位点移到壁上有确定斜率处，从而稳健；适当的 δ 使估计落到真值附近。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1　单样本的廓线 S(γ)（上）与梯度 g(γ)（下）。δ=0 顶点落在远左侧的平坦谷中、极不稳定；增大 δ 把估计沿陡壁向右推向真值（绿色虚线为真 γ，红色点线为 t₍₁₎）。</w:t>
      </w:r>
    </w:p>
    <w:p>
      <w:pPr>
        <w:pStyle w:val="Heading2"/>
      </w:pPr>
      <w:r>
        <w:t xml:space="preserve">3.2　偏移的偏置–方差作用</w:t>
      </w:r>
    </w:p>
    <w:p>
      <w:pPr>
        <w:spacing w:after="130" w:before="0" w:line="278"/>
      </w:pPr>
      <w:r>
        <w:t xml:space="preserve">图 2 是 β=2、n=7 下 γ̂ 的分布。δ=0 时估计极宽，且大量落向远低于真值的危险方向（中位绝对误差 MdAE/η≈6）；加 δ=0.20·s</w:t>
      </w:r>
      <w:r>
        <w:t xml:space="preserve">v</w:t>
      </w:r>
      <w:r>
        <w:t xml:space="preserve"> 后分布收紧到真值附近（MdAE/η≈0.17）。可见偏移是一个偏置–方差正则化量：以少量向上的偏置换取方差的大幅下降。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2　位置估计 γ̂ 的分布。δ=0 时绝大多数估计远低于真值（堆积在左侧边界），MdAE/η≈6；适度偏移把分布收紧到真 γ 附近，MdAE/η≈0.17。</w:t>
      </w:r>
    </w:p>
    <w:p>
      <w:pPr>
        <w:pStyle w:val="Heading2"/>
      </w:pPr>
      <w:r>
        <w:t xml:space="preserve">3.3　最优偏移存在、单谷，且随 β 左移</w:t>
      </w:r>
    </w:p>
    <w:p>
      <w:pPr>
        <w:spacing w:after="130" w:before="0" w:line="278"/>
      </w:pPr>
      <w:r>
        <w:t xml:space="preserve">图 3 表明复合误差关于 c 在每个 β 上都是单谷，存在明确最优。偏移过小（左侧）惩罚陡峭，过大（右侧）较缓。最优 c（★）随 β 增大而左移：β=5 约 0.15，β=1.5 约 0.25。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3　复合误差对归一化偏移 c 的关系（对数纵轴，n=10）。每条曲线单谷；★ 为最优 c，随 β 增大左移；◇ 标出固定 δ=0.1 在各 β 上的落点。</w:t>
      </w:r>
    </w:p>
    <w:p>
      <w:pPr>
        <w:pStyle w:val="Heading2"/>
      </w:pPr>
      <w:r>
        <w:t xml:space="preserve">3.4　归一化使最优偏移稳定，原始 δ 则跨数量级</w:t>
      </w:r>
    </w:p>
    <w:p>
      <w:pPr>
        <w:spacing w:after="130" w:before="0" w:line="278"/>
      </w:pPr>
      <w:r>
        <w:t xml:space="preserve">图 4 左：最优 c* 落在 0.15~0.30 的窄带内。图 4 右：换算成原始 δ*=c*·s</w:t>
      </w:r>
      <w:r>
        <w:t xml:space="preserve">v</w:t>
      </w:r>
      <w:r>
        <w:t xml:space="preserve"> 后，因 s</w:t>
      </w:r>
      <w:r>
        <w:t xml:space="preserve">v</w:t>
      </w:r>
      <w:r>
        <w:t xml:space="preserve"> 在形状间相差上百倍而跨越约两个数量级。这说明应以归一化 c 为基本量、原始 δ 为派生量。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4　最优偏移的两种表示。左：归一化 c* 在不同 β、n 上稳定；右：原始 δ* 跨约两个数量级（对数纵轴）。</w:t>
      </w:r>
    </w:p>
    <w:p>
      <w:pPr>
        <w:pStyle w:val="Heading2"/>
      </w:pPr>
      <w:r>
        <w:t xml:space="preserve">3.5　驱动因素与标度律</w:t>
      </w:r>
    </w:p>
    <w:p>
      <w:pPr>
        <w:spacing w:after="130" w:before="0" w:line="278"/>
      </w:pPr>
      <w:r>
        <w:t xml:space="preserve">图 6 的热图显示最优 c* 随 β 强烈变化、随 n 仅缓慢变化。图 9 显示 γ/η∈{0, 0.1, 0.5} 的误差–c 曲线几乎重合——最优偏移与位置/尺度比无关；又因斜率 g 无量纲，亦与尺度 η 无关。对 β≥1.5 作对数线性拟合得标度律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6　最优 c*(β,n) 热图。沿 β 方向变化显著，沿 n 方向变化微弱——偏移主要由形状决定。</w:t>
      </w:r>
    </w:p>
    <w:p>
      <w:pPr>
        <w:spacing w:after="130" w:before="70"/>
        <w:jc w:val="center"/>
      </w:pPr>
      <w:r>
        <w:t xml:space="preserve">c*(β, n) = exp( −1.436 − 0.380 ln β + 0.095 ln n )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9　β=2、n=10 下，γ/η∈{0,0.1,0.5} 的误差–c 曲线高度重合：最优偏移与位置/尺度比无关。</w:t>
      </w:r>
    </w:p>
    <w:p>
      <w:pPr>
        <w:pStyle w:val="Heading2"/>
      </w:pPr>
      <w:r>
        <w:t xml:space="preserve">3.6　为何固定 δ=0.1 只在 β≈3 有效</w:t>
      </w:r>
    </w:p>
    <w:p>
      <w:pPr>
        <w:spacing w:after="130" w:before="0" w:line="278"/>
      </w:pPr>
      <w:r>
        <w:t xml:space="preserve">把固定 δ=0.1 在归一化轴上的落点 c</w:t>
      </w:r>
      <w:r>
        <w:t xml:space="preserve">0</w:t>
      </w:r>
      <w:r>
        <w:t xml:space="preserve">=0.1/s</w:t>
      </w:r>
      <w:r>
        <w:t xml:space="preserve">v</w:t>
      </w:r>
      <w:r>
        <w:t xml:space="preserve"> 与最优 c* 并置（图 5），二者恰在 β≈3 相交：β&lt;3 时 0.1 偏小、β&gt;3 时偏大。在 n=10 上，c</w:t>
      </w:r>
      <w:r>
        <w:t xml:space="preserve">0</w:t>
      </w:r>
      <w:r>
        <w:t xml:space="preserve"> 随 β 由 0.023（β=1）升至 0.373（β=5），仅在 β≈3 落入最优带——这解释了“0.1 经验只在中等形状成立”。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5　固定 δ=0.1 的归一化落点 c₀=0.1/s_v（橙）与最优 c*（绿）随 β 的变化（n=10）。二者在 β≈3 相交：β&lt;3 偏小、β&gt;3 偏大。</w:t>
      </w:r>
    </w:p>
    <w:p>
      <w:pPr>
        <w:pStyle w:val="Heading2"/>
      </w:pPr>
      <w:r>
        <w:t xml:space="preserve">3.7　相对固定 δ=0.1 的精度提升</w:t>
      </w:r>
    </w:p>
    <w:p>
      <w:pPr>
        <w:spacing w:after="130" w:before="0" w:line="278"/>
      </w:pPr>
      <w:r>
        <w:t xml:space="preserve">相对固定 0.1，归一化全局 c≈0.21 把复合误差降到 0.738，按 (β,n) 调优降到 0.705；逐样本理论上界（oracle，需事先知道真参数、不可实现）为 0.276。提升集中在 β≠3：β≈3 处 0.1 已近最优（比值约 0.9），而 β=1.5、β=5 提升显著（图 7）。</w:t>
      </w:r>
    </w:p>
    <w:p>
      <w:pPr>
        <w:spacing w:after="40" w:before="0" w:line="278"/>
      </w:pPr>
      <w:r>
        <w:rPr>
          <w:b/>
          <w:bCs/>
        </w:rPr>
        <w:t xml:space="preserve">表 1　相对固定 δ=0.1 的复合误差比（越低越好，全网格中位）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复合误差比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 δ=0.1（基线）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归一化全局 c≈0.21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0.738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9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按 (β,n) 调优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1E9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0.705</w:t>
            </w:r>
          </w:p>
        </w:tc>
      </w:tr>
      <w:tr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逐样本 oracle（理论上界，不可实现）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140"/>
        <w:jc w:val="center"/>
      </w:pPr>
      <w:r>
        <w:drawing>
          <wp:inline distT="0" distB="0" distL="0" distR="0">
            <wp:extent cx="542925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7　按 β 分解的误差比（÷固定 0.1）。β≈3 处各方案比值接近 1（0.1 已近最优）；其余 β 提升明显。深色为逐样本 oracle。</w:t>
      </w:r>
    </w:p>
    <w:p>
      <w:pPr>
        <w:pStyle w:val="Heading2"/>
      </w:pPr>
      <w:r>
        <w:t xml:space="preserve">3.8　安全边界：偏移把寿命推向危险方向</w:t>
      </w:r>
    </w:p>
    <w:p>
      <w:pPr>
        <w:spacing w:after="130" w:before="0" w:line="278"/>
      </w:pPr>
      <w:r>
        <w:t xml:space="preserve">随 c 增大，γ̂ 与最小寿命 x</w:t>
      </w:r>
      <w:r>
        <w:t xml:space="preserve">R</w:t>
      </w:r>
      <w:r>
        <w:t xml:space="preserve">(0.999) 的带符号偏差由负穿零转正（图 8）。在最优带（c≈0.15~0.30），二者分别约 +7% 与 +26%，而固定 0.1 处约 +1.5% 与 +6%。即偏移把寿命估计推向“高估寿命=低估失效风险”的危险方向。</w:t>
      </w:r>
    </w:p>
    <w:p>
      <w:pPr>
        <w:spacing w:after="0" w:before="140"/>
        <w:jc w:val="center"/>
      </w:pPr>
      <w:r>
        <w:drawing>
          <wp:inline distT="0" distB="0" distL="0" distR="0">
            <wp:extent cx="54292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8　γ̂（左）与最小寿命 x_R(0.999)（右）的带符号偏差随 c 的变化（n=10）。绿带为最优区。偏移越大，越偏向高估（危险方向）。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CED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9C2A1E"/>
              </w:rPr>
              <w:t xml:space="preserve">⚠ 安全边界　</w:t>
            </w:r>
          </w:p>
          <w:p>
            <w:pPr>
              <w:spacing w:after="130" w:before="0" w:line="278"/>
            </w:pPr>
            <w:r>
              <w:t xml:space="preserve">在复合最优偏移（c≈0.21）处，γ̂ 中位偏差约 +6.6%、最小寿命 x</w:t>
            </w:r>
            <w:r>
              <w:t xml:space="preserve">R</w:t>
            </w:r>
            <w:r>
              <w:t xml:space="preserve">(0.999) 约 +26.3%（固定 0.1 处分别约 +1.5%、+6.3%）。面向深尾/最小寿命的高可靠性设计，应取更保守的偏移（更接近 0.1）或对寿命方向加权，并将误差按目标与方向分别评估。</w:t>
            </w:r>
          </w:p>
        </w:tc>
      </w:tr>
    </w:tbl>
    <w:p>
      <w:pPr>
        <w:pStyle w:val="Heading1"/>
      </w:pPr>
      <w:r>
        <w:t xml:space="preserve">4　实用建议</w:t>
      </w:r>
    </w:p>
    <w:p>
      <w:pPr>
        <w:pStyle w:val="Heading2"/>
      </w:pPr>
      <w:r>
        <w:t xml:space="preserve">4.1　可直接查用的偏移表</w:t>
      </w:r>
    </w:p>
    <w:p>
      <w:pPr>
        <w:spacing w:after="130" w:before="0" w:line="278"/>
      </w:pPr>
      <w:r>
        <w:t xml:space="preserve">知道或估到 β、n 后，可由 δ*=c*·s</w:t>
      </w:r>
      <w:r>
        <w:t xml:space="preserve">v</w:t>
      </w:r>
      <w:r>
        <w:t xml:space="preserve"> 直接取偏移。下面先给确定性的判别量 s</w:t>
      </w:r>
      <w:r>
        <w:t xml:space="preserve">v</w:t>
      </w:r>
      <w:r>
        <w:t xml:space="preserve">，再给最优 δ*。格点之间用标度律插值，或简单取归一化全局值 </w:t>
      </w:r>
      <w:r>
        <w:t xml:space="preserve">δ ≈ 0.21·s</w:t>
      </w:r>
      <w:r>
        <w:t xml:space="preserve">v</w:t>
      </w:r>
      <w:r>
        <w:t xml:space="preserve">(β̂, n)</w:t>
      </w:r>
      <w:r>
        <w:t xml:space="preserve">（用表 2）。</w:t>
      </w:r>
    </w:p>
    <w:p>
      <w:pPr>
        <w:spacing w:after="40" w:before="0" w:line="278"/>
      </w:pPr>
      <w:r>
        <w:rPr>
          <w:b/>
          <w:bCs/>
        </w:rPr>
        <w:t xml:space="preserve">表 2　判别量 s_v(β, n)（确定性，仅依赖 β、n）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3.40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4.26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6.47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8.18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10.91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1.42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2.09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2.38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2.79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1.39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0.58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0.66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0" w:line="278"/>
      </w:pPr>
      <w:r>
        <w:rPr>
          <w:b/>
          <w:bCs/>
        </w:rPr>
        <w:t xml:space="preserve">表 3　推荐原始偏移 δ* = c*(β,n)·s_v（直接填用）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β＼n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1.68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2.52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5.79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1.5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0.43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0.65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2.0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0.34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3.0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</w:tr>
      <w:tr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5.0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30" w:before="0" w:line="278"/>
      </w:pPr>
      <w:r>
        <w:rPr>
          <w:i/>
          <w:iCs/>
          <w:color w:val="555555"/>
        </w:rPr>
        <w:t xml:space="preserve">（β=1 为指数边界情形：廓线右翼很平、最优偏移偏大且不够锐利，δ* 随 n 上升较快，使用时宜偏保守。）</w:t>
      </w:r>
    </w:p>
    <w:p>
      <w:pPr>
        <w:pStyle w:val="Heading2"/>
      </w:pPr>
      <w:r>
        <w:t xml:space="preserve">4.2　选取流程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决策指南　</w:t>
            </w:r>
          </w:p>
          <w:p>
            <w:pPr>
              <w:spacing w:after="130" w:before="0" w:line="278"/>
            </w:pPr>
            <w:r>
              <w:rPr>
                <w:b/>
                <w:bCs/>
              </w:rPr>
              <w:t xml:space="preserve">• 有形状先验：</w:t>
            </w:r>
            <w:r>
              <w:t xml:space="preserve">按 (β,n) 查表 3 取 δ*（或用标度律插值），可回收大部分增益。</w:t>
            </w:r>
          </w:p>
          <w:p>
            <w:pPr>
              <w:spacing w:after="130" w:before="0" w:line="278"/>
            </w:pPr>
            <w:r>
              <w:rPr>
                <w:b/>
                <w:bCs/>
              </w:rPr>
              <w:t xml:space="preserve">• 无先验、单一小样本：</w:t>
            </w:r>
            <w:r>
              <w:t xml:space="preserve">取归一化全局 δ≈0.21·s</w:t>
            </w:r>
            <w:r>
              <w:t xml:space="preserve">v</w:t>
            </w:r>
            <w:r>
              <w:t xml:space="preserve">(β̂, n)。不要用单样本 β̂ 反复“个性化”——β̂ 与偏移相互纠缠、单样本 β̂ 过噪，易把偏移设歪。</w:t>
            </w:r>
          </w:p>
          <w:p>
            <w:pPr>
              <w:spacing w:after="130" w:before="0" w:line="278"/>
            </w:pPr>
            <w:r>
              <w:rPr>
                <w:b/>
                <w:bCs/>
              </w:rPr>
              <w:t xml:space="preserve">• 有同总体批量数据：</w:t>
            </w:r>
            <w:r>
              <w:t xml:space="preserve">以批次稳健 β̂ 选偏移，可逼近“已知真 β”的效果。</w:t>
            </w:r>
          </w:p>
          <w:p>
            <w:pPr>
              <w:spacing w:after="130" w:before="0" w:line="278"/>
            </w:pPr>
            <w:r>
              <w:rPr>
                <w:b/>
                <w:bCs/>
                <w:color w:val="9C2A1E"/>
              </w:rPr>
              <w:t xml:space="preserve">• 深尾/最小寿命设计：</w:t>
            </w:r>
            <w:r>
              <w:t xml:space="preserve">警惕高估，取更接近 0.1 的偏移或加安全裕量。</w:t>
            </w:r>
          </w:p>
        </w:tc>
      </w:tr>
    </w:tbl>
    <w:p>
      <w:pPr>
        <w:pStyle w:val="Heading2"/>
      </w:pPr>
      <w:r>
        <w:t xml:space="preserve">4.3　早期失效（β&lt;1）需单独处理</w:t>
      </w:r>
    </w:p>
    <w:p>
      <w:pPr>
        <w:spacing w:after="130" w:before="0" w:line="278"/>
      </w:pPr>
      <w:r>
        <w:t xml:space="preserve">β&lt;1 时 s</w:t>
      </w:r>
      <w:r>
        <w:t xml:space="preserve">v</w:t>
      </w:r>
      <w:r>
        <w:t xml:space="preserve"> 急剧增大（例如 β=0.5、n=10 时 s</w:t>
      </w:r>
      <w:r>
        <w:t xml:space="preserve">v</w:t>
      </w:r>
      <w:r>
        <w:t xml:space="preserve">≈64），固定 δ=0.1 的归一化落点 c</w:t>
      </w:r>
      <w:r>
        <w:t xml:space="preserve">0</w:t>
      </w:r>
      <w:r>
        <w:t xml:space="preserve">≈0.002，几乎等于不设偏移；最优偏移也更大，且此区 γ 与 β 的最优偏移不再一致。因此 β&lt;1 应以复合目标单独标定，不可用 β≥1 的标度律外推。</w:t>
      </w:r>
    </w:p>
    <w:p>
      <w:pPr>
        <w:pStyle w:val="Heading1"/>
      </w:pPr>
      <w:r>
        <w:t xml:space="preserve">5　结论</w:t>
      </w:r>
    </w:p>
    <w:p>
      <w:pPr>
        <w:spacing w:after="130" w:before="0" w:line="278"/>
      </w:pPr>
      <w:r>
        <w:t xml:space="preserve">偏移量 δ 是 MDM 的关键正则化量，而非可有可无的微调：δ=0 会让位置估计灾难性失稳，适度正偏移则大幅降方差。最优偏移以归一化形式 c=δ/s</w:t>
      </w:r>
      <w:r>
        <w:t xml:space="preserve">v</w:t>
      </w:r>
      <w:r>
        <w:t xml:space="preserve">(β,n) 表示时稳定在 0.15~0.30，主要由形状 β 决定（β 小则偏移大、β 大则偏移小），与 γ/η 和尺度 η 无关。相对固定 δ=0.1，按 (β,n) 选取可降误差约 30%，且只需查一张表；固定 0.1 仅在 β≈3 偶然接近最优。其代价是对最小寿命的系统性高估，可靠性设计须留安全边界。一言以蔽之：把 δ 当成“由 β 驱动、以 s</w:t>
      </w:r>
      <w:r>
        <w:t xml:space="preserve">v</w:t>
      </w:r>
      <w:r>
        <w:t xml:space="preserve"> 为标尺”的旋钮，并在深尾设计中设防。</w:t>
      </w:r>
    </w:p>
    <w:p>
      <w:pPr>
        <w:pStyle w:val="Heading1"/>
      </w:pPr>
      <w:r>
        <w:t xml:space="preserve">6　局限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rPr>
          <w:b/>
          <w:bCs/>
        </w:rPr>
        <w:t xml:space="preserve">实现依赖。</w:t>
      </w:r>
      <w:r>
        <w:t xml:space="preserve">最优 δ 的绝对数值依赖 MDM 的具体实现（秩公式、β 搜索范围、廓线与反演方式）；迁移到其它实现宜先做一次小规模标定，归一化 c 比原始 δ 更易迁移。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rPr>
          <w:b/>
          <w:bCs/>
        </w:rPr>
        <w:t xml:space="preserve">外推。</w:t>
      </w:r>
      <w:r>
        <w:t xml:space="preserve">β&lt;1 与极深分位寿命（如 n=7 的 R=0.999）属外推，方向稳健但量级宜谨慎；n&gt;50、β&gt;5 需另行标定。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rPr>
          <w:b/>
          <w:bCs/>
        </w:rPr>
        <w:t xml:space="preserve">数据条件。</w:t>
      </w:r>
      <w:r>
        <w:t xml:space="preserve">均为完整样本（无截尾）、Bernard 中位秩；截尾数据与其它秩公式下结论的稳健性留待后续。</w:t>
      </w:r>
    </w:p>
    <w:p>
      <w:pPr>
        <w:pStyle w:val="ListParagraph"/>
        <w:numPr>
          <w:ilvl w:val="0"/>
          <w:numId w:val="2"/>
        </w:numPr>
        <w:spacing w:after="80" w:line="278"/>
      </w:pPr>
      <w:r>
        <w:rPr>
          <w:b/>
          <w:bCs/>
        </w:rPr>
        <w:t xml:space="preserve">独立 β 估计。</w:t>
      </w:r>
      <w:r>
        <w:t xml:space="preserve">与偏移解耦的形状估计可望进一步提升精度，本文未实现。</w:t>
      </w:r>
    </w:p>
    <w:p>
      <w:pPr>
        <w:pStyle w:val="Heading1"/>
      </w:pPr>
      <w:r>
        <w:t xml:space="preserve">附录　复现要点</w:t>
      </w:r>
    </w:p>
    <w:p>
      <w:pPr>
        <w:spacing w:after="130" w:before="0" w:line="278"/>
      </w:pPr>
      <w:r>
        <w:t xml:space="preserve">判别量 s</w:t>
      </w:r>
      <w:r>
        <w:t xml:space="preserve">v</w:t>
      </w:r>
      <w:r>
        <w:t xml:space="preserve">：F</w:t>
      </w:r>
      <w:r>
        <w:t xml:space="preserve">i</w:t>
      </w:r>
      <w:r>
        <w:t xml:space="preserve">=(i−0.3)/(n+0.4)，x</w:t>
      </w:r>
      <w:r>
        <w:t xml:space="preserve">i</w:t>
      </w:r>
      <w:r>
        <w:t xml:space="preserve">=−ln(1−F</w:t>
      </w:r>
      <w:r>
        <w:t xml:space="preserve">i</w:t>
      </w:r>
      <w:r>
        <w:t xml:space="preserve">)，s</w:t>
      </w:r>
      <w:r>
        <w:t xml:space="preserve">v</w:t>
      </w:r>
      <w:r>
        <w:t xml:space="preserve"> 为 {x</w:t>
      </w:r>
      <w:r>
        <w:t xml:space="preserve">i</w:t>
      </w:r>
      <w:r>
        <w:t xml:space="preserve">^(−1/β)} 的样本标准差（ddof=1），只依赖 β、n（例：n=10、β=1/1.5/2/3/5 → 4.26/1.63/0.96/0.52/0.27）。</w:t>
      </w:r>
    </w:p>
    <w:p>
      <w:pPr>
        <w:spacing w:after="130" w:before="0" w:line="278"/>
      </w:pPr>
      <w:r>
        <w:t xml:space="preserve">MDM 求解：以闭式 σ²(β|γ)=C</w:t>
      </w:r>
      <w:r>
        <w:t xml:space="preserve">uu</w:t>
      </w:r>
      <w:r>
        <w:t xml:space="preserve">−2γC</w:t>
      </w:r>
      <w:r>
        <w:t xml:space="preserve">uv</w:t>
      </w:r>
      <w:r>
        <w:t xml:space="preserve">+γ²C</w:t>
      </w:r>
      <w:r>
        <w:t xml:space="preserve">vv</w:t>
      </w:r>
      <w:r>
        <w:t xml:space="preserve"> 建立廓线，梯度用包络式 g=(γC</w:t>
      </w:r>
      <w:r>
        <w:t xml:space="preserve">vv</w:t>
      </w:r>
      <w:r>
        <w:t xml:space="preserve">−C</w:t>
      </w:r>
      <w:r>
        <w:t xml:space="preserve">uv</w:t>
      </w:r>
      <w:r>
        <w:t xml:space="preserve">)/S（C 在内层最优 β 处取值）；反演时对 g 取累计极大以消除平坦区的微小波动，再取最靠近 t</w:t>
      </w:r>
      <w:r>
        <w:t xml:space="preserve">(1)</w:t>
      </w:r>
      <w:r>
        <w:t xml:space="preserve"> 的根。</w:t>
      </w:r>
    </w:p>
    <w:p>
      <w:pPr>
        <w:spacing w:after="130" w:before="0" w:line="278"/>
      </w:pPr>
      <w:r>
        <w:t xml:space="preserve">实验：每格 800 次重复，c 网格在 [0, 0.75] 取 17 点，β∈{1,1.5,2,3,5}，n∈{7,10,20,30,50}，η=100，γ/η=0.1。复合损失取中位数。图中坐标轴用英文以保证渲染稳定，正文为中文。</w:t>
      </w:r>
    </w:p>
    <w:p>
      <w:pPr>
        <w:spacing w:before="280"/>
        <w:jc w:val="center"/>
      </w:pPr>
      <w:r>
        <w:rPr>
          <w:i/>
          <w:iCs/>
          <w:color w:val="555555"/>
        </w:rPr>
        <w:t xml:space="preserve">— 全文完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第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页 / 共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00"/>
      <w:outlineLvl w:val="0"/>
    </w:pPr>
    <w:rPr>
      <w:rFonts w:ascii="Arial" w:cs="Arial" w:eastAsia="Microsoft YaHei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Microsoft YaHei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996df1d0a5a456729be0ff52943e16b477ce0dc.png"/><Relationship Id="rId9" Type="http://schemas.openxmlformats.org/officeDocument/2006/relationships/image" Target="media/b80a6a680b72539134531bb094c5a35d2728e29c.png"/><Relationship Id="rId10" Type="http://schemas.openxmlformats.org/officeDocument/2006/relationships/image" Target="media/112ddeaa8c01a8eb332aa03949bec17bfb2b9282.png"/><Relationship Id="rId11" Type="http://schemas.openxmlformats.org/officeDocument/2006/relationships/image" Target="media/c505cfeed659d559214f7c75ccdeeacaa09c3027.png"/><Relationship Id="rId12" Type="http://schemas.openxmlformats.org/officeDocument/2006/relationships/image" Target="media/6daaf3c73bf029924331e31a5ceffb002ea38d5b.png"/><Relationship Id="rId13" Type="http://schemas.openxmlformats.org/officeDocument/2006/relationships/image" Target="media/5a4201eb0aa60a3dd0b79d03343e99e17e10f49c.png"/><Relationship Id="rId14" Type="http://schemas.openxmlformats.org/officeDocument/2006/relationships/image" Target="media/c2abc50316497364e7af153b1eacd8ba4e103dae.png"/><Relationship Id="rId15" Type="http://schemas.openxmlformats.org/officeDocument/2006/relationships/image" Target="media/70a847a84a1a91619e54ce655f5ccd32f2801e98.png"/><Relationship Id="rId16" Type="http://schemas.openxmlformats.org/officeDocument/2006/relationships/image" Target="media/e2e5018a2e447ec703f9828bf4bf06c64949f72a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2026-06-08T07:56:52.777Z</dcterms:created>
  <dcterms:modified xsi:type="dcterms:W3CDTF">2026-06-08T07:56:52.777Z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