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b/>
          <w:bCs/>
          <w:sz w:val="36"/>
          <w:szCs w:val="36"/>
        </w:rPr>
        <w:t xml:space="preserve">基于统计最小差异原理的三参数 Weibull 估计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偏移量 δ 的客观选取与标准评估</w:t>
      </w:r>
    </w:p>
    <w:p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 xml:space="preserve">第十一轮结果</w:t>
      </w:r>
    </w:p>
    <w:p>
      <w:pPr>
        <w:spacing w:after="240"/>
        <w:jc w:val="center"/>
      </w:pPr>
      <w:r>
        <w:rPr>
          <w:color w:val="777777"/>
          <w:sz w:val="18"/>
          <w:szCs w:val="18"/>
        </w:rPr>
        <w:t xml:space="preserve">全部数值由可复现的 Monte-Carlo 实验得出（随机种子 20260613）</w:t>
      </w:r>
    </w:p>
    <w:p>
      <w:pPr>
        <w:pStyle w:val="Heading2"/>
      </w:pPr>
      <w:r>
        <w:t xml:space="preserve">摘要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本文在 Xie 等（2025）提出的统计最小差异（MDM）三参数 Weibull 估计框架内，研究位置判据偏移量 δ 的选取。</w:t>
      </w:r>
      <w:r>
        <w:rPr>
          <w:sz w:val="21"/>
          <w:szCs w:val="21"/>
        </w:rPr>
        <w:t xml:space="preserve">MDM 通过对尺度伪估计的离散度取最小来定位形状与尺度参数；当对位置参数 γ 的判据梯度施加一个正偏移 δ 时，可把 γ̂ 从左偏（常被截断到 0）拉回到真值附近。</w:t>
      </w:r>
      <w:r>
        <w:rPr>
          <w:sz w:val="21"/>
          <w:szCs w:val="21"/>
        </w:rPr>
        <w:t xml:space="preserve">我们以无量纲偏移 c = δ / s_v(β,n) 为统一坐标，在 β∈{1,1.5,2,3,5} 与 n∈{7,10,20,30,50} 的 25 个单元上做大样本仿真，</w:t>
      </w:r>
      <w:r>
        <w:rPr>
          <w:sz w:val="21"/>
          <w:szCs w:val="21"/>
        </w:rPr>
        <w:t xml:space="preserve">并以对数尺度/对数形状误差加位置（以 η 归一）误差构成的复合风险作为客观目标。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主要结论：（一）复合风险关于 c 在 β≤3 时呈单谷，最优偏移 c* 随 β 减小、随 n 缓增，可由标度律 </w:t>
      </w:r>
      <w:r>
        <w:rPr>
          <w:b/>
          <w:bCs/>
          <w:sz w:val="21"/>
          <w:szCs w:val="21"/>
        </w:rPr>
        <w:t xml:space="preserve">c* = exp(-1.940 -0.488·lnβ + 0.178·ln n)</w:t>
      </w:r>
      <w:r>
        <w:rPr>
          <w:sz w:val="21"/>
          <w:szCs w:val="21"/>
        </w:rPr>
        <w:t xml:space="preserve"> 概括（R²=0.832），且 lnc* 方差中约 </w:t>
      </w:r>
      <w:r>
        <w:rPr>
          <w:b/>
          <w:bCs/>
          <w:sz w:val="21"/>
          <w:szCs w:val="21"/>
        </w:rPr>
        <w:t xml:space="preserve">73.3%</w:t>
      </w:r>
      <w:r>
        <w:rPr>
          <w:sz w:val="21"/>
          <w:szCs w:val="21"/>
        </w:rPr>
        <w:t xml:space="preserve"> 由 β 解释；（二）尺度等变性在数值上精确成立（最大相对偏差 5.2e-15），c* 与 γ/η 无关，仅经 γ≥0 截断边界发生微弱依赖；</w:t>
      </w:r>
      <w:r>
        <w:rPr>
          <w:sz w:val="21"/>
          <w:szCs w:val="21"/>
        </w:rPr>
        <w:t xml:space="preserve">（三）c* 对复合损失的权重稳健（±0.01），唯有改用纯分布/分位目标才会翻转为 c≈0——这表明偏移本质上是“位置恢复器”；</w:t>
      </w:r>
      <w:r>
        <w:rPr>
          <w:sz w:val="21"/>
          <w:szCs w:val="21"/>
        </w:rPr>
        <w:t xml:space="preserve">（四）最优偏移处 γ̂ 仍有约 </w:t>
      </w:r>
      <w:r>
        <w:rPr>
          <w:b/>
          <w:bCs/>
          <w:sz w:val="21"/>
          <w:szCs w:val="21"/>
        </w:rPr>
        <w:t xml:space="preserve">+5.5%</w:t>
      </w:r>
      <w:r>
        <w:rPr>
          <w:sz w:val="21"/>
          <w:szCs w:val="21"/>
        </w:rPr>
        <w:t xml:space="preserve"> 的系统性右偏；</w:t>
      </w:r>
      <w:r>
        <w:rPr>
          <w:sz w:val="21"/>
          <w:szCs w:val="21"/>
        </w:rPr>
        <w:t xml:space="preserve">（五）部署上，一个全局常数 c≈0.170 已逼近逐格 oracle，按 β 或 n 条件化收益甚微；</w:t>
      </w:r>
      <w:r>
        <w:rPr>
          <w:sz w:val="21"/>
          <w:szCs w:val="21"/>
        </w:rPr>
        <w:t xml:space="preserve">用单遍 β̂ 做乘性换算会失效，而以多偏移读出为特征的浅层学习可进一步逼近逐样本下界。</w:t>
      </w:r>
    </w:p>
    <w:p>
      <w:r>
        <w:br w:type="page"/>
      </w:r>
    </w:p>
    <w:p>
      <w:pPr>
        <w:pStyle w:val="Heading2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　问题、记号与方法</w:t>
      </w:r>
    </w:p>
    <w:p>
      <w:pPr>
        <w:pStyle w:val="Heading2"/>
      </w:pPr>
      <w:r>
        <w:t xml:space="preserve">1.1　三参数 Weibull 与 MDM 估计量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记三参数 Weibull 分布的累积分布函数为下式，其中 γ 为位置（最小寿命）、η 为尺度、β 为形状参数。</w:t>
      </w:r>
    </w:p>
    <w:p>
      <w:pPr>
        <w:spacing w:after="80" w:before="80"/>
        <w:jc w:val="center"/>
      </w:pPr>
      <w:r>
        <w:drawing>
          <wp:inline distT="0" distB="0" distL="0" distR="0">
            <wp:extent cx="2390775" cy="438150"/>
            <wp:effectExtent t="0" r="0" b="0" l="0"/>
            <wp:docPr id="1" name="eq_cdf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对升序样本 t₍₁₎≤…≤t₍ₙ₎，取中位秩 F_i（本文采用精确中位秩，由 Beta 分布中位数给出），定义在给定 (γ,β) 下的尺度伪估计 η_i。</w:t>
      </w:r>
      <w:r>
        <w:rPr>
          <w:sz w:val="21"/>
          <w:szCs w:val="21"/>
        </w:rPr>
        <w:t xml:space="preserve">MDM 的核心思想是：当 (γ,β) 取真值时，各 η_i 应彼此一致；故以其离散度（标准差）作为判据。</w:t>
      </w:r>
    </w:p>
    <w:p>
      <w:pPr>
        <w:spacing w:after="80" w:before="80"/>
        <w:jc w:val="center"/>
      </w:pPr>
      <w:r>
        <w:drawing>
          <wp:inline distT="0" distB="0" distL="0" distR="0">
            <wp:extent cx="2790825" cy="542925"/>
            <wp:effectExtent t="0" r="0" b="0" l="0"/>
            <wp:docPr id="1" name="eq_etai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令 v_i = w_i^{-1/β}、u_i = t₍ᵢ₎·w_i^{-1/β}，则尺度伪估计的样本方差是 γ 的二次函数（系数 C_vv、C_uv、C_uu 仅依赖样本与 β），从而对任意固定 β 可解析地对 γ 求极小。</w:t>
      </w:r>
    </w:p>
    <w:p>
      <w:pPr>
        <w:spacing w:after="80" w:before="80"/>
        <w:jc w:val="center"/>
      </w:pPr>
      <w:r>
        <w:drawing>
          <wp:inline distT="0" distB="0" distL="0" distR="0">
            <wp:extent cx="3067050" cy="361950"/>
            <wp:effectExtent t="0" r="0" b="0" l="0"/>
            <wp:docPr id="1" name="eq_sigma2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对 β 取剖面（profile），得到关于 γ 的目标曲线 S(γ)：</w:t>
      </w:r>
    </w:p>
    <w:p>
      <w:pPr>
        <w:spacing w:after="80" w:before="80"/>
        <w:jc w:val="center"/>
      </w:pPr>
      <w:r>
        <w:drawing>
          <wp:inline distT="0" distB="0" distL="0" distR="0">
            <wp:extent cx="1800225" cy="476250"/>
            <wp:effectExtent t="0" r="0" b="0" l="0"/>
            <wp:docPr id="1" name="eq_profile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Xie 等（2025）指出（并经本文复核），S(γ) 的（次）梯度 g(γ) 具有简洁形式，且在 (−∞, t₍₁₎) 上单调由 −s_v 增至 +s_v，其中 s_v 是仅依赖 (β,n) 的常数。</w:t>
      </w:r>
      <w:r>
        <w:rPr>
          <w:sz w:val="21"/>
          <w:szCs w:val="21"/>
        </w:rPr>
        <w:t xml:space="preserve">无偏移时取 g(γ)=0（即 σ 的极小）定位 γ；这正是左偏的来源——在小样本下该极小点系统性地偏向数据左端，常被迫截断到 γ̂=0。</w:t>
      </w:r>
    </w:p>
    <w:p>
      <w:pPr>
        <w:spacing w:after="80" w:before="80"/>
        <w:jc w:val="center"/>
      </w:pPr>
      <w:r>
        <w:drawing>
          <wp:inline distT="0" distB="0" distL="0" distR="0">
            <wp:extent cx="3362325" cy="495300"/>
            <wp:effectExtent t="0" r="0" b="0" l="0"/>
            <wp:docPr id="1" name="eq_grad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相应地，给定 γ̂、β̂ 后，尺度由各 η_i 的均值给出：</w:t>
      </w:r>
    </w:p>
    <w:p>
      <w:pPr>
        <w:spacing w:after="80" w:before="80"/>
        <w:jc w:val="center"/>
      </w:pPr>
      <w:r>
        <w:drawing>
          <wp:inline distT="0" distB="0" distL="0" distR="0">
            <wp:extent cx="2219325" cy="676275"/>
            <wp:effectExtent t="0" r="0" b="0" l="0"/>
            <wp:docPr id="1" name="eq_eta_hat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1.2　偏移判据与无量纲化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为矫正上述左偏，对位置判据施加一个正偏移 δ，即不再令梯度为零，而是求解 g(γ̂)=δ；负解截断到 0。</w:t>
      </w:r>
      <w:r>
        <w:rPr>
          <w:sz w:val="21"/>
          <w:szCs w:val="21"/>
        </w:rPr>
        <w:t xml:space="preserve">由于 g 单调，解唯一且必存在（数值上等价于在单调曲线上的求根/反演）。</w:t>
      </w:r>
    </w:p>
    <w:p>
      <w:pPr>
        <w:spacing w:after="80" w:before="80"/>
        <w:jc w:val="center"/>
      </w:pPr>
      <w:r>
        <w:drawing>
          <wp:inline distT="0" distB="0" distL="0" distR="0">
            <wp:extent cx="3067050" cy="342900"/>
            <wp:effectExtent t="0" r="0" b="0" l="0"/>
            <wp:docPr id="1" name="eq_solve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偏移 δ 与梯度同量纲（梯度的值域为 ±s_v），故其“有效大小”随 (β,n) 改变。我们因此采用无量纲偏移作为统一坐标：</w:t>
      </w:r>
    </w:p>
    <w:p>
      <w:pPr>
        <w:spacing w:after="80" w:before="80"/>
        <w:jc w:val="center"/>
      </w:pPr>
      <w:r>
        <w:drawing>
          <wp:inline distT="0" distB="0" distL="0" distR="0">
            <wp:extent cx="1400175" cy="342900"/>
            <wp:effectExtent t="0" r="0" b="0" l="0"/>
            <wp:docPr id="1" name="eq_c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s_v(β,n) 即梯度的端点值，仅由形状与样本量决定。下文除特别说明外，一切关于偏移的结论都以 c 表述；</w:t>
      </w:r>
      <w:r>
        <w:rPr>
          <w:sz w:val="21"/>
          <w:szCs w:val="21"/>
        </w:rPr>
        <w:t xml:space="preserve">这一归一化的有效性将在第 3 节定量验证。</w:t>
      </w:r>
    </w:p>
    <w:p>
      <w:pPr>
        <w:pStyle w:val="Heading2"/>
      </w:pPr>
      <w:r>
        <w:t xml:space="preserve">1.3　数值实现与验证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估计器以解析的单调化包络梯度配合向量化的网格反演实现，等价于对单调梯度做 Brent 求根，但对 β 网格 argmin 的抖动稳健。两处锚点验证如下。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梯度端点常数 s_v：</w:t>
      </w:r>
      <w:r>
        <w:rPr>
          <w:sz w:val="21"/>
          <w:szCs w:val="21"/>
        </w:rPr>
        <w:t xml:space="preserve">本文在 25 个 (β,n) 上重算的 s_v 与原文附表 C-1 逐项完全一致（采用精确中位秩），见表 1。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随机算例 W(β=2, η=1000, γ=1000)、n=7：</w:t>
      </w:r>
      <w:r>
        <w:rPr>
          <w:sz w:val="21"/>
          <w:szCs w:val="21"/>
        </w:rPr>
        <w:t xml:space="preserve">在 δ=0.1 下 γ̂ 的 5%–95% 区间约为 [534, 1554]（原文图示约 500–1550）；而 δ=0 时约 70% 的样本被截断到 γ̂=0，复现了无偏移时的左偏灾难。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1　梯度端点常数 s_v(β,n)（与原文附表 C-1 逐项一致）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572"/>
        <w:gridCol w:w="1572"/>
        <w:gridCol w:w="1572"/>
        <w:gridCol w:w="1572"/>
        <w:gridCol w:w="1574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 \ n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β=1.0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3.416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4.282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6.522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8.256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11.014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β=1.5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1.426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1.639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2.102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2.400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2.804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β=2.0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0.871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0.966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1.154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1.264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1.402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β=3.0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0.483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0.520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0.587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0.622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0.663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β=5.0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0.255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0.269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0.293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0.305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0.317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注：s_v 随 β 增大而增大、随 n 增大而减小；它是无量纲化 c=δ/s_v 的尺度因子。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为直观说明 MDM 判据与偏移的几何，图 1 给出固定 γ 时尺度伪估计标准差随 β 的变化（最小差异准则在 β 方向取极小），</w:t>
      </w:r>
      <w:r>
        <w:rPr>
          <w:sz w:val="21"/>
          <w:szCs w:val="21"/>
        </w:rPr>
        <w:t xml:space="preserve">图 2 给出位置判据梯度随 γ 的单调上升及其与 δ=0.1 的交点（即偏置解 γ̂）。两图均采用与原文图 3、图 4 一致的呈现方式。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886075"/>
            <wp:effectExtent t="0" r="0" b="0" l="0"/>
            <wp:docPr id="1" name="fig_orig_sigma" descr="固定 γ 时尺度伪估计标准差 σ_η 随 β 的变化；圆点为各曲线极小。最接近真值 γ=1000 的曲线极小最深，对应 β≈2。" title="固定 γ 时尺度伪估计标准差 σ_η 随 β 的变化；圆点为各曲线极小。最接近真值 γ=1000 的曲线极小最深，对应 β≈2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　固定 γ 时尺度伪估计标准差 σ_η 随 β 的变化；圆点为各曲线极小。最接近真值 γ=1000 的曲线极小最深，对应 β≈2。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2857500"/>
            <wp:effectExtent t="0" r="0" b="0" l="0"/>
            <wp:docPr id="1" name="fig_orig_gradient" descr="最小差异包络梯度随 γ 单调上升，与判据偏移 δ=0.1 的交点给出 γ̂；不同样本给出不同 γ̂。" title="最小差异包络梯度随 γ 单调上升，与判据偏移 δ=0.1 的交点给出 γ̂；不同样本给出不同 γ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2　最小差异包络梯度随 γ 单调上升，与判据偏移 δ=0.1 的交点给出 γ̂；不同样本给出不同 γ̂。</w:t>
      </w:r>
    </w:p>
    <w:p>
      <w:r>
        <w:br w:type="page"/>
      </w:r>
    </w:p>
    <w:p>
      <w:pPr>
        <w:pStyle w:val="Heading1"/>
      </w:pPr>
      <w:r>
        <w:t xml:space="preserve">2　复合损失的客观论证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选取 δ 需要一个标量目标。本文采用如下复合风险：对数形状误差、对数尺度误差与以 η 归一的位置误差之平方和。</w:t>
      </w:r>
      <w:r>
        <w:rPr>
          <w:sz w:val="21"/>
          <w:szCs w:val="21"/>
        </w:rPr>
        <w:t xml:space="preserve">本节从等变性、对权重的稳健性、以及“不同目标偏好不同偏移”三个角度，客观地说明该目标的合理性与适用边界。</w:t>
      </w:r>
    </w:p>
    <w:p>
      <w:pPr>
        <w:spacing w:after="80" w:before="80"/>
        <w:jc w:val="center"/>
      </w:pPr>
      <w:r>
        <w:drawing>
          <wp:inline distT="0" distB="0" distL="0" distR="0">
            <wp:extent cx="3933825" cy="457200"/>
            <wp:effectExtent t="0" r="0" b="0" l="0"/>
            <wp:docPr id="1" name="eq_loss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2.1　量纲与等变性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该损失是无量纲的：β 的对数误差对尺度变换不变；η 的对数误差对尺度变换不变；位置误差以 η 归一后亦无量纲。</w:t>
      </w:r>
      <w:r>
        <w:rPr>
          <w:sz w:val="21"/>
          <w:szCs w:val="21"/>
        </w:rPr>
        <w:t xml:space="preserve">因此风险面在 (γ,η) 的联合缩放下应当不变，最优偏移 c* 只应通过形状 β（以及样本量 n、相对位置 γ/η 经截断边界）起作用。</w:t>
      </w:r>
    </w:p>
    <w:p>
      <w:pPr>
        <w:spacing w:after="120" w:line="312"/>
        <w:jc w:val="both"/>
      </w:pPr>
      <w:r>
        <w:rPr>
          <w:b/>
          <w:bCs/>
          <w:sz w:val="21"/>
          <w:szCs w:val="21"/>
        </w:rPr>
        <w:t xml:space="preserve">尺度等变性（精确）：</w:t>
      </w:r>
      <w:r>
        <w:rPr>
          <w:sz w:val="21"/>
          <w:szCs w:val="21"/>
        </w:rPr>
        <w:t xml:space="preserve">在共享同一组均匀随机数、仅把 η 从 1 改为 1000 的对照下，c* 的最大相对偏差为 5.2e-15（机器精度）。这从数值上确认了等变性。</w:t>
      </w:r>
    </w:p>
    <w:p>
      <w:pPr>
        <w:spacing w:after="120" w:line="312"/>
        <w:jc w:val="both"/>
      </w:pPr>
      <w:r>
        <w:rPr>
          <w:b/>
          <w:bCs/>
          <w:sz w:val="21"/>
          <w:szCs w:val="21"/>
        </w:rPr>
        <w:t xml:space="preserve">对 γ/η 的不变性：</w:t>
      </w:r>
      <w:r>
        <w:rPr>
          <w:sz w:val="21"/>
          <w:szCs w:val="21"/>
        </w:rPr>
        <w:t xml:space="preserve">在 γ/η∈{0.5,1,2} 下重估 c*，其值几乎不变；唯一的微弱依赖来自 γ≥0 截断边界——当相对位置过小、截断率非零时 c* 略降（见表 2 中 β=5、n=30 行）。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2　γ/η 不变性：最优偏移 c* 对相对位置基本不敏感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965"/>
        <w:gridCol w:w="1965"/>
        <w:gridCol w:w="1965"/>
        <w:gridCol w:w="1967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γ/η=0.5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γ/η=1.0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γ/η=2.0</w:t>
            </w:r>
          </w:p>
        </w:tc>
        <w:tc>
          <w:tcPr>
            <w:tcW w:type="dxa" w:w="1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截断率(γ/η=0.5)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β=1.5, n=7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0.189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0.190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0.190</w:t>
            </w:r>
          </w:p>
        </w:tc>
        <w:tc>
          <w:tcPr>
            <w:tcW w:type="dxa" w:w="1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β=2.0, n=20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0.192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0.192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0.192</w:t>
            </w:r>
          </w:p>
        </w:tc>
        <w:tc>
          <w:tcPr>
            <w:tcW w:type="dxa" w:w="1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β=5.0, n=30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0.108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0.120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0.120</w:t>
            </w:r>
          </w:p>
        </w:tc>
        <w:tc>
          <w:tcPr>
            <w:tcW w:type="dxa" w:w="1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3.7%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注：仅当 γ/η 偏小导致 γ≥0 截断时 c* 才略有下移；截断消失后 c* 与 γ/η 无关。</w:t>
      </w:r>
    </w:p>
    <w:p>
      <w:pPr>
        <w:pStyle w:val="Heading2"/>
      </w:pPr>
      <w:r>
        <w:t xml:space="preserve">2.2　对损失权重的稳健性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在“参数恢复”损失族内改变权重——把 γ 项加倍或减半、把形状项或尺度项加倍——所得 c* 仅在 ±0.01 内浮动；</w:t>
      </w:r>
      <w:r>
        <w:rPr>
          <w:sz w:val="21"/>
          <w:szCs w:val="21"/>
        </w:rPr>
        <w:t xml:space="preserve">唯有把目标整体换成纯分布/分位损失，c* 才骤降到接近 0（见表 3）。这说明：在任何合理的参数恢复加权下，关于偏移的结论是稳健的；</w:t>
      </w:r>
      <w:r>
        <w:rPr>
          <w:sz w:val="21"/>
          <w:szCs w:val="21"/>
        </w:rPr>
        <w:t xml:space="preserve">权重的精确取值并不敏感，敏感的是“恢复参数”与“拟合分布”这两类目标之间的本质差异。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3　最优偏移 c* 对损失权重的稳健性（不同单元、不同加权）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310"/>
        <w:gridCol w:w="1310"/>
        <w:gridCol w:w="1310"/>
        <w:gridCol w:w="1310"/>
        <w:gridCol w:w="1310"/>
        <w:gridCol w:w="1312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单元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等权(1,1,1)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重γ(1,1,2)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轻γ(1,1,½)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重β(2,1,1)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重η(1,2,1)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分位损失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β=1.5, n=10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0.198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0.202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0.195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0.198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0.192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0.000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β=2.0, n=20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0.198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0.205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0.193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0.194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0.196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0.035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β=3.0, n=30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0.167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0.175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0.161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0.161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0.166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0.043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注：权重记为 (形状, 尺度, 位置)。前五列在 ±0.01 内一致；末列“分位损失”将最优偏移推向 0。</w:t>
      </w:r>
    </w:p>
    <w:p>
      <w:pPr>
        <w:pStyle w:val="Heading2"/>
      </w:pPr>
      <w:r>
        <w:t xml:space="preserve">2.3　不同目标偏好不同偏移：偏移是“位置恢复器”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把复合风险拆成单目标，分别求各自的最优偏移（对 n 取中位），结果很有启发性：位置 γ 偏好 c≈0.150–0.233，复合损失与之相近；</w:t>
      </w:r>
      <w:r>
        <w:rPr>
          <w:sz w:val="21"/>
          <w:szCs w:val="21"/>
        </w:rPr>
        <w:t xml:space="preserve">而上分位 x_R(0.999) 与整体分位损失偏好 c≈0（见表 4 与图 3）。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4　不同目标的最优归一化偏移 c*（按 n 取中位）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572"/>
        <w:gridCol w:w="1572"/>
        <w:gridCol w:w="1572"/>
        <w:gridCol w:w="1572"/>
        <w:gridCol w:w="1574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β=1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β=1.5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β=2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β=3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β=5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复合损失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0.221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0.155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0.092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位置 γ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0.147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0.227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0.217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形状 β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0.241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0.131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0.070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尺度 η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0.147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0.075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x_R(0.999)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0.028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0.040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分位损失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0.030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0.042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381500" cy="2733675"/>
            <wp:effectExtent t="0" r="0" b="0" l="0"/>
            <wp:docPr id="1" name="fig_singletarget" descr="不同目标偏好不同偏移：位置 γ 与复合损失要 c≈0.15–0.23，而 x_R(0.999) 与分位损失要 c≈0。" title="不同目标偏好不同偏移：位置 γ 与复合损失要 c≈0.15–0.23，而 x_R(0.999) 与分位损失要 c≈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　不同目标偏好不同偏移：位置 γ 与复合损失要 c≈0.15–0.23，而 x_R(0.999) 与分位损失要 c≈0。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其含义是清楚的：原始最小差异拟合本就把数据的形状与尺度拟合得很好，对“分布/尾部”而言无须任何偏移；</w:t>
      </w:r>
      <w:r>
        <w:rPr>
          <w:sz w:val="21"/>
          <w:szCs w:val="21"/>
        </w:rPr>
        <w:t xml:space="preserve">偏移真正的作用，是把被左偏（与截断）破坏的位置参数 γ 拉回真值。换言之，偏移是一个位置恢复装置。</w:t>
      </w:r>
      <w:r>
        <w:rPr>
          <w:sz w:val="21"/>
          <w:szCs w:val="21"/>
        </w:rPr>
        <w:t xml:space="preserve">因此，当任务关心三参数模型本身（尤其是位置 γ 或需要外推的低分位/可靠寿命）时，应采用本文的复合（参数恢复）风险，并据此选 δ；</w:t>
      </w:r>
      <w:r>
        <w:rPr>
          <w:sz w:val="21"/>
          <w:szCs w:val="21"/>
        </w:rPr>
        <w:t xml:space="preserve">若任务只关心总体分布或上分位拟合，则不应引入偏移（c≈0）。这为复合损失划定了客观的适用边界。</w:t>
      </w:r>
    </w:p>
    <w:p>
      <w:pPr>
        <w:pStyle w:val="Heading2"/>
      </w:pPr>
      <w:r>
        <w:t xml:space="preserve">2.4　以均值（风险）口径取最优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偏移的设计职责是挽救“灾难性的左尾/截断”，这是一种作用于均值与尾部的效应；故本文以复合风险的期望（均值）取最优 c*，</w:t>
      </w:r>
      <w:r>
        <w:rPr>
          <w:sz w:val="21"/>
          <w:szCs w:val="21"/>
        </w:rPr>
        <w:t xml:space="preserve">与 RMSE 口径一致。为透明起见，后文同时报告中位口径的结果——两种口径会在“典型样本”与“尾部/均值”之间给出不同侧重，我们在相应处明确标注。</w:t>
      </w:r>
    </w:p>
    <w:p>
      <w:r>
        <w:br w:type="page"/>
      </w:r>
    </w:p>
    <w:p>
      <w:pPr>
        <w:pStyle w:val="Heading1"/>
      </w:pPr>
      <w:r>
        <w:t xml:space="preserve">3　最优偏移的存在性、单谷与标度律</w:t>
      </w:r>
    </w:p>
    <w:p>
      <w:pPr>
        <w:pStyle w:val="Heading2"/>
      </w:pPr>
      <w:r>
        <w:t xml:space="preserve">3.1　单谷结构与最优偏移表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在 β≤3 的全部单元上，复合风险关于 c 呈单谷（图 4），最优偏移 c* 见表 5。c* 随 β 减小、随 n 缓增。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5　最优归一化偏移 c*(β,n)（† 表示该单元非单谷，见正文）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572"/>
        <w:gridCol w:w="1572"/>
        <w:gridCol w:w="1572"/>
        <w:gridCol w:w="1572"/>
        <w:gridCol w:w="1574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 \ n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β=1.0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0.164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0.187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0.221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0.251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0.255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β=1.5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0.186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0.238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0.235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0.230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β=2.0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0.162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0.175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0.199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0.205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0.207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β=3.0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0.100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0.126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0.167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0.176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β=5.0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0.000†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0.000†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0.092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0.109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0.126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1"/>
          <w:szCs w:val="21"/>
        </w:rPr>
        <w:t xml:space="preserve">关于 β=5、n≤10 的诚实说明：</w:t>
      </w:r>
      <w:r>
        <w:rPr>
          <w:sz w:val="21"/>
          <w:szCs w:val="21"/>
        </w:rPr>
        <w:t xml:space="preserve">在形状很陡且样本极小的两个单元，约 85% 的样本本就被截断，位置参数几乎不可识别；</w:t>
      </w:r>
      <w:r>
        <w:rPr>
          <w:sz w:val="21"/>
          <w:szCs w:val="21"/>
        </w:rPr>
        <w:t xml:space="preserve">此时偏移无法降低 γ 的散度，却会进一步恶化 β、η 的估计，故复合风险在 c=0 处取最小（c*=0、非单谷，表中以 † 标注）。</w:t>
      </w:r>
      <w:r>
        <w:rPr>
          <w:sz w:val="21"/>
          <w:szCs w:val="21"/>
        </w:rPr>
        <w:t xml:space="preserve">这是一个真实的边界现象，提示在“陡形状 + 极小样本”时偏移收益消失；β≤3 的全部单元均为良性单谷。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2752725"/>
            <wp:effectExtent t="0" r="0" b="0" l="0"/>
            <wp:docPr id="1" name="fig_loss_valley" descr="复合风险关于归一化偏移的单谷结构（▽ 为各曲线 c*；纵轴已对各自最小值归一）。" title="复合风险关于归一化偏移的单谷结构（▽ 为各曲线 c*；纵轴已对各自最小值归一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4　复合风险关于归一化偏移的单谷结构（▽ 为各曲线 c*；纵轴已对各自最小值归一）。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fig_cstar_heatmap" descr="最优归一化偏移 c*(β,n) 热图：随 β 减小、随 n 增大。" title="最优归一化偏移 c*(β,n) 热图：随 β 减小、随 n 增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5　最优归一化偏移 c*(β,n) 热图：随 β 减小、随 n 增大。</w:t>
      </w:r>
    </w:p>
    <w:p>
      <w:pPr>
        <w:pStyle w:val="Heading2"/>
      </w:pPr>
      <w:r>
        <w:t xml:space="preserve">3.2　标度律与方差分解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对 c*&gt;0 的 23 个单元做对数线性拟合，得标度律下式，决定系数 R²=0.832（图 6）。</w:t>
      </w:r>
    </w:p>
    <w:p>
      <w:pPr>
        <w:spacing w:after="80" w:before="80"/>
        <w:jc w:val="center"/>
      </w:pPr>
      <w:r>
        <w:drawing>
          <wp:inline distT="0" distB="0" distL="0" distR="0">
            <wp:extent cx="2600325" cy="333375"/>
            <wp:effectExtent t="0" r="0" b="0" l="0"/>
            <wp:docPr id="1" name="eq_scaling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拟合系数为 a=-1.940、b=-0.488（lnβ）、d=0.178（ln n）；</w:t>
      </w:r>
      <w:r>
        <w:rPr>
          <w:sz w:val="21"/>
          <w:szCs w:val="21"/>
        </w:rPr>
        <w:t xml:space="preserve">形状项系数为负、样本量项为正，与“c* 随 β 减小、随 n 增大”一致。</w:t>
      </w:r>
      <w:r>
        <w:rPr>
          <w:sz w:val="21"/>
          <w:szCs w:val="21"/>
        </w:rPr>
        <w:t xml:space="preserve">对 lnc* 做方差分解：β 解释约 </w:t>
      </w:r>
      <w:r>
        <w:rPr>
          <w:b/>
          <w:bCs/>
          <w:sz w:val="21"/>
          <w:szCs w:val="21"/>
        </w:rPr>
        <w:t xml:space="preserve">73.3%</w:t>
      </w:r>
      <w:r>
        <w:rPr>
          <w:sz w:val="21"/>
          <w:szCs w:val="21"/>
        </w:rPr>
        <w:t xml:space="preserve">、n 约 9.1%、残差约 17.6%。可见最优偏移主要由形状参数驱动。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fig_cstar_scaling" descr="c* 随 β（对数轴）的变化与标度律拟合（实线）。点为各单元实测 c*。" title="c* 随 β（对数轴）的变化与标度律拟合（实线）。点为各单元实测 c*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6　c* 随 β（对数轴）的变化与标度律拟合（实线）。点为各单元实测 c*。</w:t>
      </w:r>
    </w:p>
    <w:p>
      <w:pPr>
        <w:pStyle w:val="Heading2"/>
      </w:pPr>
      <w:r>
        <w:t xml:space="preserve">3.3　无量纲化的压缩作用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归一化 c=δ/s_v 是否“值得”？比较原始偏移 δ* 与无量纲 c* 的跨单元离散度：在 β≥1.5 的单元上，</w:t>
      </w:r>
      <w:r>
        <w:rPr>
          <w:sz w:val="21"/>
          <w:szCs w:val="21"/>
        </w:rPr>
        <w:t xml:space="preserve">δ* 的取值跨越约 [0.027, 2.81]（约 104 倍），而 c* 仅落在 [0.092, 0.238]（中位 0.175，约 2.6 倍）。</w:t>
      </w:r>
      <w:r>
        <w:rPr>
          <w:sz w:val="21"/>
          <w:szCs w:val="21"/>
        </w:rPr>
        <w:t xml:space="preserve">也就是说，s_v 归一化把跨单元的偏移变异压缩了一个数量级以上，使“一个窄带内的常数 c”成为可行的工程默认值。</w:t>
      </w:r>
    </w:p>
    <w:p>
      <w:r>
        <w:br w:type="page"/>
      </w:r>
    </w:p>
    <w:p>
      <w:pPr>
        <w:pStyle w:val="Heading1"/>
      </w:pPr>
      <w:r>
        <w:t xml:space="preserve">4　标准评估指标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本节按统一口径报告各参数与寿命分位的标准指标。位置参数 γ 因可正可负、且真值随单元改变，采用以 η 为单位的绝对指标（偏差/标准差/RMSE）并辅以截断率；</w:t>
      </w:r>
      <w:r>
        <w:rPr>
          <w:sz w:val="21"/>
          <w:szCs w:val="21"/>
        </w:rPr>
        <w:t xml:space="preserve">形状 β、尺度 η 及寿命分位 x_p 采用相对指标。寿命分位定义如下。</w:t>
      </w:r>
    </w:p>
    <w:p>
      <w:pPr>
        <w:spacing w:after="80" w:before="80"/>
        <w:jc w:val="center"/>
      </w:pPr>
      <w:r>
        <w:drawing>
          <wp:inline distT="0" distB="0" distL="0" distR="0">
            <wp:extent cx="2457450" cy="400050"/>
            <wp:effectExtent t="0" r="0" b="0" l="0"/>
            <wp:docPr id="1" name="eq_xp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　位置参数指标（c* 处，以 η 为单位）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6　位置参数 γ̂ 在 c* 处的标准指标（η 单位）与截断率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β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c*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γ̂ 偏差(η)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γ̂ SD(η)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γ̂ RMSE(η)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γ̂=0 截断率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0.174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0.187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0.045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0.119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0.221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0.025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0.058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0.251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0.017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0.034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0.038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0.255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0.011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0.023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0.186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0.240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0.207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0.077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0.183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0.238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0.047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0.109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0.235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0.035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0.074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0.082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0.022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0.056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0.271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0.293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1.1%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0.175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0.221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0.240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0.145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0.157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0.205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0.125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0.207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0.034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0.085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0.092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0.100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0.362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0.380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8.4%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0.126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0.111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0.329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4.1%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0.155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0.224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0.242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0.167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0.070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0.183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0.195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0.176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0.054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0.149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0.159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0.000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-0.348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0.382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0.517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85.0%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0.000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-0.355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0.363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0.508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85.0%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0.089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0.325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0.337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6.1%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0.109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0.099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0.278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0.295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2.1%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0.126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0.092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0.227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0.245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0.6%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注：在最优偏移处 γ̂ 仍呈轻度右偏（中位约 +5.5% η，见 4.5 节）；截断率在 β≤3 时基本为零。</w:t>
      </w:r>
    </w:p>
    <w:p>
      <w:pPr>
        <w:pStyle w:val="Heading2"/>
      </w:pPr>
      <w:r>
        <w:t xml:space="preserve">4.2　形状、尺度与寿命分位指标（c* 处，相对量）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7　β̂、η̂、x0.95、x0.99 在 c* 处的相对偏差与相对 RMSE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β̂ 相对偏差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β̂ 相对RMSE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η̂ 相对偏差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η̂ 相对RMSE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x95 相对偏差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x95 相对RMSE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x99 相对偏差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x99 相对RMSE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-2.7%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40.6%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-3.2%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44.7%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64.5%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40.3%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142.0%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-2.4%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35.6%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40.1%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60.5%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24.1%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25.5%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8.1%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34.6%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25.7%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-9.5%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40.2%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-11.2%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36.4%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33.9%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61.1%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-8.9%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-9.1%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29.9%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24.3%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13.6%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38.0%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-5.8%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-5.8%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-4.5%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-4.2%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17.1%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-3.1%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13.5%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-2.9%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13.0%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-14.2%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37.4%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-13.0%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37.5%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8.2%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27.6%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18.0%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71.1%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-11.5%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32.0%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-11.1%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31.2%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28.2%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-8.7%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23.9%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-7.1%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11.7%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-6.7%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19.9%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-5.8%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12.6%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-4.7%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-3.8%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9.5%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-14.8%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41.9%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-13.3%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42.4%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9.8%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32.1%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-15.1%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37.1%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-12.6%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36.9%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-12.2%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28.9%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-10.2%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26.9%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10.2%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-9.3%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24.5%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-7.6%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8.0%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-7.8%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-6.0%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6.2%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48.5%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85.8%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34.4%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53.2%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11.3%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48.7%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78.4%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35.3%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-0.2%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7.7%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-12.4%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34.9%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-9.4%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35.0%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2.1%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5.8%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-13.0%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31.3%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-10.4%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30.6%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3.4%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4.6%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5.0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-12.5%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26.6%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-9.5%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25.3%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0.9%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2.7%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1.5%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3.6%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注：c* 处 β̂、η̂ 多为轻度低偏，二者在深分位上部分相互抵消（见 4.5 节）。</w:t>
      </w:r>
    </w:p>
    <w:p>
      <w:pPr>
        <w:pStyle w:val="Heading2"/>
      </w:pPr>
      <w:r>
        <w:t xml:space="preserve">4.3　偏移效应：以 β=2、n=20 为例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为直观显示偏移如何改变各指标，表 8 对单元 (β=2,n=20) 比较 δ=0、δ=0.1 与 c* 三种设定。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8　偏移效应对照（单元 β=2、n=20）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873"/>
        <w:gridCol w:w="873"/>
        <w:gridCol w:w="873"/>
        <w:gridCol w:w="873"/>
        <w:gridCol w:w="873"/>
        <w:gridCol w:w="873"/>
        <w:gridCol w:w="873"/>
        <w:gridCol w:w="873"/>
        <w:gridCol w:w="878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设定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γ̂偏差(η)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γ̂RMSE(η)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β̂相对偏差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β̂相对RMSE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η̂相对偏差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η̂相对RMSE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x99相对偏差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x99相对RMSE</w:t>
            </w:r>
          </w:p>
        </w:tc>
        <w:tc>
          <w:tcPr>
            <w:tcW w:type="dxa" w:w="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截断率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δ=0（无偏移）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-0.235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0.371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42.3%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66.8%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24.6%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42.0%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-4.6%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14.9%</w:t>
            </w:r>
          </w:p>
        </w:tc>
        <w:tc>
          <w:tcPr>
            <w:tcW w:type="dxa" w:w="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46.6%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固定 δ=0.1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0.007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0.181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0.9%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29.4%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-1.1%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23.8%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3.0%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15.7%</w:t>
            </w:r>
          </w:p>
        </w:tc>
        <w:tc>
          <w:tcPr>
            <w:tcW w:type="dxa" w:w="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0.2%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c*=0.199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0.062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0.157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-8.7%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23.9%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-7.1%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21.1%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6.0%</w:t>
            </w:r>
          </w:p>
        </w:tc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16.7%</w:t>
            </w:r>
          </w:p>
        </w:tc>
        <w:tc>
          <w:tcPr>
            <w:tcW w:type="dxa" w:w="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0.0%</w:t>
            </w:r>
          </w:p>
        </w:tc>
      </w:tr>
    </w:tbl>
    <w:p>
      <w:pPr>
        <w:spacing w:after="120" w:line="312"/>
        <w:jc w:val="both"/>
      </w:pPr>
      <w:r>
        <w:rPr>
          <w:sz w:val="21"/>
          <w:szCs w:val="21"/>
        </w:rPr>
        <w:t xml:space="preserve">可见：δ=0 时 γ̂ 严重左偏、近半数样本被截断，且 β̂、η̂ 大幅高估；偏移把位置拉回——δ=0.1 已使各项偏差接近零，</w:t>
      </w:r>
      <w:r>
        <w:rPr>
          <w:sz w:val="21"/>
          <w:szCs w:val="21"/>
        </w:rPr>
        <w:t xml:space="preserve">而复合最优 c* 进一步降低 γ̂ 的 RMSE，但以 β̂、η̂ 的轻度低偏为代价。这正体现了复合风险在三参数之间的权衡。</w:t>
      </w:r>
    </w:p>
    <w:p>
      <w:pPr>
        <w:pStyle w:val="Heading2"/>
      </w:pPr>
      <w:r>
        <w:t xml:space="preserve">4.4　原始单位算例：W(β=2, η=1000, γ=1000)、n=7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为与原文的设定直接对照，表 9 在原始量纲下给出该分布 n=7 的结果（M=3×10⁴）。δ=0 时约 70.2% 的样本被截断、γ̂ 与 η 大幅偏离；δ=0.1 显著矫正了位置与尺度。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9　原始单位下 δ=0 与 δ=0.1 的偏差与 RMSE（W(2,1000,1000)，n=7）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572"/>
        <w:gridCol w:w="1572"/>
        <w:gridCol w:w="1572"/>
        <w:gridCol w:w="1572"/>
        <w:gridCol w:w="1574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量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真值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δ=0 偏差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δ=0 RMSE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δ=0.1 偏差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δ=0.1 RMSE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γ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1000.0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-651.9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860.6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73.0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319.1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β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2.00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2.21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3.22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-0.16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0.81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η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1000.0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670.5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931.2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-88.4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403.2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x0.95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2730.8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-54.3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432.0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151.2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609.4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x0.99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3146.0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-64.7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857.6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403.1</w:t>
            </w:r>
          </w:p>
        </w:tc>
        <w:tc>
          <w:tcPr>
            <w:tcW w:type="dxa" w:w="15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2145.0</w:t>
            </w:r>
          </w:p>
        </w:tc>
      </w:tr>
    </w:tbl>
    <w:p>
      <w:pPr>
        <w:spacing w:after="140"/>
      </w:pPr>
      <w:r>
        <w:rPr>
          <w:i/>
          <w:iCs/>
          <w:color w:val="777777"/>
          <w:sz w:val="17"/>
          <w:szCs w:val="17"/>
        </w:rPr>
        <w:t xml:space="preserve">注：δ=0 截断率 70.2%，δ=0.1 截断率 0.0%。值得注意：上分位 x0.99 在 δ=0 时反而 RMSE 更低——因为即便位置被压到 0，β̂、η̂ 仍会自适应以拟合上尾，再次印证“偏移服务于位置而非分布”。</w:t>
      </w:r>
    </w:p>
    <w:p>
      <w:pPr>
        <w:pStyle w:val="Heading2"/>
      </w:pPr>
      <w:r>
        <w:t xml:space="preserve">4.5　机理：形状—偏移纠缠与有符号偏差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偏移之所以能影响全部参数，是因为 γ 与 β 在该判据下相互纠缠：增大偏移使 γ̂ 右移，</w:t>
      </w:r>
      <w:r>
        <w:rPr>
          <w:sz w:val="21"/>
          <w:szCs w:val="21"/>
        </w:rPr>
        <w:t xml:space="preserve">为维持对数据的拟合，β̂ 随之系统性下降（图 7）。在 c=0 处 β̂ 偏高（尤其大 β），随偏移增大转为低偏。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fig_entangle" descr="形状—偏移纠缠：中位 β̂/β 随 c 增大而系统性下降；c=0 处偏高、随后转为低偏。" title="形状—偏移纠缠：中位 β̂/β 随 c 增大而系统性下降；c=0 处偏高、随后转为低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7　形状—偏移纠缠：中位 β̂/β 随 c 增大而系统性下降；c=0 处偏高、随后转为低偏。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图 8 给出位置量随偏移的有符号偏差：γ̂ 由负（左偏）随偏移增大转正，在 c* 带内约为 +5.5% η；深分位 x_R(0.999) 的中位相对偏差仅约 4.2%——因为 η̂、β̂ 的低偏在深分位上部分抵消（其均值偏差则大得多，这是均值/中位口径差异的又一例）。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fig_bias" descr="位置量随偏移由负转正；c* 带内 γ̂≈+5% η，深分位 x_R(0.999) 中位偏差因参数补偿而温和。" title="位置量随偏移由负转正；c* 带内 γ̂≈+5% η，深分位 x_R(0.999) 中位偏差因参数补偿而温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8　位置量随偏移由负转正；c* 带内 γ̂≈+5% η，深分位 x_R(0.999) 中位偏差因参数补偿而温和。</w:t>
      </w:r>
    </w:p>
    <w:p>
      <w:r>
        <w:br w:type="page"/>
      </w:r>
    </w:p>
    <w:p>
      <w:pPr>
        <w:pStyle w:val="Heading1"/>
      </w:pPr>
      <w:r>
        <w:t xml:space="preserve">5　部署与条件化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本节考察“在不知道真 β 的情况下如何选 δ”。以固定 δ=0.1 为基准，复合风险口径下各方案的误差比见表 10 与图 9。</w:t>
      </w:r>
    </w:p>
    <w:p>
      <w:pPr>
        <w:spacing w:after="60" w:before="60"/>
      </w:pPr>
      <w:r>
        <w:rPr>
          <w:b/>
          <w:bCs/>
          <w:color w:val="1F4E79"/>
          <w:sz w:val="19"/>
          <w:szCs w:val="19"/>
        </w:rPr>
        <w:t xml:space="preserve">表 10　部署阶梯：各方案相对固定 δ=0.1 的误差比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931"/>
        <w:gridCol w:w="3931"/>
      </w:tblGrid>
      <w:tr>
        <w:trPr>
          <w:tblHeader/>
        </w:trP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部署方式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需要的信息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误差比(复合风险)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δ=0（无偏移）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无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1.737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固定 δ=0.1（原法）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无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1.000（基准）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插值 β̂ 换算 δ=c̄·s_v(β̂,n)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单遍 β̂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0.972（中位口径 1.065）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全局常数 c≈0.170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无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0.810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按 n 调优固定 δ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0.814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按 β 调优固定 δ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真 β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0.805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逐格 oracle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真 β 与 n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0.800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多偏移读出 + 浅层学习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可观测特征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0.680（中位口径 0.671）</w:t>
            </w:r>
          </w:p>
        </w:tc>
      </w:tr>
      <w:tr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逐样本 oracle（下界）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不可得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0.565（中位口径 0.497）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381500" cy="2867025"/>
            <wp:effectExtent t="0" r="0" b="0" l="0"/>
            <wp:docPr id="1" name="fig_ladder" descr="部署阶梯（复合风险口径）：全局常数已近逐格 oracle；插值 β̂ 失效；逐样本异质性需多偏移学习方能逼近下界。" title="部署阶梯（复合风险口径）：全局常数已近逐格 oracle；插值 β̂ 失效；逐样本异质性需多偏移学习方能逼近下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9　部署阶梯（复合风险口径）：全局常数已近逐格 oracle；插值 β̂ 失效；逐样本异质性需多偏移学习方能逼近下界。</w:t>
      </w:r>
    </w:p>
    <w:p>
      <w:pPr>
        <w:pStyle w:val="Heading2"/>
      </w:pPr>
      <w:r>
        <w:t xml:space="preserve">5.1　一个全局常数已足够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无偏移（δ=0）的误差比高达 1.737，确认偏移不可或缺。</w:t>
      </w:r>
      <w:r>
        <w:rPr>
          <w:sz w:val="21"/>
          <w:szCs w:val="21"/>
        </w:rPr>
        <w:t xml:space="preserve">而一个全局常数 c≈0.170 即可把误差比降到 0.810，与逐格 oracle（0.800）几乎相同；按 n 调优（0.814）或按 β 调优（0.805）相对全局常数的额外收益不到 1.5%。</w:t>
      </w:r>
      <w:r>
        <w:rPr>
          <w:sz w:val="21"/>
          <w:szCs w:val="21"/>
        </w:rPr>
        <w:t xml:space="preserve">原因是各单元的损失谷相当平坦，故条件化的边际价值很小——这与某些先前轮次的预期不同，此处以实测为准。</w:t>
      </w:r>
    </w:p>
    <w:p>
      <w:pPr>
        <w:pStyle w:val="Heading2"/>
      </w:pPr>
      <w:r>
        <w:t xml:space="preserve">5.2　单遍 β̂ 的乘性换算会失效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一个看似自然的方案是：先在参考偏移下估出 β̂，再令 δ=c̄·s_v(β̂,n)。但 β̂ 本身有偏且有噪，</w:t>
      </w:r>
      <w:r>
        <w:rPr>
          <w:sz w:val="21"/>
          <w:szCs w:val="21"/>
        </w:rPr>
        <w:t xml:space="preserve">经 s_v(·) 放大后，该方案在均值口径下误差比为 0.972（中位口径甚至 1.065，劣于基准），远不及一个简单的全局常数（0.810）。因此不建议用插值 β̂ 去“个性化”偏移。</w:t>
      </w:r>
    </w:p>
    <w:p>
      <w:pPr>
        <w:pStyle w:val="Heading2"/>
      </w:pPr>
      <w:r>
        <w:t xml:space="preserve">5.3　多偏移读出 + 浅层学习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若允许观测更多信息，可在同一样本上读取多个偏移处的 β̂（多偏移读出），并配合样本 L 矩（其中 L 偏度 τ₃ 是对尺度/位置不变的形状代理）与 ln n 作为特征，</w:t>
      </w:r>
      <w:r>
        <w:rPr>
          <w:sz w:val="21"/>
          <w:szCs w:val="21"/>
        </w:rPr>
        <w:t xml:space="preserve">用浅层梯度提升回归（5 折交叉验证）预测逐样本的最优偏移。结果：学习方案在中位口径下误差比 0.671（均值口径 0.680），显著优于全局常数；它捕捉了单元内逐样本的异质性（逐样本 oracle 下界为中位 0.497）。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以下述“项目判据” ρ̂ 度量学习相对全局常数所捕获的、通往逐样本下界的缺口比例：</w:t>
      </w:r>
    </w:p>
    <w:p>
      <w:pPr>
        <w:spacing w:after="80" w:before="80"/>
        <w:jc w:val="center"/>
      </w:pPr>
      <w:r>
        <w:drawing>
          <wp:inline distT="0" distB="0" distL="0" distR="0">
            <wp:extent cx="1190625" cy="400050"/>
            <wp:effectExtent t="0" r="0" b="0" l="0"/>
            <wp:docPr id="1" name="eq_rho" descr="公式" title="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得 ρ̂≈0.639（中位口径）、0.545（均值口径）。</w:t>
      </w:r>
      <w:r>
        <w:rPr>
          <w:sz w:val="21"/>
          <w:szCs w:val="21"/>
        </w:rPr>
        <w:t xml:space="preserve">需强调：交叉验证为样本级随机划分，衡量的是在所考察 β 范围内的可泛化性；它表明逐样本信息确实可被可观测特征部分利用，</w:t>
      </w:r>
      <w:r>
        <w:rPr>
          <w:sz w:val="21"/>
          <w:szCs w:val="21"/>
        </w:rPr>
        <w:t xml:space="preserve">但若只能用单一标量规则部署，则前述全局常数仍是性价比最高的选择。</w:t>
      </w:r>
    </w:p>
    <w:p>
      <w:r>
        <w:br w:type="page"/>
      </w:r>
    </w:p>
    <w:p>
      <w:pPr>
        <w:pStyle w:val="Heading1"/>
      </w:pPr>
      <w:r>
        <w:t xml:space="preserve">6　结论与工程建议</w:t>
      </w:r>
    </w:p>
    <w:p>
      <w:pPr>
        <w:spacing w:after="120" w:line="312"/>
        <w:jc w:val="both"/>
      </w:pPr>
      <w:r>
        <w:rPr>
          <w:sz w:val="21"/>
          <w:szCs w:val="21"/>
        </w:rPr>
        <w:t xml:space="preserve">综合全部实测，给出如下客观结论与建议（均以 c=δ/s_v 表述）。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存在且单谷（β≤3）：</w:t>
      </w:r>
      <w:r>
        <w:rPr>
          <w:sz w:val="21"/>
          <w:szCs w:val="21"/>
        </w:rPr>
        <w:t xml:space="preserve">复合风险关于偏移单谷，最优偏移 c* 客观存在并由标度律 c* = exp(-1.940 -0.488·lnβ + 0.178·ln n)（R²=0.832）概括，主要由形状 β 驱动（方差占比 73.3%）。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等变与无关项：</w:t>
      </w:r>
      <w:r>
        <w:rPr>
          <w:sz w:val="21"/>
          <w:szCs w:val="21"/>
        </w:rPr>
        <w:t xml:space="preserve">尺度等变性精确成立；c* 与 γ/η 无关（仅经 γ≥0 截断微弱依赖）；s_v 归一化把跨单元偏移变异压缩一个数量级以上。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目标决定偏移：</w:t>
      </w:r>
      <w:r>
        <w:rPr>
          <w:sz w:val="21"/>
          <w:szCs w:val="21"/>
        </w:rPr>
        <w:t xml:space="preserve">若关心位置 γ 或需外推的可靠寿命/低分位，用复合（参数恢复）风险并取 c≈0.15–0.23（小 β、大 n 偏上）；若只关心总体分布或上分位拟合，取 c≈0（不引入偏移）。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一个常数即可部署：</w:t>
      </w:r>
      <w:r>
        <w:rPr>
          <w:sz w:val="21"/>
          <w:szCs w:val="21"/>
        </w:rPr>
        <w:t xml:space="preserve">在不知 β 时，全局常数 c≈0.170 已逼近逐格 oracle；按 β/n 条件化收益＜1.5%。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不要用插值 β̂：</w:t>
      </w:r>
      <w:r>
        <w:rPr>
          <w:sz w:val="21"/>
          <w:szCs w:val="21"/>
        </w:rPr>
        <w:t xml:space="preserve">单遍 β̂ 的乘性换算 δ=c̄·s_v(β̂,n) 会失效（误差比 0.972，中位 1.065）。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若可学习：</w:t>
      </w:r>
      <w:r>
        <w:rPr>
          <w:sz w:val="21"/>
          <w:szCs w:val="21"/>
        </w:rPr>
        <w:t xml:space="preserve">多偏移读出 + L 矩特征的浅层学习可进一步逼近逐样本下界（误差比中位 0.671，ρ̂≈0.639）。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残余偏差与边界：</w:t>
      </w:r>
      <w:r>
        <w:rPr>
          <w:sz w:val="21"/>
          <w:szCs w:val="21"/>
        </w:rPr>
        <w:t xml:space="preserve">最优偏移处 γ̂ 仍约 +5.5% η 的右偏；在“陡形状 β≥5 + 极小样本 n≤10”时位置近乎不可识别，偏移收益消失（c*=0）。</w:t>
      </w:r>
    </w:p>
    <w:p>
      <w:pPr>
        <w:spacing w:after="120" w:line="312"/>
        <w:jc w:val="both"/>
      </w:pPr>
      <w:r>
        <w:rPr>
          <w:b/>
          <w:bCs/>
          <w:sz w:val="21"/>
          <w:szCs w:val="21"/>
        </w:rPr>
        <w:t xml:space="preserve">与先前轮次的差异（如实记录）：</w:t>
      </w:r>
      <w:r>
        <w:rPr>
          <w:sz w:val="21"/>
          <w:szCs w:val="21"/>
        </w:rPr>
        <w:t xml:space="preserve">本轮在真实可复现实验下，部分量与先前结论有别——按 β/n 条件化的增益比预期更小（损失谷平坦），</w:t>
      </w:r>
      <w:r>
        <w:rPr>
          <w:sz w:val="21"/>
          <w:szCs w:val="21"/>
        </w:rPr>
        <w:t xml:space="preserve">深分位 x_R 的中位偏差远小于先前所记（约 +4.2% 而非更大值，因 η̂/β̂ 的补偿），ρ̂ 亦因更丰富的特征而偏高。以上均以本轮实测为准。</w:t>
      </w:r>
    </w:p>
    <w:p>
      <w:r>
        <w:br w:type="page"/>
      </w:r>
    </w:p>
    <w:p>
      <w:pPr>
        <w:pStyle w:val="Heading1"/>
      </w:pPr>
      <w:r>
        <w:t xml:space="preserve">附录 A　复现性与程序设定</w:t>
      </w:r>
    </w:p>
    <w:p>
      <w:pPr>
        <w:pStyle w:val="Heading2"/>
      </w:pPr>
      <w:r>
        <w:t xml:space="preserve">A.1　实验设定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随机种子：</w:t>
      </w:r>
      <w:r>
        <w:rPr>
          <w:sz w:val="21"/>
          <w:szCs w:val="21"/>
        </w:rPr>
        <w:t xml:space="preserve">20260613（主网格）；各派生实验在其上以 SeedSequence 派生独立流。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网格：</w:t>
      </w:r>
      <w:r>
        <w:rPr>
          <w:sz w:val="21"/>
          <w:szCs w:val="21"/>
        </w:rPr>
        <w:t xml:space="preserve">β∈{1,1.5,2,3,5}，n∈{7,10,20,30,50}；归一化偏移网格 c∈{0}∪linspace(0.02,0.60,30)。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样本规模：</w:t>
      </w:r>
      <w:r>
        <w:rPr>
          <w:sz w:val="21"/>
          <w:szCs w:val="21"/>
        </w:rPr>
        <w:t xml:space="preserve">主网格每单元 M=5000 次重复；β 网格 B=300；位置曲线分辨率 K=300；部署/学习实验 M=4000。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归一化设定：</w:t>
      </w:r>
      <w:r>
        <w:rPr>
          <w:sz w:val="21"/>
          <w:szCs w:val="21"/>
        </w:rPr>
        <w:t xml:space="preserve">主网格取 γ/η=0.5、η=1（已验证等变）；中位秩采用精确（Beta 中位数）法。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</w:rPr>
        <w:t xml:space="preserve">最优偏移：</w:t>
      </w:r>
      <w:r>
        <w:rPr>
          <w:sz w:val="21"/>
          <w:szCs w:val="21"/>
        </w:rPr>
        <w:t xml:space="preserve">c* 取复合风险均值曲线之极小（抛物线细化）；β≤3 单谷，β=5、n≤10 退化（c*=0）。</w:t>
      </w:r>
    </w:p>
    <w:p>
      <w:pPr>
        <w:pStyle w:val="Heading2"/>
      </w:pPr>
      <w:r>
        <w:t xml:space="preserve">A.2　估计器伪代码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输入：升序样本 t[1..n]，形状网格 {β}，偏移 δ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1  F_i ← 精确中位秩(i, n);  w_i ← -ln(1 - F_i)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2  对每个 β：v_i ← w_i^(-1/β);  u_i ← t_i · v_i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3        由 (u,v) 的矩得 C_vv, C_uv, C_uu;  σ²(γ;β)=C_vv γ²-2C_uv γ+C_uu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4  S(γ) ← min_β σ(γ;β);  g(γ) ← (C_vv* γ - C_uv*)/S(γ)   [* 取剖面 β]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5  在趋向 t[1] 的几何 γ 网格上算 g，并做单调化包络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6  反演单调曲线求 g(γ̂)=δ;  γ̂ ← max(γ̂, 0)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7  β̂ ← 剖面 argmin 处的 β;  η̂ ← mean_i (t_i-γ̂)·w_i^(-1/β̂)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输出：γ̂, β̂, η̂</w:t>
      </w:r>
    </w:p>
    <w:p>
      <w:pPr>
        <w:pStyle w:val="Heading2"/>
      </w:pPr>
      <w:r>
        <w:t xml:space="preserve">A.3　软件版本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Python 3.12；NumPy 2.4，SciPy 1.17，Matplotlib 3.10，scikit-learn 1.8。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文档由 docx-js 9.6 生成；公式与图由 Matplotlib（mathtext，CJK 字体 Noto Sans CJK）渲染。</w:t>
      </w:r>
    </w:p>
    <w:p>
      <w:pPr>
        <w:pStyle w:val="Heading2"/>
      </w:pPr>
      <w:r>
        <w:t xml:space="preserve">A.4　文件清单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mdm.py — 核心估计器（矩阵化矩、单调化梯度、向量化反演）。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study_core.py / run_main.py — 复合与分位损失、标准指标；主网格仿真（→ main.json）。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analysis.py — 标度律、方差分解、归一化带、部署阶梯（→ analysis.json）。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checks.py — 等变性与损失稳健性（→ checks.json）。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deploy_learn.py — 插值 β̂ 方案与多偏移学习探针（→ deploy.json）。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figures.py / eqn_render.py — 全部图与公式；make_doc_data.py — 汇总（→ doc_data.json）。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第十一轮结果　·　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Sim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SimHei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eastAsia="SimHei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2b45b4cc2a923bde87994b2558172db9c98909.png"/><Relationship Id="rId9" Type="http://schemas.openxmlformats.org/officeDocument/2006/relationships/image" Target="media/8114e2aacf2aeb51f85799f5c9a86e2c16650c70.png"/><Relationship Id="rId10" Type="http://schemas.openxmlformats.org/officeDocument/2006/relationships/image" Target="media/16aed9f34309a7610296710cc7dd70da31e44f2c.png"/><Relationship Id="rId11" Type="http://schemas.openxmlformats.org/officeDocument/2006/relationships/image" Target="media/246e6cc0fd79413cfb5f3b75dba8e5f5ffe66b4b.png"/><Relationship Id="rId12" Type="http://schemas.openxmlformats.org/officeDocument/2006/relationships/image" Target="media/0738a04cccedc3a1e2553eba49f6ad5163619952.png"/><Relationship Id="rId13" Type="http://schemas.openxmlformats.org/officeDocument/2006/relationships/image" Target="media/34aede38c3c6eb1dedbb9fa1b0679346dd678734.png"/><Relationship Id="rId14" Type="http://schemas.openxmlformats.org/officeDocument/2006/relationships/image" Target="media/40d3ac6c11b301b9f2cf6026fd61cdd705437872.png"/><Relationship Id="rId15" Type="http://schemas.openxmlformats.org/officeDocument/2006/relationships/image" Target="media/fb675beef8d7ee81b863997b0bcbaed9703347c8.png"/><Relationship Id="rId16" Type="http://schemas.openxmlformats.org/officeDocument/2006/relationships/image" Target="media/a42a11c3e41e24edf8a0054407223ef19422ed3b.png"/><Relationship Id="rId17" Type="http://schemas.openxmlformats.org/officeDocument/2006/relationships/image" Target="media/0c8f8f8915a636d8911e07fe0badd240656335ad.png"/><Relationship Id="rId18" Type="http://schemas.openxmlformats.org/officeDocument/2006/relationships/image" Target="media/25ebe1d0bcb6135706e376e56b8ab4d5047535f6.png"/><Relationship Id="rId19" Type="http://schemas.openxmlformats.org/officeDocument/2006/relationships/image" Target="media/f5c70b594ef0a0e28ef531f9e94f1e4e03cafdad.png"/><Relationship Id="rId20" Type="http://schemas.openxmlformats.org/officeDocument/2006/relationships/image" Target="media/b821b3897f388a6bef44d4026ae731166ca42ca1.png"/><Relationship Id="rId21" Type="http://schemas.openxmlformats.org/officeDocument/2006/relationships/image" Target="media/fb9f3244bc2a160dbdc3ef1c394723b6ff061e36.png"/><Relationship Id="rId22" Type="http://schemas.openxmlformats.org/officeDocument/2006/relationships/image" Target="media/cd1e9b11c3831bf356ee1fbe1fa4bbcd084f2503.png"/><Relationship Id="rId23" Type="http://schemas.openxmlformats.org/officeDocument/2006/relationships/image" Target="media/4d2cd940916bad074f25af56f1b69354f80eb1eb.png"/><Relationship Id="rId24" Type="http://schemas.openxmlformats.org/officeDocument/2006/relationships/image" Target="media/00682fc46c87b776d70d1203ced47969aeb43e11.png"/><Relationship Id="rId25" Type="http://schemas.openxmlformats.org/officeDocument/2006/relationships/image" Target="media/a9345573922d366cb8031abba4f1b6e892798bd1.png"/><Relationship Id="rId26" Type="http://schemas.openxmlformats.org/officeDocument/2006/relationships/image" Target="media/461e98c448e7c42b87c060d93cf68c15f0d5c8cd.png"/><Relationship Id="rId27" Type="http://schemas.openxmlformats.org/officeDocument/2006/relationships/image" Target="media/dd50b50770c79957a454570f9aa357b922fb0d87.png"/><Relationship Id="rId28" Type="http://schemas.openxmlformats.org/officeDocument/2006/relationships/image" Target="media/f4c6061dade3a3d96a8e7b64ae52027f49194dff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2026-06-13T10:46:10.888Z</dcterms:created>
  <dcterms:modified xsi:type="dcterms:W3CDTF">2026-06-13T10:46:10.888Z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