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DengXian" w:cs="DengXian" w:eastAsia="DengXian" w:hAnsi="DengXian"/>
          <w:b/>
          <w:bCs/>
          <w:sz w:val="40"/>
          <w:szCs w:val="40"/>
        </w:rPr>
        <w:t xml:space="preserve">三参数 Weibull 参数估计准确性评价指标</w:t>
      </w:r>
    </w:p>
    <w:p>
      <w:pPr>
        <w:spacing w:after="360"/>
        <w:jc w:val="center"/>
      </w:pPr>
      <w:r>
        <w:rPr>
          <w:rFonts w:ascii="DengXian" w:cs="DengXian" w:eastAsia="DengXian" w:hAnsi="DengXian"/>
          <w:b/>
          <w:bCs/>
          <w:color w:val="2E75B6"/>
          <w:sz w:val="32"/>
          <w:szCs w:val="32"/>
        </w:rPr>
        <w:t xml:space="preserve">最终整合方案</w:t>
      </w:r>
    </w:p>
    <w:p>
      <w:pPr>
        <w:spacing w:after="480"/>
        <w:jc w:val="center"/>
      </w:pPr>
      <w:r>
        <w:rPr>
          <w:rFonts w:ascii="DengXian" w:cs="DengXian" w:eastAsia="DengXian" w:hAnsi="DengXian"/>
          <w:i/>
          <w:iCs/>
          <w:color w:val="555555"/>
          <w:sz w:val="22"/>
          <w:szCs w:val="22"/>
        </w:rPr>
        <w:t xml:space="preserve">整合四份前置 AI 报告、独立蒙特卡洛验证与方法学审稿后的最终共识方案</w:t>
      </w:r>
    </w:p>
    <w:p>
      <w:pPr>
        <w:pStyle w:val="Heading1"/>
        <w:spacing w:after="200" w:before="360"/>
      </w:pPr>
      <w:r>
        <w:rPr>
          <w:rFonts w:ascii="DengXian" w:cs="DengXian" w:eastAsia="DengXian" w:hAnsi="DengXian"/>
          <w:b/>
          <w:bCs/>
          <w:sz w:val="32"/>
          <w:szCs w:val="32"/>
        </w:rPr>
        <w:t xml:space="preserve">摘要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本报告确立三参数 Weibull(β, η, γ) 参数估计的准确性评价指标体系。适用范围严格限定在两个已知真值的场景: 方法学蒙特卡洛比较, 与深度学习模拟训练。真实数据应用阶段无真值, 不评价准确性 (只能做拟合优度), 不属于本报告。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核心结论: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评价指标必须按三类性质分开 — 准确性 (用于排名比较), 稳定性 (通过门槛), 求解率 (通过门槛); 参数视角与应用视角必须并存; 主表必须分项报告 (β, η, γ 各自 + 多 R 各自), 不得用任何加权合成的综合指标替代分项主表。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元原则: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训练可以综合 (损失函数需要单一可优化标量), 评价必须拆开 (诊断方法哪里好哪里差)。</w:t>
      </w:r>
    </w:p>
    <w:p>
      <w:pPr>
        <w:pBdr>
          <w:top w:val="single" w:color="2E75B6" w:sz="6"/>
          <w:left w:val="single" w:color="2E75B6" w:sz="6"/>
          <w:bottom w:val="single" w:color="2E75B6" w:sz="6"/>
          <w:right w:val="single" w:color="2E75B6" w:sz="6"/>
        </w:pBdr>
        <w:shd w:fill="EAF3FA" w:val="clear"/>
        <w:spacing w:after="120" w:before="120" w:line="36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准确性主指标统一用 MdAPE (中位绝对百分比误差) 这一指标类型 — "一个指标类型, 而不是一个综合数字"。β、η 用 MdAPE, γ 用 Median |err| / η; 稳定性用 IQR/Median, 求解率用有效估计率, 方向用 Mean RelBias。损失函数首选 log-参数 MSE。</w:t>
      </w:r>
    </w:p>
    <w:p>
      <w:pPr>
        <w:pStyle w:val="Heading1"/>
        <w:spacing w:after="200" w:before="360"/>
      </w:pPr>
      <w:r>
        <w:rPr>
          <w:rFonts w:ascii="DengXian" w:cs="DengXian" w:eastAsia="DengXian" w:hAnsi="DengXian"/>
          <w:b/>
          <w:bCs/>
          <w:sz w:val="32"/>
          <w:szCs w:val="32"/>
        </w:rPr>
        <w:t xml:space="preserve">一、问题分析与评价立场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1.1 评价范围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本报告评价指标的适用范围严格限定为两个已知真值场景: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是否知道真值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评价对象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方法学蒙特卡洛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知道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估计器 (MLE、矩、PWM、贝叶斯、概率图、改进 MLE 等)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深度学习模拟训练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知道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神经网络 (输入: 样本或特征 → 输出: β, η, γ)</w:t>
            </w:r>
          </w:p>
        </w:tc>
      </w:tr>
    </w:tbl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真实数据应用阶段不在本报告范围: 没有真值, 不存在 "准确性评价"。真实数据上的诊断手段是拟合优度 (AD/PPCC/AIC)、概率图、Bootstrap 置信区间, 那是另一个独立问题。因此本报告不区分 "知道真值/不知道真值" 的指标差异 — 在已知真值的场景, 用本报告的指标; 在真实数据场景, 用拟合优度类指标, 二者不混表。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1.2 评价指标的三类分工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把所有评价目标塞进一个 "综合指标" 是错的。三类信息必须分开报告: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5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性质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准确性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排名/比较型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哪个方法更准? 这是核心比较依据。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 个主指标类型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稳定性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通过门槛型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重复实验结果分散到何种程度还能接受?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 个主指标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求解率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通过门槛型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方法能不能算出结果 (不崩、不发散)?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 个主指标</w:t>
            </w:r>
          </w:p>
        </w:tc>
      </w:tr>
    </w:tbl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为什么必须分开 — 构造性反例: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对同一真值 η=1000 构造两个虚拟估计器, N=8000 次重复: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估计器配置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MdAPE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Mean RelBias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RelIQR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RRMSE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A: 无偏, σ=30%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20.30%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−0.16%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40.46%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30.18%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B: 偏 −15%, σ=10%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14.95%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−14.92%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15.97%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17.98%</w:t>
            </w:r>
          </w:p>
        </w:tc>
      </w:tr>
    </w:tbl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仅看 RRMSE: B (18%) 看似远好于 A (30%), 结论 "B 是更好的估计器"。但 B 实际是 −15% 系统性低估的估计器, 这个偏差被 RRMSE 完全吃进去了 — 只有单独看 Mean RelBias 才能暴露。若被低估的是寿命相关量, 在可靠性中 -15% 偏保守(安全), 反向高估则危险。这种判断综合数字替不了。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1.3 参数视角与应用视角必须并存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固定逐参数 RMSE 完全不变 (RMSE_β≈0.45, RMSE_η≈130), 仅改变误差相关性 ρ, 得到 x_{0.99} 的精度: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参数误差相关性 ρ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RMSE_β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RMSE_η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RRMSE(x_{0.99})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−0.8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0.452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129.98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14.8%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0.447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129.99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21.2%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+0.8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0.450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129.90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26.8%</w:t>
            </w:r>
          </w:p>
        </w:tc>
      </w:tr>
    </w:tbl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逐参数指标完全相同, x_R 精度相差近一倍。逐参数视角无法识别这种结构, 应用视角也无法看出参数恢复的真实质量 — 两者不可互相替代, 必须并存。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1.4 元原则: 训练可以综合, 评价必须拆开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损失函数本质上需要一个可优化的标量 (梯度下降的目标), 所以加权综合损失是合理的; 但评价的作用是解释 "哪里好、哪里差", 所以必须分项报告。这两件事表面上都是 "把多个目标合到一起", 目的截然不同 — 同一份方案在这两个语境下做出相反选择, 没有矛盾。</w:t>
      </w:r>
    </w:p>
    <w:p>
      <w:pPr>
        <w:pStyle w:val="Heading1"/>
        <w:spacing w:after="200" w:before="360"/>
      </w:pPr>
      <w:r>
        <w:rPr>
          <w:rFonts w:ascii="DengXian" w:cs="DengXian" w:eastAsia="DengXian" w:hAnsi="DengXian"/>
          <w:b/>
          <w:bCs/>
          <w:sz w:val="32"/>
          <w:szCs w:val="32"/>
        </w:rPr>
        <w:t xml:space="preserve">二、参数视角的指标体系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2.1 推荐主指标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2200"/>
        <w:gridCol w:w="8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准确性主指标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稳定性主指标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方向辅助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求解率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β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MdAPE_β = median(|β̂−β|/β)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IQR(β̂)/Median(β̂)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Mean RelBias_β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共用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η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MdAPE_η = median(|η̂−η|/η)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IQR(η̂)/Median(η̂)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Mean RelBias_η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有效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γ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Median|γ̂−γ|/η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IQR(γ̂)/η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Mean(γ̂−γ)/η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估计率</w:t>
            </w:r>
          </w:p>
        </w:tc>
      </w:tr>
    </w:tbl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注: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γ 因可能为 0 不能除以 γ 自身, 改用 η (寿命的自然尺度) 归一化。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2.2 准确性主指标: 为什么用 MdAPE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定义: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MdAPE = median(|θ̂ − θ|/θ)。可读成 "50% 的估计的相对误差不超过此值"。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为什么不用其它候选 — 逐一论证: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不用 RRMSE = √mean((err/θ)²) 作主指标: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RRMSE² = (Mean RelBias)² + (Relative SD)², 它把准确性与稳定性两件独立信息合并, 正是要避免的 "综合指标"。1.2 节的反例已证明它会掩盖系统偏差。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不用 |Mean RelBias|: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它只反映系统偏差。"平均=真值但每次都飘 ±100%" 的估计器 |Mean RelBias|=0, 看似完美但每一次都很糟。它适合做方向辅助, 不适合做主指标。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不用 MAPE = mean(|err|/θ):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不稳健。三参数 Weibull 估计常出现 γ 边界解、似然无界等异常解; MAPE 会被极端值拉高, 无法反映 "典型" 性能。MdAPE 用中位数自然过滤异常。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不用 log-RMSE = √mean((log θ̂ − log θ)²):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小到中等误差区与 RRMSE 差异 &lt;2 个百分点; 对称性优势在实际误差范围内意义有限; "log-RMSE=0.18" 不如 "50% 误差小于 12%" 直观。注意: log 空间在损失函数中仍是首选 (见第四章), 但作为评价报告主指标解释性差。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不用 P-Acc 这种 "逐参数合并的综合分数":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[|ln(β̂/β)|+|ln(η̂/η)|+|(γ̂−γ)/η|]/3 用 1/3 等权合并三个物理意义不同的参数。等权毫无理论根据, 也丢失 "哪个参数估计差" 的诊断信息。它只能作为可选摘要分数 (见第五章), 不能作为主指标。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2.3 稳定性主指标: 为什么用 IQR / Median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定义: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RelIQR = (P75(θ̂) − P25(θ̂)) / Median(θ̂)。可读成 "估计的中间 50% 分散在中位数的几个百分点之内"。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不用 CV = SD / Mean: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n=20 时 β̂ 的样本里有少量极端值 (β&gt;10 或 &lt;0.5), CV 会被几个异常解严重污染; IQR 基于 P25/P75, 对极端值不敏感。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不用 Var 或 SD 单独: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量纲化 SD 不可跨参数比较 (η 的 SD≈200, β 的 SD≈0.5, 差三个数量级)。RelIQR 是无量纲的相对分散, 与 MdAPE 的相对误差天然对偶。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2.4 求解率: 有效估计率</w:t>
      </w:r>
    </w:p>
    <w:p>
      <w:pPr>
        <w:pBdr>
          <w:top w:val="single" w:color="2E75B6" w:sz="6"/>
          <w:left w:val="single" w:color="2E75B6" w:sz="6"/>
          <w:bottom w:val="single" w:color="2E75B6" w:sz="6"/>
          <w:right w:val="single" w:color="2E75B6" w:sz="6"/>
        </w:pBdr>
        <w:shd w:fill="EAF3FA" w:val="clear"/>
        <w:spacing w:after="120" w:before="120" w:line="36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有效估计率 = (收敛 ∩ 非边界解 ∩ 非异常解 ∩ 参数有限) 的次数 / 蒙特卡洛重复次数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三参数 Weibull 的似然在 γ → x_min 时可能无界 (Cousineau 2009, Nagatsuka 等 2013, da Silva 等 2025 反复强调)。MLE、矩、PWM 都可能产生不收敛、边界解 (γ̂≈x_min)、异常解 (β̂离谱大或小)。一个 "误差很小但 30% 算不出来" 的方法工程上不可用。有效估计率必须单独报告, 不能藏在准确性指标的均值里。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2.5 方向辅助指标: Mean RelBias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定义: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Mean RelBias = mean((θ̂ − θ)/θ); γ 用 Mean(γ̂ − γ)/η。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作用是补充 MdAPE 看不到的信息 — 系统偏差是哪个方向。在可靠性中, 高估寿命 = 高估安全裕度 = 危险方向, 低估寿命 = 偏保守 = 安全方向。仅看 MdAPE 这种取绝对值的指标看不出方向, 因此 Mean RelBias 不可省。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2.6 实证验证: 三参数 Weibull MLE 的完整指标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仿真: β=2.5, η=1000, γ=100, n∈{20, 50, 100}, N=2000 次重复, 剖面似然 MLE。</w:t>
      </w:r>
    </w:p>
    <w:p>
      <w:pPr>
        <w:pStyle w:val="Heading3"/>
        <w:spacing w:after="120" w:before="200"/>
      </w:pPr>
      <w:r>
        <w:rPr>
          <w:rFonts w:ascii="DengXian" w:cs="DengXian" w:eastAsia="DengXian" w:hAnsi="DengXian"/>
          <w:b/>
          <w:bCs/>
          <w:sz w:val="24"/>
          <w:szCs w:val="24"/>
        </w:rPr>
        <w:t xml:space="preserve">n = 20 (有效估计率 100%)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50"/>
        <w:gridCol w:w="2050"/>
        <w:gridCol w:w="2050"/>
        <w:gridCol w:w="75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MdAPE (准确)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RelIQR (稳定)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Mean RelBias (方向)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RRMSE (参考)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β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27.01%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55.48%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−9.93%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36.00%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η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19.79%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43.41%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−15.38%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28.31%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γ (/η)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11.78%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36.16%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+12.51%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22.55%</w:t>
            </w:r>
          </w:p>
        </w:tc>
      </w:tr>
    </w:tbl>
    <w:p>
      <w:pPr>
        <w:pStyle w:val="Heading3"/>
        <w:spacing w:after="120" w:before="200"/>
      </w:pPr>
      <w:r>
        <w:rPr>
          <w:rFonts w:ascii="DengXian" w:cs="DengXian" w:eastAsia="DengXian" w:hAnsi="DengXian"/>
          <w:b/>
          <w:bCs/>
          <w:sz w:val="24"/>
          <w:szCs w:val="24"/>
        </w:rPr>
        <w:t xml:space="preserve">n = 50 (有效估计率 100%)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50"/>
        <w:gridCol w:w="2050"/>
        <w:gridCol w:w="2050"/>
        <w:gridCol w:w="75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MdAPE (准确)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RelIQR (稳定)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Mean RelBias (方向)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RRMSE (参考)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β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15.69%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31.55%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−5.10%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20.42%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η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12.30%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25.53%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−6.99%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16.57%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γ (/η)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10.00%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21.53%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+6.00%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13.73%</w:t>
            </w:r>
          </w:p>
        </w:tc>
      </w:tr>
    </w:tbl>
    <w:p>
      <w:pPr>
        <w:pStyle w:val="Heading3"/>
        <w:spacing w:after="120" w:before="200"/>
      </w:pPr>
      <w:r>
        <w:rPr>
          <w:rFonts w:ascii="DengXian" w:cs="DengXian" w:eastAsia="DengXian" w:hAnsi="DengXian"/>
          <w:b/>
          <w:bCs/>
          <w:sz w:val="24"/>
          <w:szCs w:val="24"/>
        </w:rPr>
        <w:t xml:space="preserve">n = 100 (有效估计率 100%)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50"/>
        <w:gridCol w:w="2050"/>
        <w:gridCol w:w="2050"/>
        <w:gridCol w:w="75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MdAPE (准确)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RelIQR (稳定)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Mean RelBias (方向)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RRMSE (参考)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β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10.01%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19.99%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−2.93%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14.06%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η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7.99%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16.31%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−4.06%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11.33%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γ (/η)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6.88%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13.12%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+3.45%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9.50%</w:t>
            </w:r>
          </w:p>
        </w:tc>
      </w:tr>
    </w:tbl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这套表能告诉你的信息: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(1) 三类指标随 n 同步缩小, 体现一致性, 每个指标都正常工作; (2) β、η 系统低估 (负偏), γ 系统高估 (正偏), 偏差幅度从 n=20 的 5-15% 收敛到 n=100 的 3-4%; (3) 稳定性始终大于准确性 (RelIQR &gt; MdAPE), 这是 MLE 在小样本下的典型行为 — 典型估计已接近真值, 但重复一致性仍较差。</w:t>
      </w:r>
    </w:p>
    <w:p>
      <w:pPr>
        <w:pStyle w:val="Heading1"/>
        <w:spacing w:after="200" w:before="360"/>
      </w:pPr>
      <w:r>
        <w:rPr>
          <w:rFonts w:ascii="DengXian" w:cs="DengXian" w:eastAsia="DengXian" w:hAnsi="DengXian"/>
          <w:b/>
          <w:bCs/>
          <w:sz w:val="32"/>
          <w:szCs w:val="32"/>
        </w:rPr>
        <w:t xml:space="preserve">三、应用视角的指标体系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3.1 推荐主指标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评价对象: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可靠度寿命分位点 x_R = γ + η · (−ln R)^(1/β), 对应可靠度 R 的 B 寿命。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约定: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在多个 R 上分别报告, 至少 R ∈ {0.999, 0.99, 0.95, 0.90, 0.50}。不用任何加权合成成单一数字的方式替代分项主表。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2400"/>
        <w:gridCol w:w="2400"/>
        <w:gridCol w:w="90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可靠度 R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准确性主指标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稳定性主指标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方向辅助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求解率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0.999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MdAPE(x_{0.999})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IQR(x̂_{0.999})/Median(x̂_{0.999})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Mean RelBias(x_{0.999})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共用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0.990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MdAPE(x_{0.99})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IQR/Median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Mean RelBias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有效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0.950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MdAPE(x_{0.95})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IQR/Median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Mean RelBias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估计率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0.900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MdAPE(x_{0.90})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IQR/Median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Mean RelBias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0.500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MdAPE(x_{0.50})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IQR/Median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Mean RelBias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3.2 为什么必须多 R 分别报告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从 x_R 对参数求偏导可知: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β 误差主要影响深尾 (R 接近 1);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η 误差主要影响中段 (R≈0.5);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γ 误差主要影响近阈值的高可靠度。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具体数值: +10% 单参数扰动引起的 x_R 相对变化: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500"/>
        <w:gridCol w:w="1500"/>
        <w:gridCol w:w="146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+10% 扰动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R=0.999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R=0.99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R=0.95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R=0.90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R=0.50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β 形状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11.1%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11.2%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8.6%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6.8%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1.2%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η 尺度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3.9%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6.1%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7.5%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8.0%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9.0%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γ 位置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6.1%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3.9%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2.0%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1.0%</w:t>
            </w:r>
          </w:p>
        </w:tc>
      </w:tr>
    </w:tbl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只在单个 R 上报告, 看到的是这三种误差的特定组合, 可能掩盖某一项严重问题。多 R 报告才能识别 "模型对中位准但对深尾差" 或反之, 因此多 R 分别报告是必要的, 不能用任何加权合成 (例如 A-Acc 这种综合分数) 替代。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3.3 实证验证: x_R 的完整指标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复用同一组蒙特卡洛 (β=2.5, η=1000, γ=100, n=50, N=2000):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900"/>
        <w:gridCol w:w="17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x_R 真值 (h)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MdAPE (准确)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RelIQR (稳定)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Mean RelBias (方向)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RRMSE (参考)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0.999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163.1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38.64%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68.18%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+33.96%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66.62%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0.990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258.8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18.60%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33.98%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+16.39%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32.18%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0.950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404.8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10.10%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17.71%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+6.25%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15.45%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0.900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506.5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7.40%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14.20%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+3.05%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11.21%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0.500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963.6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4.19%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8.37%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−1.02%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6.10%</w:t>
            </w:r>
          </w:p>
        </w:tc>
      </w:tr>
    </w:tbl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这张表暴露的两个关键问题: 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深尾误差比中位大一个数量级: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R=0.999 处 MdAPE 是 R=0.5 处的 9 倍 (38.64% vs 4.19%)。这是参数视角看不到的 — 参数视角告诉你 η 误差 12%、β 误差 16%, 但深尾 B 寿命误差实际是 39%。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方向系统性危险: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所有 R 的 Mean RelBias 都是正值 — n=50 下 MLE 系统性高估 B 寿命, 越往尾部越严重 (R=0.999 处 +34%)。这意味着这套估计在可靠性应用中系统性偏乐观, 必须做偏差修正或换估计方法。只看 MdAPE (38.64%) 让你感觉 "误差大但谁知道哪个方向", 配上 Mean RelBias (+33.96%) 才知道 "误差几乎全在高估方向"。</w:t>
      </w:r>
    </w:p>
    <w:p>
      <w:pPr>
        <w:pStyle w:val="Heading1"/>
        <w:spacing w:after="200" w:before="360"/>
      </w:pPr>
      <w:r>
        <w:rPr>
          <w:rFonts w:ascii="DengXian" w:cs="DengXian" w:eastAsia="DengXian" w:hAnsi="DengXian"/>
          <w:b/>
          <w:bCs/>
          <w:sz w:val="32"/>
          <w:szCs w:val="32"/>
        </w:rPr>
        <w:t xml:space="preserve">四、损失函数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4.1 设计原则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损失函数应满足三条标准: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与评价指标同空间: 评价用相对/log 空间, 损失也应在相对/log 空间;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梯度量纲一致: 不让某个参数因量纲大而主导优化;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优化地形稳定: 在三参数 Weibull 的非正则问题上不应有边界发散。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4.2 主推荐: log-参数 MSE</w:t>
      </w:r>
    </w:p>
    <w:p>
      <w:pPr>
        <w:pBdr>
          <w:top w:val="single" w:color="2E75B6" w:sz="6"/>
          <w:left w:val="single" w:color="2E75B6" w:sz="6"/>
          <w:bottom w:val="single" w:color="2E75B6" w:sz="6"/>
          <w:right w:val="single" w:color="2E75B6" w:sz="6"/>
        </w:pBdr>
        <w:shd w:fill="EAF3FA" w:val="clear"/>
        <w:spacing w:after="120" w:before="120" w:line="36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L_param = (log β̂ − log β)² + (log η̂ − log η)² + ((γ̂ − γ) / η)²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为什么是这个: 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(log β̂ − log β)² 把 β 拉到对数空间, 自然对应 β 的乘法尺度 (β=1→2 与 β=2→4 的 "距离" 相同); η 同理;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γ 不能 log (可能为 0), 用 η 归一化, 与评价指标 Median|err|/η 完全对应;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三项量纲一致 (都是无量纲数), 梯度规模匹配, 不会让任何一项主导优化;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与评价指标 MdAPE 同空间 — 优化目标和最终评价目标对齐。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适用场景: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已知真值的模拟训练 — 网络从样本 (或样本统计量) 映射到 β, η, γ。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4.3 进阶推荐: 混合损失</w:t>
      </w:r>
    </w:p>
    <w:p>
      <w:pPr>
        <w:pBdr>
          <w:top w:val="single" w:color="2E75B6" w:sz="6"/>
          <w:left w:val="single" w:color="2E75B6" w:sz="6"/>
          <w:bottom w:val="single" w:color="2E75B6" w:sz="6"/>
          <w:right w:val="single" w:color="2E75B6" w:sz="6"/>
        </w:pBdr>
        <w:shd w:fill="EAF3FA" w:val="clear"/>
        <w:spacing w:after="120" w:before="120" w:line="36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L = λ · L_param + (1 − λ) · L_quant, λ ∈ [0.5, 0.7]</w:t>
      </w:r>
    </w:p>
    <w:p>
      <w:pPr>
        <w:pBdr>
          <w:top w:val="single" w:color="2E75B6" w:sz="6"/>
          <w:left w:val="single" w:color="2E75B6" w:sz="6"/>
          <w:bottom w:val="single" w:color="2E75B6" w:sz="6"/>
          <w:right w:val="single" w:color="2E75B6" w:sz="6"/>
        </w:pBdr>
        <w:shd w:fill="EAF3FA" w:val="clear"/>
        <w:spacing w:after="120" w:before="120" w:line="36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L_quant = Σ_R w_R · (log x̂_R − log x_R)²,  R 取关心的 B 寿命点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为什么需要混合: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仅优化参数恢复, 不保证 B 寿命 (应用视角) 也好 — 参数的小误差可能在尾部放大; 仅优化分位点, 可能出现 "参数明显错但分位点碰巧对" 的补偿现象。二者加权同时控制两种误差。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关键提醒: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训练用加权综合损失是合理的 (需要单一标量做梯度下降), 但评价不能只看综合指标 (需要诊断方法哪里好哪里差) — 这是 1.4 节元原则的具体体现。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4.4 备选: Weibull NLL (特定场景下)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NLL = −Σ log f(x_i; β, η, γ) 是 WTTE-RNN、DeepWeiSurv、DPWTE 等深度生存模型的主流选择。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在已知真值的模拟训练中不是首选, 理由: 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信息利用效率低: NLL 让网络通过样本间接逼近真分布, 而 log-参数 MSE 直接让网络逼近真参数 — 后者更高效;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三参数非正则: NLL 在 γ → x_min 时似然无界, 优化地形差, 需专门的剖面/正则化处理; log-参数 MSE 没有这个问题;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梯度信噪比: 从 50 个样本算出来的 NLL 是含蒙特卡洛噪声的, 真参数是确定的, 后者梯度更稳定。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什么时候 NLL 仍是合理选择 (作为重要备选): 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输入是原始寿命样本 (不是统计特征), 网络要从原始时间序列学;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数据有删失 (NLL 自然处理: 删失样本贡献 log R(t));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不再有真实 β, η, γ 标签 (例如从参数估计转为寿命分布预测任务)。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4.5 永远不要用: 原始尺度 MSE / C-index 作主损失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原始尺度 MSE: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L = (β̂−β)² + (η̂−η)² + (γ̂−γ)²。这正是 "评价时不能合并 MSE" 的训练版本。η 数值≈1000, β≈2, γ≈100, 三项量纲悬殊; η 的梯度 ≈ 400 × β 的梯度; 网络只学好 η, β 和 γ 几乎被忽略。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C-index / ranking loss: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评估的是 "风险排序", 不评估校准 (预测值数值是否准确)。本任务要的是数值的对, 不是排序的对。C-index 顶多作很小权重的辅助项, 不能作主损失。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4.6 实证验证: 四种损失函数对比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仿真: 200 个独立任务, 每个任务 50 个 Weibull 样本, 真参数从先验池 (β∈[1.5,4], η∈[500,2000], γ∈[0,300]) 抽取。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50"/>
        <w:gridCol w:w="2150"/>
        <w:gridCol w:w="216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损失函数</w:t>
            </w:r>
          </w:p>
        </w:tc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β 的 MdAPE</w:t>
            </w:r>
          </w:p>
        </w:tc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η 的 MdAPE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γ 的 Median|err|/η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log-参数 MSE (理想训练目标)</w:t>
            </w:r>
          </w:p>
        </w:tc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Weibull NLL (数据驱动)</w:t>
            </w:r>
          </w:p>
        </w:tc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16.92%</w:t>
            </w:r>
          </w:p>
        </w:tc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16.28%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12.16%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原始尺度 MSE (失败模式)</w:t>
            </w:r>
          </w:p>
        </w:tc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19.62%</w:t>
            </w:r>
          </w:p>
        </w:tc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5.42%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/>
                <w:bCs/>
                <w:color w:val="000000"/>
                <w:sz w:val="20"/>
                <w:szCs w:val="20"/>
              </w:rPr>
              <w:t xml:space="preserve">22.29%</w:t>
            </w:r>
          </w:p>
        </w:tc>
      </w:tr>
    </w:tbl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关键启示: 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log-参数 MSE 给出 "模拟训练能达到的上限", 是网络要逼近的目标;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NLL 是当输入是原始样本时的合理替代, MdAPE 普遍比 log-参数 MSE 高 12-17 个百分点 — 这是 "间接学习" 的固有代价;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原始 MSE 让 η MdAPE=5.4% (看似最好), 但 β MdAPE=19.6% (β 几乎没学到), γ Med|err|/η=22.3% (γ 也没学好)。在任何场景下都不要用。</w:t>
      </w:r>
    </w:p>
    <w:p>
      <w:pPr>
        <w:pStyle w:val="Heading1"/>
        <w:spacing w:after="200" w:before="360"/>
      </w:pPr>
      <w:r>
        <w:rPr>
          <w:rFonts w:ascii="DengXian" w:cs="DengXian" w:eastAsia="DengXian" w:hAnsi="DengXian"/>
          <w:b/>
          <w:bCs/>
          <w:sz w:val="32"/>
          <w:szCs w:val="32"/>
        </w:rPr>
        <w:t xml:space="preserve">五、综合摘要指标 (降级保留)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综合性指标可以保留作为论文摘要分数或快速排序辅助, 但必须明确降级 — 不能作为主指标, 不能替代分项主表, 必须显式标注权重选择。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5.1 P-Score: 参数综合摘要误差</w:t>
      </w:r>
    </w:p>
    <w:p>
      <w:pPr>
        <w:pBdr>
          <w:top w:val="single" w:color="2E75B6" w:sz="6"/>
          <w:left w:val="single" w:color="2E75B6" w:sz="6"/>
          <w:bottom w:val="single" w:color="2E75B6" w:sz="6"/>
          <w:right w:val="single" w:color="2E75B6" w:sz="6"/>
        </w:pBdr>
        <w:shd w:fill="EAF3FA" w:val="clear"/>
        <w:spacing w:after="120" w:before="120" w:line="36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P-Score = median_j {[|ln(β̂_j/β)| + |ln(η̂_j/η)| + |(γ̂_j − γ)/η|] / 3}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用途约束: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只用于摘要排序, 例如论文摘要、Table I 总分数等;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只在逐参数表 (β、η、γ 各自 MdAPE) 之后出现;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不得单独用于判断方法优劣;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使用 1/3 等权时必须在文中明示, 并说明 "等权是约定, 不是理论选择"。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5.2 A-Score: 应用分位点综合摘要误差</w:t>
      </w:r>
    </w:p>
    <w:p>
      <w:pPr>
        <w:pBdr>
          <w:top w:val="single" w:color="2E75B6" w:sz="6"/>
          <w:left w:val="single" w:color="2E75B6" w:sz="6"/>
          <w:bottom w:val="single" w:color="2E75B6" w:sz="6"/>
          <w:right w:val="single" w:color="2E75B6" w:sz="6"/>
        </w:pBdr>
        <w:shd w:fill="EAF3FA" w:val="clear"/>
        <w:spacing w:after="120" w:before="120" w:line="36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A-Score = median_j {Σ_R w_R · |ln(x̂_{R,j}/x_R)|}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用途约束: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只用于多 R 结果很复杂时的摘要;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权重 w_R 必须显式说明 (等权、或安全关键场景下加重高 R);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若尾部可靠度是研究重点, 应优先看 R=0.999、0.99、0.90 的单点结果, 而不是看 A-Score。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5.3 使用约束总则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综合摘要指标永远不能替代分项主表。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 它们提供的是 "一行摘要", 不是 "诊断信息"。读者看完摘要应该被引导去看分项表, 而不是只看摘要就下结论。</w:t>
      </w:r>
    </w:p>
    <w:p>
      <w:pPr>
        <w:pStyle w:val="Heading1"/>
        <w:spacing w:after="200" w:before="360"/>
      </w:pPr>
      <w:r>
        <w:rPr>
          <w:rFonts w:ascii="DengXian" w:cs="DengXian" w:eastAsia="DengXian" w:hAnsi="DengXian"/>
          <w:b/>
          <w:bCs/>
          <w:sz w:val="32"/>
          <w:szCs w:val="32"/>
        </w:rPr>
        <w:t xml:space="preserve">六、最终方法排名的六层裁决规则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当需要在多个估计方法 / 训练模型间排名时, 按以下顺序逐层裁决, 前一层未淘汰才进入下一层: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第一层: 有效估计率 (门槛)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若有效估计率明显偏低 (例如 &lt;80%, 阈值按工程可接受度定), 即使误差小, 也不能优先推荐 — 工程上不可用。一个 "误差 5% 但 30% 算不出来" 的方法, 工程上不如 "误差 10% 但 99% 算得出" 的方法。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第二层: 应用视角关键 R 点的 MdAPE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研究目标是工程可靠性时, 优先看 R=0.99、0.90 或指定 B 寿命点的 MdAPE, 而不是先看参数误差。这一层把工程后果直接放在第一位。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第三层: 参数视角逐参数 MdAPE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用于判断估计器是否真正恢复了 β、η、γ, 而不是只是在某些分位点上 "碰巧对"。1.3 节的 ρ 反例表明, 应用视角好不一定参数恢复也好; 第三层是为了识别这种 "补偿性错误"。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第四层: 稳定性 IQR/Median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若准确性接近, 选择波动更小的方法。低稳定性意味着重复实验或不同样本上结果不一致, 工程上需要更大的安全余量来覆盖这种不确定性。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第五层: 方向辅助 Mean RelBias (关键)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应用视角中系统性高估寿命要特别警惕 — 等于高估安全裕度, 是危险方向。即使 MdAPE 相近, 系统偏乐观的方法应该比系统偏保守的方法排名靠后, 或至少标注红色警告。宁可略保守, 也不能系统性偏乐观。</w:t>
      </w:r>
    </w:p>
    <w:p>
      <w:pPr>
        <w:pStyle w:val="Heading2"/>
        <w:spacing w:after="160" w:before="280"/>
      </w:pPr>
      <w:r>
        <w:rPr>
          <w:rFonts w:ascii="DengXian" w:cs="DengXian" w:eastAsia="DengXian" w:hAnsi="DengXian"/>
          <w:b/>
          <w:bCs/>
          <w:sz w:val="28"/>
          <w:szCs w:val="28"/>
        </w:rPr>
        <w:t xml:space="preserve">第六层: 必要时才看 P-Score / A-Score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只有前五层都难以区分时, 综合摘要才进入考虑。它们只负责摘要, 不负责最终论证。</w:t>
      </w:r>
    </w:p>
    <w:p>
      <w:pPr>
        <w:pStyle w:val="Heading1"/>
        <w:spacing w:after="200" w:before="360"/>
      </w:pPr>
      <w:r>
        <w:rPr>
          <w:rFonts w:ascii="DengXian" w:cs="DengXian" w:eastAsia="DengXian" w:hAnsi="DengXian"/>
          <w:b/>
          <w:bCs/>
          <w:sz w:val="32"/>
          <w:szCs w:val="32"/>
        </w:rPr>
        <w:t xml:space="preserve">七、论文/报告呈现建议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正式报告至少拆成四张主表, 不要把所有指标堆在一张表里: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核心列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回答的问题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表 1 参数恢复准确性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P-Score (摘要); β/η/γ 各自的 MdAPE; 各自的 Mean RelBias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哪个方法更能恢复真实参数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表 2 应用分位点准确性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A-Score (摘要); 各 R 的 MdAPE; 各 R 的 Mean RelBias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哪个方法给出的可靠度寿命更准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表 3 稳定性与求解率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β/η/γ 的 RelIQR; 各 R 的 RelIQR; 有效估计率; 边界解率; 异常解率; 运行时间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哪个方法更稳定、能不能算出来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表 4 真实数据拟合 (可选)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AD / KS / PPCC / AIC / BIC; 概率图; Bootstrap 区间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0"/>
                <w:szCs w:val="20"/>
              </w:rPr>
              <w:t xml:space="preserve">模型是否贴合这组真实数据</w:t>
            </w:r>
          </w:p>
        </w:tc>
      </w:tr>
    </w:tbl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呈现规则: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主指标加粗, 辅助指标常规字体;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当 MdAPE 很小 (例如 &lt;5%) 时, 把 RRMSE 也补上作为 "与文献对话" 的参考值, 因为大部分 Weibull 文献用 RRMSE;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系统性高估寿命的方法 (Mean RelBias &gt; 0 且较大) 应在表中用色块、星号或注脚显式标注;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sz w:val="22"/>
          <w:szCs w:val="22"/>
        </w:rPr>
        <w:t xml:space="preserve">综合分数 P-Score / A-Score 放在表的最后一列, 不放在显眼位置。</w:t>
      </w:r>
    </w:p>
    <w:p>
      <w:pPr>
        <w:pStyle w:val="Heading1"/>
        <w:spacing w:after="200" w:before="360"/>
      </w:pPr>
      <w:r>
        <w:rPr>
          <w:rFonts w:ascii="DengXian" w:cs="DengXian" w:eastAsia="DengXian" w:hAnsi="DengXian"/>
          <w:b/>
          <w:bCs/>
          <w:sz w:val="32"/>
          <w:szCs w:val="32"/>
        </w:rPr>
        <w:t xml:space="preserve">八、关于真实数据应用阶段的边界说明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本指标体系仅适用于已知真值的两个场景 (方法学蒙特卡洛 + 深度学习模拟训练)。当方法最终落地到真实数据时, 无真值, 不能再用本报告的准确性指标 — 那时: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诊断改用拟合优度: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Anderson-Darling 检验 (二参数 Weibull 首选, 三参数需参数修正); PPCC / Park (2017) weibullness 检验 (三参数情形有优势); AIC/BIC 作分布族选择 (Weibull vs LogNormal vs Gamma)。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不确定性改用 Bootstrap: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重抽样得到参数的置信区间和 x_R 的置信带, 替代蒙特卡洛 RelIQR 的稳定性描述。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DengXian" w:cs="DengXian" w:eastAsia="DengXian" w:hAnsi="DengXian"/>
          <w:b/>
          <w:bCs/>
          <w:i w:val="false"/>
          <w:iCs w:val="false"/>
          <w:sz w:val="22"/>
          <w:szCs w:val="22"/>
        </w:rPr>
        <w:t xml:space="preserve">预测准确性 (若有后续数据):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sz w:val="22"/>
          <w:szCs w:val="22"/>
        </w:rPr>
        <w:t xml:space="preserve">如果真实数据有时间分段 (前期估计、后期验证), 可用预测分位点 vs 后期实际失效时间的偏差作 "预测准确性" 评价 — 但这仍不是 "参数真值恢复准确性"。</w:t>
      </w:r>
    </w:p>
    <w:p>
      <w:pPr>
        <w:spacing w:after="80" w:before="80" w:line="360"/>
        <w:jc w:val="both"/>
      </w:pPr>
      <w:r>
        <w:rPr>
          <w:rFonts w:ascii="DengXian" w:cs="DengXian" w:eastAsia="DengXian" w:hAnsi="DengXian"/>
          <w:sz w:val="22"/>
          <w:szCs w:val="22"/>
        </w:rPr>
        <w:t xml:space="preserve">两类指标不应混表 — 准确性比较和拟合优度评价目的不同, 混表会让读者误以为两套数据可以横向比较。</w:t>
      </w:r>
    </w:p>
    <w:p>
      <w:pPr>
        <w:pStyle w:val="Heading1"/>
        <w:spacing w:after="200" w:before="360"/>
      </w:pPr>
      <w:r>
        <w:rPr>
          <w:rFonts w:ascii="DengXian" w:cs="DengXian" w:eastAsia="DengXian" w:hAnsi="DengXian"/>
          <w:b/>
          <w:bCs/>
          <w:sz w:val="32"/>
          <w:szCs w:val="32"/>
        </w:rPr>
        <w:t xml:space="preserve">九、一句话结论</w:t>
      </w:r>
    </w:p>
    <w:p>
      <w:pPr>
        <w:pBdr>
          <w:top w:val="single" w:color="2E75B6" w:sz="6"/>
          <w:left w:val="single" w:color="2E75B6" w:sz="6"/>
          <w:bottom w:val="single" w:color="2E75B6" w:sz="6"/>
          <w:right w:val="single" w:color="2E75B6" w:sz="6"/>
        </w:pBdr>
        <w:shd w:fill="EAF3FA" w:val="clear"/>
        <w:spacing w:after="120" w:before="120" w:line="36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主指标是 "逐参数、逐可靠度点的 MdAPE"; 稳定性用 IQR/Median; 求解率用有效估计率; 方向用 Mean RelBias。P-Score 和 A-Score 可作摘要保留但必须降级。损失函数首选 log-参数 MSE, 进阶用 "参数损失 + 分位点损失" 混合, NLL 仅在原始样本/删失场景作备选, 原始尺度 MSE 永远不用。元原则: 训练可以综合, 评价必须拆开。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DengXian" w:cs="DengXian" w:eastAsia="DengXian" w:hAnsi="DengXian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DengXian" w:cs="DengXian" w:eastAsia="DengXian" w:hAnsi="DengXian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DengXian" w:cs="DengXian" w:eastAsia="DengXian" w:hAnsi="DengXian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三参数 Weibull 参数估计准确性评价指标 — 最终整合方案</dc:title>
  <dc:creator>Claude</dc:creator>
  <cp:lastModifiedBy>Un-named</cp:lastModifiedBy>
  <cp:revision>1</cp:revision>
  <dcterms:created xsi:type="dcterms:W3CDTF">2026-05-31T07:17:55.022Z</dcterms:created>
  <dcterms:modified xsi:type="dcterms:W3CDTF">2026-05-31T07:17:55.022Z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