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黑体" w:hAnsi="黑体" w:eastAsia="黑体"/>
          <w:b/>
          <w:sz w:val="40"/>
        </w:rPr>
        <w:t>三参数 Weibull 参数估计评价指标</w:t>
        <w:br/>
        <w:t>最终版严谨论证报告</w:t>
      </w:r>
    </w:p>
    <w:p>
      <w:pPr>
        <w:jc w:val="center"/>
      </w:pPr>
      <w:r>
        <w:rPr>
          <w:rFonts w:ascii="楷体" w:hAnsi="楷体" w:eastAsia="楷体"/>
          <w:sz w:val="26"/>
        </w:rPr>
        <w:t>——审稿意见采纳版：训练可以综合，评价必须拆开</w:t>
      </w:r>
    </w:p>
    <w:p>
      <w:pPr>
        <w:spacing w:before="1600"/>
        <w:jc w:val="center"/>
      </w:pPr>
      <w:r>
        <w:rPr>
          <w:rFonts w:ascii="宋体" w:hAnsi="宋体" w:eastAsia="宋体"/>
          <w:sz w:val="22"/>
        </w:rPr>
        <w:t>适用范围：方法学蒙特卡洛比较；深度学习模拟训练；三参数 Weibull 参数估计</w:t>
      </w:r>
    </w:p>
    <w:p>
      <w:pPr>
        <w:spacing w:before="200"/>
        <w:jc w:val="center"/>
      </w:pPr>
      <w:r>
        <w:rPr>
          <w:rFonts w:ascii="宋体" w:hAnsi="宋体" w:eastAsia="宋体"/>
          <w:sz w:val="21"/>
        </w:rPr>
        <w:t>版本：最终共识稿</w:t>
      </w:r>
    </w:p>
    <w:p>
      <w:r>
        <w:br w:type="page"/>
      </w:r>
    </w:p>
    <w:p>
      <w:pPr>
        <w:pStyle w:val="Heading1"/>
      </w:pPr>
      <w:r>
        <w:rPr>
          <w:rFonts w:ascii="黑体" w:hAnsi="黑体" w:eastAsia="黑体"/>
        </w:rPr>
        <w:t>摘要</w:t>
      </w:r>
    </w:p>
    <w:p>
      <w:r>
        <w:t>本报告在前期多份人工智能报告和审稿意见的基础上，重新梳理三参数 Weibull 参数估计结果的评价体系。最终结论是：评价指标必须按照“准确性、稳定性、求解率”三类分工展开，同时必须区分“参数视角”和“工程应用视角”。综合指标可以保留，但只能作为摘要性分数，不能作为第一主要指标。</w:t>
      </w:r>
    </w:p>
    <w:p>
      <w:r>
        <w:t>核心修正是：不再把 β、η、γ 合并成一个 P-Acc，也不再把多个可靠度分位点合并成一个 A-Acc 作为主指标。参数视角应逐参数报告 MdAPE 或归一化中位绝对误差；应用视角应逐可靠度点报告 B 寿命或可靠度寿命分位点的 MdAPE。稳定性用 IQR/Median 或 IQR/η，求解率用有效估计率，方向性偏差用 Mean RelBias 或 Mean error/η。</w:t>
      </w:r>
    </w:p>
    <w:p>
      <w:r>
        <w:t>训练损失函数与评价指标要区分。训练阶段需要一个可优化的标量，所以可以使用 log-参数 MSE 或参数损失与分位点损失的加权混合；但评价阶段的目的不是给梯度下降提供目标，而是解释方法“哪里好、哪里差”，因此必须拆开报告。</w:t>
      </w:r>
    </w:p>
    <w:tbl>
      <w:tblPr>
        <w:tblStyle w:val="TableGrid"/>
        <w:tblW w:type="auto" w:w="0"/>
        <w:jc w:val="center"/>
        <w:tblLook w:firstColumn="1" w:firstRow="1" w:lastColumn="0" w:lastRow="0" w:noHBand="0" w:noVBand="1" w:val="04A0"/>
      </w:tblPr>
      <w:tblGrid>
        <w:gridCol w:w="9632"/>
      </w:tblGrid>
      <w:tr>
        <w:trPr>
          <w:cantSplit/>
          <w:tblHeader w:val="true"/>
        </w:trPr>
        <w:tc>
          <w:tcPr>
            <w:tcW w:type="dxa" w:w="9632"/>
            <w:shd w:fill="EAF2F8"/>
          </w:tcPr>
          <w:p>
            <w:r>
              <w:rPr>
                <w:rFonts w:ascii="黑体" w:hAnsi="黑体" w:eastAsia="黑体"/>
                <w:b/>
                <w:sz w:val="21"/>
              </w:rPr>
              <w:t>最终一句话结论</w:t>
            </w:r>
          </w:p>
          <w:p>
            <w:pPr>
              <w:spacing w:after="40"/>
            </w:pPr>
            <w:r>
              <w:rPr>
                <w:rFonts w:ascii="宋体" w:hAnsi="宋体" w:eastAsia="宋体"/>
                <w:sz w:val="20"/>
              </w:rPr>
              <w:t>参数视角：逐 β、η、γ 分别报告 MdAPE / Median|error|/η、IQR 稳定性、方向偏差和有效估计率。</w:t>
            </w:r>
          </w:p>
          <w:p>
            <w:pPr>
              <w:spacing w:after="40"/>
            </w:pPr>
            <w:r>
              <w:rPr>
                <w:rFonts w:ascii="宋体" w:hAnsi="宋体" w:eastAsia="宋体"/>
                <w:sz w:val="20"/>
              </w:rPr>
              <w:t>应用视角：逐 R 报告 x_R 的 MdAPE、IQR/Median、Mean RelBias 和有效估计率。</w:t>
            </w:r>
          </w:p>
          <w:p>
            <w:pPr>
              <w:spacing w:after="40"/>
            </w:pPr>
            <w:r>
              <w:rPr>
                <w:rFonts w:ascii="宋体" w:hAnsi="宋体" w:eastAsia="宋体"/>
                <w:sz w:val="20"/>
              </w:rPr>
              <w:t>P-Score 与 A-Score 只作为可选摘要分数，不作为首要论证依据。</w:t>
            </w:r>
          </w:p>
        </w:tc>
      </w:tr>
    </w:tbl>
    <w:p>
      <w:pPr>
        <w:pStyle w:val="Heading1"/>
      </w:pPr>
      <w:r>
        <w:rPr>
          <w:rFonts w:ascii="黑体" w:hAnsi="黑体" w:eastAsia="黑体"/>
        </w:rPr>
        <w:t>目录</w:t>
      </w:r>
    </w:p>
    <w:p>
      <w:pPr>
        <w:pStyle w:val="ListNumber"/>
      </w:pPr>
      <w:r>
        <w:t>一、问题重新界定：评价不是寻找一个万能分数</w:t>
      </w:r>
    </w:p>
    <w:p>
      <w:pPr>
        <w:pStyle w:val="ListNumber"/>
      </w:pPr>
      <w:r>
        <w:t>二、为什么必须采纳“逐项主指标 + 可选摘要分数”</w:t>
      </w:r>
    </w:p>
    <w:p>
      <w:pPr>
        <w:pStyle w:val="ListNumber"/>
      </w:pPr>
      <w:r>
        <w:t>三、参数视角的最终指标体系</w:t>
      </w:r>
    </w:p>
    <w:p>
      <w:pPr>
        <w:pStyle w:val="ListNumber"/>
      </w:pPr>
      <w:r>
        <w:t>四、应用视角的最终指标体系</w:t>
      </w:r>
    </w:p>
    <w:p>
      <w:pPr>
        <w:pStyle w:val="ListNumber"/>
      </w:pPr>
      <w:r>
        <w:t>五、有效估计率与异常解判定</w:t>
      </w:r>
    </w:p>
    <w:p>
      <w:pPr>
        <w:pStyle w:val="ListNumber"/>
      </w:pPr>
      <w:r>
        <w:t>六、损失函数：训练可以综合，评价必须拆开</w:t>
      </w:r>
    </w:p>
    <w:p>
      <w:pPr>
        <w:pStyle w:val="ListNumber"/>
      </w:pPr>
      <w:r>
        <w:t>七、真实数据阶段不评价“准确性”</w:t>
      </w:r>
    </w:p>
    <w:p>
      <w:pPr>
        <w:pStyle w:val="ListNumber"/>
      </w:pPr>
      <w:r>
        <w:t>八、方法排序的六层裁决规则</w:t>
      </w:r>
    </w:p>
    <w:p>
      <w:pPr>
        <w:pStyle w:val="ListNumber"/>
      </w:pPr>
      <w:r>
        <w:t>九、建议的报告表格结构</w:t>
      </w:r>
    </w:p>
    <w:p>
      <w:pPr>
        <w:pStyle w:val="ListNumber"/>
      </w:pPr>
      <w:r>
        <w:t>十、结论与可执行方案</w:t>
      </w:r>
    </w:p>
    <w:p>
      <w:pPr>
        <w:pStyle w:val="Heading1"/>
      </w:pPr>
      <w:r>
        <w:rPr>
          <w:rFonts w:ascii="黑体" w:hAnsi="黑体" w:eastAsia="黑体"/>
        </w:rPr>
        <w:t>一、问题重新界定：评价不是寻找一个万能分数</w:t>
      </w:r>
    </w:p>
    <w:p>
      <w:r>
        <w:t>三参数 Weibull 分布写作：</w:t>
      </w:r>
    </w:p>
    <w:p>
      <w:pPr>
        <w:jc w:val="center"/>
      </w:pPr>
      <w:r>
        <w:rPr>
          <w:rFonts w:ascii="Consolas" w:hAnsi="Consolas" w:eastAsia="宋体"/>
          <w:b/>
          <w:sz w:val="20"/>
        </w:rPr>
        <w:t>F(t) = 1 - exp(-((t - γ) / η)^β),    t &gt; γ</w:t>
      </w:r>
    </w:p>
    <w:p>
      <w:r>
        <w:t>其中 β 为形状参数，η 为尺度参数，γ 为位置参数。三者不是普通回归问题中的三个同质输出，而是具有不同物理含义、不同量纲和不同工程后果的参数。</w:t>
      </w:r>
    </w:p>
    <w:tbl>
      <w:tblPr>
        <w:tblStyle w:val="TableGrid"/>
        <w:tblW w:type="auto" w:w="0"/>
        <w:jc w:val="center"/>
        <w:tblLook w:firstColumn="1" w:firstRow="1" w:lastColumn="0" w:lastRow="0" w:noHBand="0" w:noVBand="1" w:val="04A0"/>
      </w:tblPr>
      <w:tblGrid>
        <w:gridCol w:w="2408"/>
        <w:gridCol w:w="2408"/>
        <w:gridCol w:w="2408"/>
        <w:gridCol w:w="2408"/>
      </w:tblGrid>
      <w:tr>
        <w:trPr>
          <w:cantSplit/>
          <w:tblHeader w:val="true"/>
        </w:trPr>
        <w:tc>
          <w:tcPr>
            <w:tcW w:type="dxa" w:w="1134"/>
            <w:vAlign w:val="center"/>
            <w:shd w:fill="4F81BD"/>
            <w:tcMar>
              <w:top w:w="80" w:type="dxa"/>
              <w:left w:w="80" w:type="dxa"/>
              <w:bottom w:w="80" w:type="dxa"/>
              <w:right w:w="80" w:type="dxa"/>
            </w:tcMar>
          </w:tcPr>
          <w:p>
            <w:pPr>
              <w:jc w:val="center"/>
            </w:pPr>
            <w:r/>
            <w:r>
              <w:rPr>
                <w:rFonts w:ascii="宋体" w:hAnsi="宋体" w:eastAsia="宋体"/>
                <w:b/>
                <w:color w:val="FFFFFF"/>
                <w:sz w:val="17"/>
              </w:rPr>
              <w:t>参数</w:t>
            </w:r>
          </w:p>
        </w:tc>
        <w:tc>
          <w:tcPr>
            <w:tcW w:type="dxa" w:w="1701"/>
            <w:vAlign w:val="center"/>
            <w:shd w:fill="4F81BD"/>
            <w:tcMar>
              <w:top w:w="80" w:type="dxa"/>
              <w:left w:w="80" w:type="dxa"/>
              <w:bottom w:w="80" w:type="dxa"/>
              <w:right w:w="80" w:type="dxa"/>
            </w:tcMar>
          </w:tcPr>
          <w:p>
            <w:pPr>
              <w:jc w:val="center"/>
            </w:pPr>
            <w:r/>
            <w:r>
              <w:rPr>
                <w:rFonts w:ascii="宋体" w:hAnsi="宋体" w:eastAsia="宋体"/>
                <w:b/>
                <w:color w:val="FFFFFF"/>
                <w:sz w:val="17"/>
              </w:rPr>
              <w:t>数学性质</w:t>
            </w:r>
          </w:p>
        </w:tc>
        <w:tc>
          <w:tcPr>
            <w:tcW w:type="dxa" w:w="2835"/>
            <w:vAlign w:val="center"/>
            <w:shd w:fill="4F81BD"/>
            <w:tcMar>
              <w:top w:w="80" w:type="dxa"/>
              <w:left w:w="80" w:type="dxa"/>
              <w:bottom w:w="80" w:type="dxa"/>
              <w:right w:w="80" w:type="dxa"/>
            </w:tcMar>
          </w:tcPr>
          <w:p>
            <w:pPr>
              <w:jc w:val="center"/>
            </w:pPr>
            <w:r/>
            <w:r>
              <w:rPr>
                <w:rFonts w:ascii="宋体" w:hAnsi="宋体" w:eastAsia="宋体"/>
                <w:b/>
                <w:color w:val="FFFFFF"/>
                <w:sz w:val="17"/>
              </w:rPr>
              <w:t>工程含义</w:t>
            </w:r>
          </w:p>
        </w:tc>
        <w:tc>
          <w:tcPr>
            <w:tcW w:type="dxa" w:w="3402"/>
            <w:vAlign w:val="center"/>
            <w:shd w:fill="4F81BD"/>
            <w:tcMar>
              <w:top w:w="80" w:type="dxa"/>
              <w:left w:w="80" w:type="dxa"/>
              <w:bottom w:w="80" w:type="dxa"/>
              <w:right w:w="80" w:type="dxa"/>
            </w:tcMar>
          </w:tcPr>
          <w:p>
            <w:pPr>
              <w:jc w:val="center"/>
            </w:pPr>
            <w:r/>
            <w:r>
              <w:rPr>
                <w:rFonts w:ascii="宋体" w:hAnsi="宋体" w:eastAsia="宋体"/>
                <w:b/>
                <w:color w:val="FFFFFF"/>
                <w:sz w:val="17"/>
              </w:rPr>
              <w:t>评价难点</w:t>
            </w:r>
          </w:p>
        </w:tc>
      </w:tr>
      <w:tr>
        <w:trPr>
          <w:cantSplit/>
        </w:trPr>
        <w:tc>
          <w:tcPr>
            <w:tcW w:type="dxa" w:w="1134"/>
            <w:vAlign w:val="center"/>
            <w:tcMar>
              <w:top w:w="80" w:type="dxa"/>
              <w:left w:w="80" w:type="dxa"/>
              <w:bottom w:w="80" w:type="dxa"/>
              <w:right w:w="80" w:type="dxa"/>
            </w:tcMar>
          </w:tcPr>
          <w:p>
            <w:pPr>
              <w:jc w:val="left"/>
            </w:pPr>
            <w:r/>
            <w:r>
              <w:rPr>
                <w:rFonts w:ascii="宋体" w:hAnsi="宋体" w:eastAsia="宋体"/>
                <w:b w:val="0"/>
                <w:sz w:val="17"/>
              </w:rPr>
              <w:t>β</w:t>
            </w:r>
          </w:p>
        </w:tc>
        <w:tc>
          <w:tcPr>
            <w:tcW w:type="dxa" w:w="1701"/>
            <w:vAlign w:val="center"/>
            <w:tcMar>
              <w:top w:w="80" w:type="dxa"/>
              <w:left w:w="80" w:type="dxa"/>
              <w:bottom w:w="80" w:type="dxa"/>
              <w:right w:w="80" w:type="dxa"/>
            </w:tcMar>
          </w:tcPr>
          <w:p>
            <w:pPr>
              <w:jc w:val="left"/>
            </w:pPr>
            <w:r/>
            <w:r>
              <w:rPr>
                <w:rFonts w:ascii="宋体" w:hAnsi="宋体" w:eastAsia="宋体"/>
                <w:b w:val="0"/>
                <w:sz w:val="17"/>
              </w:rPr>
              <w:t>正数、无量纲</w:t>
            </w:r>
          </w:p>
        </w:tc>
        <w:tc>
          <w:tcPr>
            <w:tcW w:type="dxa" w:w="2835"/>
            <w:vAlign w:val="center"/>
            <w:tcMar>
              <w:top w:w="80" w:type="dxa"/>
              <w:left w:w="80" w:type="dxa"/>
              <w:bottom w:w="80" w:type="dxa"/>
              <w:right w:w="80" w:type="dxa"/>
            </w:tcMar>
          </w:tcPr>
          <w:p>
            <w:pPr>
              <w:jc w:val="left"/>
            </w:pPr>
            <w:r/>
            <w:r>
              <w:rPr>
                <w:rFonts w:ascii="宋体" w:hAnsi="宋体" w:eastAsia="宋体"/>
                <w:b w:val="0"/>
                <w:sz w:val="17"/>
              </w:rPr>
              <w:t>控制失效模式和曲线形状</w:t>
            </w:r>
          </w:p>
        </w:tc>
        <w:tc>
          <w:tcPr>
            <w:tcW w:type="dxa" w:w="3402"/>
            <w:vAlign w:val="center"/>
            <w:tcMar>
              <w:top w:w="80" w:type="dxa"/>
              <w:left w:w="80" w:type="dxa"/>
              <w:bottom w:w="80" w:type="dxa"/>
              <w:right w:w="80" w:type="dxa"/>
            </w:tcMar>
          </w:tcPr>
          <w:p>
            <w:pPr>
              <w:jc w:val="left"/>
            </w:pPr>
            <w:r/>
            <w:r>
              <w:rPr>
                <w:rFonts w:ascii="宋体" w:hAnsi="宋体" w:eastAsia="宋体"/>
                <w:b w:val="0"/>
                <w:sz w:val="17"/>
              </w:rPr>
              <w:t>误差会改变尾部寿命与失效率形状</w:t>
            </w:r>
          </w:p>
        </w:tc>
      </w:tr>
      <w:tr>
        <w:trPr>
          <w:cantSplit/>
        </w:trPr>
        <w:tc>
          <w:tcPr>
            <w:tcW w:type="dxa" w:w="1134"/>
            <w:vAlign w:val="center"/>
            <w:tcMar>
              <w:top w:w="80" w:type="dxa"/>
              <w:left w:w="80" w:type="dxa"/>
              <w:bottom w:w="80" w:type="dxa"/>
              <w:right w:w="80" w:type="dxa"/>
            </w:tcMar>
          </w:tcPr>
          <w:p>
            <w:pPr>
              <w:jc w:val="left"/>
            </w:pPr>
            <w:r/>
            <w:r>
              <w:rPr>
                <w:rFonts w:ascii="宋体" w:hAnsi="宋体" w:eastAsia="宋体"/>
                <w:b w:val="0"/>
                <w:sz w:val="17"/>
              </w:rPr>
              <w:t>η</w:t>
            </w:r>
          </w:p>
        </w:tc>
        <w:tc>
          <w:tcPr>
            <w:tcW w:type="dxa" w:w="1701"/>
            <w:vAlign w:val="center"/>
            <w:tcMar>
              <w:top w:w="80" w:type="dxa"/>
              <w:left w:w="80" w:type="dxa"/>
              <w:bottom w:w="80" w:type="dxa"/>
              <w:right w:w="80" w:type="dxa"/>
            </w:tcMar>
          </w:tcPr>
          <w:p>
            <w:pPr>
              <w:jc w:val="left"/>
            </w:pPr>
            <w:r/>
            <w:r>
              <w:rPr>
                <w:rFonts w:ascii="宋体" w:hAnsi="宋体" w:eastAsia="宋体"/>
                <w:b w:val="0"/>
                <w:sz w:val="17"/>
              </w:rPr>
              <w:t>正数、时间量纲</w:t>
            </w:r>
          </w:p>
        </w:tc>
        <w:tc>
          <w:tcPr>
            <w:tcW w:type="dxa" w:w="2835"/>
            <w:vAlign w:val="center"/>
            <w:tcMar>
              <w:top w:w="80" w:type="dxa"/>
              <w:left w:w="80" w:type="dxa"/>
              <w:bottom w:w="80" w:type="dxa"/>
              <w:right w:w="80" w:type="dxa"/>
            </w:tcMar>
          </w:tcPr>
          <w:p>
            <w:pPr>
              <w:jc w:val="left"/>
            </w:pPr>
            <w:r/>
            <w:r>
              <w:rPr>
                <w:rFonts w:ascii="宋体" w:hAnsi="宋体" w:eastAsia="宋体"/>
                <w:b w:val="0"/>
                <w:sz w:val="17"/>
              </w:rPr>
              <w:t>特征寿命或寿命尺度</w:t>
            </w:r>
          </w:p>
        </w:tc>
        <w:tc>
          <w:tcPr>
            <w:tcW w:type="dxa" w:w="3402"/>
            <w:vAlign w:val="center"/>
            <w:tcMar>
              <w:top w:w="80" w:type="dxa"/>
              <w:left w:w="80" w:type="dxa"/>
              <w:bottom w:w="80" w:type="dxa"/>
              <w:right w:w="80" w:type="dxa"/>
            </w:tcMar>
          </w:tcPr>
          <w:p>
            <w:pPr>
              <w:jc w:val="left"/>
            </w:pPr>
            <w:r/>
            <w:r>
              <w:rPr>
                <w:rFonts w:ascii="宋体" w:hAnsi="宋体" w:eastAsia="宋体"/>
                <w:b w:val="0"/>
                <w:sz w:val="17"/>
              </w:rPr>
              <w:t>数值量级大，原尺度 MSE 容易被它主导</w:t>
            </w:r>
          </w:p>
        </w:tc>
      </w:tr>
      <w:tr>
        <w:trPr>
          <w:cantSplit/>
        </w:trPr>
        <w:tc>
          <w:tcPr>
            <w:tcW w:type="dxa" w:w="1134"/>
            <w:vAlign w:val="center"/>
            <w:tcMar>
              <w:top w:w="80" w:type="dxa"/>
              <w:left w:w="80" w:type="dxa"/>
              <w:bottom w:w="80" w:type="dxa"/>
              <w:right w:w="80" w:type="dxa"/>
            </w:tcMar>
          </w:tcPr>
          <w:p>
            <w:pPr>
              <w:jc w:val="left"/>
            </w:pPr>
            <w:r/>
            <w:r>
              <w:rPr>
                <w:rFonts w:ascii="宋体" w:hAnsi="宋体" w:eastAsia="宋体"/>
                <w:b w:val="0"/>
                <w:sz w:val="17"/>
              </w:rPr>
              <w:t>γ</w:t>
            </w:r>
          </w:p>
        </w:tc>
        <w:tc>
          <w:tcPr>
            <w:tcW w:type="dxa" w:w="1701"/>
            <w:vAlign w:val="center"/>
            <w:tcMar>
              <w:top w:w="80" w:type="dxa"/>
              <w:left w:w="80" w:type="dxa"/>
              <w:bottom w:w="80" w:type="dxa"/>
              <w:right w:w="80" w:type="dxa"/>
            </w:tcMar>
          </w:tcPr>
          <w:p>
            <w:pPr>
              <w:jc w:val="left"/>
            </w:pPr>
            <w:r/>
            <w:r>
              <w:rPr>
                <w:rFonts w:ascii="宋体" w:hAnsi="宋体" w:eastAsia="宋体"/>
                <w:b w:val="0"/>
                <w:sz w:val="17"/>
              </w:rPr>
              <w:t>时间量纲，可为 0</w:t>
            </w:r>
          </w:p>
        </w:tc>
        <w:tc>
          <w:tcPr>
            <w:tcW w:type="dxa" w:w="2835"/>
            <w:vAlign w:val="center"/>
            <w:tcMar>
              <w:top w:w="80" w:type="dxa"/>
              <w:left w:w="80" w:type="dxa"/>
              <w:bottom w:w="80" w:type="dxa"/>
              <w:right w:w="80" w:type="dxa"/>
            </w:tcMar>
          </w:tcPr>
          <w:p>
            <w:pPr>
              <w:jc w:val="left"/>
            </w:pPr>
            <w:r/>
            <w:r>
              <w:rPr>
                <w:rFonts w:ascii="宋体" w:hAnsi="宋体" w:eastAsia="宋体"/>
                <w:b w:val="0"/>
                <w:sz w:val="17"/>
              </w:rPr>
              <w:t>位置平移、无失效起点或阈值</w:t>
            </w:r>
          </w:p>
        </w:tc>
        <w:tc>
          <w:tcPr>
            <w:tcW w:type="dxa" w:w="3402"/>
            <w:vAlign w:val="center"/>
            <w:tcMar>
              <w:top w:w="80" w:type="dxa"/>
              <w:left w:w="80" w:type="dxa"/>
              <w:bottom w:w="80" w:type="dxa"/>
              <w:right w:w="80" w:type="dxa"/>
            </w:tcMar>
          </w:tcPr>
          <w:p>
            <w:pPr>
              <w:jc w:val="left"/>
            </w:pPr>
            <w:r/>
            <w:r>
              <w:rPr>
                <w:rFonts w:ascii="宋体" w:hAnsi="宋体" w:eastAsia="宋体"/>
                <w:b w:val="0"/>
                <w:sz w:val="17"/>
              </w:rPr>
              <w:t>不能用相对误差除以 γ，且容易出现边界解</w:t>
            </w:r>
          </w:p>
        </w:tc>
      </w:tr>
    </w:tbl>
    <w:p>
      <w:r>
        <w:t>因此，本报告采用如下基本立场：</w:t>
      </w:r>
    </w:p>
    <w:p>
      <w:pPr>
        <w:pStyle w:val="ListBullet"/>
      </w:pPr>
      <w:r>
        <w:t>准确性指标必须能排名、能比较，但不能把稳定性和求解率混进去。</w:t>
      </w:r>
    </w:p>
    <w:p>
      <w:pPr>
        <w:pStyle w:val="ListBullet"/>
      </w:pPr>
      <w:r>
        <w:t>稳定性指标是通过性或诊断性指标，反映重复估计结果是否分散。</w:t>
      </w:r>
    </w:p>
    <w:p>
      <w:pPr>
        <w:pStyle w:val="ListBullet"/>
      </w:pPr>
      <w:r>
        <w:t>求解率指标是方法可用性的门槛，不能被平均误差掩盖。</w:t>
      </w:r>
    </w:p>
    <w:p>
      <w:pPr>
        <w:pStyle w:val="ListBullet"/>
      </w:pPr>
      <w:r>
        <w:t>参数视角和应用视角必须并存。参数视角回答“估计器是否恢复真参数”，应用视角回答“由参数导出的可靠度寿命是否准确”。</w:t>
      </w:r>
    </w:p>
    <w:p>
      <w:pPr>
        <w:pStyle w:val="ListBullet"/>
      </w:pPr>
      <w:r>
        <w:t>综合指标可以有，但只能作为可选摘要，不应作为第一主要指标。</w:t>
      </w:r>
    </w:p>
    <w:p>
      <w:pPr>
        <w:pStyle w:val="Heading1"/>
      </w:pPr>
      <w:r>
        <w:rPr>
          <w:rFonts w:ascii="黑体" w:hAnsi="黑体" w:eastAsia="黑体"/>
        </w:rPr>
        <w:t>二、为什么必须采纳“逐项主指标 + 可选摘要分数”</w:t>
      </w:r>
    </w:p>
    <w:p>
      <w:pPr>
        <w:pStyle w:val="Heading2"/>
      </w:pPr>
      <w:r>
        <w:rPr>
          <w:rFonts w:ascii="黑体" w:hAnsi="黑体" w:eastAsia="黑体"/>
          <w:sz w:val="26"/>
        </w:rPr>
        <w:t>2.1 对 P-Acc 的修正：不能把 β、η、γ 等权平均作为主指标</w:t>
      </w:r>
    </w:p>
    <w:p>
      <w:r>
        <w:t>前一版报告曾提出参数综合误差 P-Acc，把 β、η、γ 三项标准化误差等权平均。这个处理解决了量纲问题，但没有解决权重任意性问题。β、η、γ 的工程含义完全不同，默认 1/3、1/3、1/3 等权没有普遍理论依据。</w:t>
      </w:r>
    </w:p>
    <w:p>
      <w:r>
        <w:t>更重要的是，先合并再取中位数会丢失诊断信息。例如，一个方法可能只在 β 上严重失败，另一个方法可能三参数都中度偏差，二者的综合分数可能相同，但工程解释完全不同。</w:t>
      </w:r>
    </w:p>
    <w:tbl>
      <w:tblPr>
        <w:tblStyle w:val="TableGrid"/>
        <w:tblW w:type="auto" w:w="0"/>
        <w:jc w:val="center"/>
        <w:tblLook w:firstColumn="1" w:firstRow="1" w:lastColumn="0" w:lastRow="0" w:noHBand="0" w:noVBand="1" w:val="04A0"/>
      </w:tblPr>
      <w:tblGrid>
        <w:gridCol w:w="9632"/>
      </w:tblGrid>
      <w:tr>
        <w:trPr>
          <w:cantSplit/>
          <w:tblHeader w:val="true"/>
        </w:trPr>
        <w:tc>
          <w:tcPr>
            <w:tcW w:type="dxa" w:w="9632"/>
            <w:shd w:fill="EAF2F8"/>
          </w:tcPr>
          <w:p>
            <w:r>
              <w:rPr>
                <w:rFonts w:ascii="黑体" w:hAnsi="黑体" w:eastAsia="黑体"/>
                <w:b/>
                <w:sz w:val="21"/>
              </w:rPr>
              <w:t>修正结论</w:t>
            </w:r>
          </w:p>
          <w:p>
            <w:pPr>
              <w:spacing w:after="40"/>
            </w:pPr>
            <w:r>
              <w:rPr>
                <w:rFonts w:ascii="宋体" w:hAnsi="宋体" w:eastAsia="宋体"/>
                <w:sz w:val="20"/>
              </w:rPr>
              <w:t>P-Acc 不再作为“参数准确性主指标”。</w:t>
            </w:r>
          </w:p>
          <w:p>
            <w:pPr>
              <w:spacing w:after="40"/>
            </w:pPr>
            <w:r>
              <w:rPr>
                <w:rFonts w:ascii="宋体" w:hAnsi="宋体" w:eastAsia="宋体"/>
                <w:sz w:val="20"/>
              </w:rPr>
              <w:t>它可以改名为 P-Score，作为可选摘要分数放在逐参数表之后。</w:t>
            </w:r>
          </w:p>
          <w:p>
            <w:pPr>
              <w:spacing w:after="40"/>
            </w:pPr>
            <w:r>
              <w:rPr>
                <w:rFonts w:ascii="宋体" w:hAnsi="宋体" w:eastAsia="宋体"/>
                <w:sz w:val="20"/>
              </w:rPr>
              <w:t>主指标必须逐 β、η、γ 分别报告。</w:t>
            </w:r>
          </w:p>
        </w:tc>
      </w:tr>
    </w:tbl>
    <w:p>
      <w:pPr>
        <w:pStyle w:val="Heading2"/>
      </w:pPr>
      <w:r>
        <w:rPr>
          <w:rFonts w:ascii="黑体" w:hAnsi="黑体" w:eastAsia="黑体"/>
          <w:sz w:val="26"/>
        </w:rPr>
        <w:t>2.2 对 A-Acc 的修正：不能把多个可靠度点合并后替代主表</w:t>
      </w:r>
    </w:p>
    <w:p>
      <w:r>
        <w:t>应用视角中，可靠度寿命分位点为：</w:t>
      </w:r>
    </w:p>
    <w:p>
      <w:pPr>
        <w:jc w:val="center"/>
      </w:pPr>
      <w:r>
        <w:rPr>
          <w:rFonts w:ascii="Consolas" w:hAnsi="Consolas" w:eastAsia="宋体"/>
          <w:b/>
          <w:sz w:val="20"/>
        </w:rPr>
        <w:t>x_R = γ + η[-ln(R)]^(1/β)</w:t>
      </w:r>
    </w:p>
    <w:p>
      <w:r>
        <w:t>虽然不同 R 下的 x_R 都是寿命量，单位一致，但它们的工程意义并不相同。R=0.999 或 0.99 对应高可靠度、低失效概率的尾部寿命；R=0.90 对应 B10 寿命；R=0.50 对应中位寿命。把它们加权合成一个 A-Acc，会掩盖“尾部差但中位好”或“中位差但尾部好”的结构性差异。</w:t>
      </w:r>
    </w:p>
    <w:tbl>
      <w:tblPr>
        <w:tblStyle w:val="TableGrid"/>
        <w:tblW w:type="auto" w:w="0"/>
        <w:jc w:val="center"/>
        <w:tblLook w:firstColumn="1" w:firstRow="1" w:lastColumn="0" w:lastRow="0" w:noHBand="0" w:noVBand="1" w:val="04A0"/>
      </w:tblPr>
      <w:tblGrid>
        <w:gridCol w:w="9632"/>
      </w:tblGrid>
      <w:tr>
        <w:trPr>
          <w:cantSplit/>
          <w:tblHeader w:val="true"/>
        </w:trPr>
        <w:tc>
          <w:tcPr>
            <w:tcW w:type="dxa" w:w="9632"/>
            <w:shd w:fill="EAF2F8"/>
          </w:tcPr>
          <w:p>
            <w:r>
              <w:rPr>
                <w:rFonts w:ascii="黑体" w:hAnsi="黑体" w:eastAsia="黑体"/>
                <w:b/>
                <w:sz w:val="21"/>
              </w:rPr>
              <w:t>修正结论</w:t>
            </w:r>
          </w:p>
          <w:p>
            <w:pPr>
              <w:spacing w:after="40"/>
            </w:pPr>
            <w:r>
              <w:rPr>
                <w:rFonts w:ascii="宋体" w:hAnsi="宋体" w:eastAsia="宋体"/>
                <w:sz w:val="20"/>
              </w:rPr>
              <w:t>A-Acc 不再作为“应用准确性主指标”。</w:t>
            </w:r>
          </w:p>
          <w:p>
            <w:pPr>
              <w:spacing w:after="40"/>
            </w:pPr>
            <w:r>
              <w:rPr>
                <w:rFonts w:ascii="宋体" w:hAnsi="宋体" w:eastAsia="宋体"/>
                <w:sz w:val="20"/>
              </w:rPr>
              <w:t>它可以改名为 A-Score，作为可选摘要分数。</w:t>
            </w:r>
          </w:p>
          <w:p>
            <w:pPr>
              <w:spacing w:after="40"/>
            </w:pPr>
            <w:r>
              <w:rPr>
                <w:rFonts w:ascii="宋体" w:hAnsi="宋体" w:eastAsia="宋体"/>
                <w:sz w:val="20"/>
              </w:rPr>
              <w:t>应用主表必须逐 R 分别报告 MdAPE、稳定性和方向偏差。</w:t>
            </w:r>
          </w:p>
        </w:tc>
      </w:tr>
    </w:tbl>
    <w:p>
      <w:pPr>
        <w:pStyle w:val="Heading2"/>
      </w:pPr>
      <w:r>
        <w:rPr>
          <w:rFonts w:ascii="黑体" w:hAnsi="黑体" w:eastAsia="黑体"/>
          <w:sz w:val="26"/>
        </w:rPr>
        <w:t>2.3 关于 log 空间：评价和训练要分开</w:t>
      </w:r>
    </w:p>
    <w:p>
      <w:r>
        <w:t>本报告最终采纳如下区分：评价主指标采用百分比形式的 MdAPE，因为它可以直接解释为“50% 的估计误差不超过多少百分比”；训练损失函数仍建议采用 log-参数 MSE，因为 β、η 是正参数，log 空间更符合乘法误差与梯度尺度一致性的要求。</w:t>
      </w:r>
    </w:p>
    <w:tbl>
      <w:tblPr>
        <w:tblStyle w:val="TableGrid"/>
        <w:tblW w:type="auto" w:w="0"/>
        <w:jc w:val="center"/>
        <w:tblLook w:firstColumn="1" w:firstRow="1" w:lastColumn="0" w:lastRow="0" w:noHBand="0" w:noVBand="1" w:val="04A0"/>
      </w:tblPr>
      <w:tblGrid>
        <w:gridCol w:w="9632"/>
      </w:tblGrid>
      <w:tr>
        <w:trPr>
          <w:cantSplit/>
          <w:tblHeader w:val="true"/>
        </w:trPr>
        <w:tc>
          <w:tcPr>
            <w:tcW w:type="dxa" w:w="9632"/>
            <w:shd w:fill="EAF2F8"/>
          </w:tcPr>
          <w:p>
            <w:r>
              <w:rPr>
                <w:rFonts w:ascii="黑体" w:hAnsi="黑体" w:eastAsia="黑体"/>
                <w:b/>
                <w:sz w:val="21"/>
              </w:rPr>
              <w:t>关键澄清</w:t>
            </w:r>
          </w:p>
          <w:p>
            <w:pPr>
              <w:spacing w:after="40"/>
            </w:pPr>
            <w:r>
              <w:rPr>
                <w:rFonts w:ascii="宋体" w:hAnsi="宋体" w:eastAsia="宋体"/>
                <w:sz w:val="20"/>
              </w:rPr>
              <w:t>对 log 空间的批评只针对“把 log 误差作为评价主指标”的可解释性问题。</w:t>
            </w:r>
          </w:p>
          <w:p>
            <w:pPr>
              <w:spacing w:after="40"/>
            </w:pPr>
            <w:r>
              <w:rPr>
                <w:rFonts w:ascii="宋体" w:hAnsi="宋体" w:eastAsia="宋体"/>
                <w:sz w:val="20"/>
              </w:rPr>
              <w:t>并不反对在训练损失函数中使用 log-参数 MSE。</w:t>
            </w:r>
          </w:p>
          <w:p>
            <w:pPr>
              <w:spacing w:after="40"/>
            </w:pPr>
            <w:r>
              <w:rPr>
                <w:rFonts w:ascii="宋体" w:hAnsi="宋体" w:eastAsia="宋体"/>
                <w:sz w:val="20"/>
              </w:rPr>
              <w:t>因此，评价用 MdAPE，训练用 log-MSE，二者并不矛盾。</w:t>
            </w:r>
          </w:p>
        </w:tc>
      </w:tr>
    </w:tbl>
    <w:p>
      <w:pPr>
        <w:pStyle w:val="Heading1"/>
      </w:pPr>
      <w:r>
        <w:rPr>
          <w:rFonts w:ascii="黑体" w:hAnsi="黑体" w:eastAsia="黑体"/>
        </w:rPr>
        <w:t>三、参数视角的最终指标体系</w:t>
      </w:r>
    </w:p>
    <w:p>
      <w:r>
        <w:t>参数视角用于评价估计器是否恢复了真实参数。此时处在已知真值的蒙特卡洛或深度学习模拟训练场景中，因此可以直接比较估计值与真值。</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cantSplit/>
          <w:tblHeader w:val="true"/>
        </w:trPr>
        <w:tc>
          <w:tcPr>
            <w:tcW w:type="dxa" w:w="850"/>
            <w:vAlign w:val="center"/>
            <w:shd w:fill="4F81BD"/>
            <w:tcMar>
              <w:top w:w="80" w:type="dxa"/>
              <w:left w:w="80" w:type="dxa"/>
              <w:bottom w:w="80" w:type="dxa"/>
              <w:right w:w="80" w:type="dxa"/>
            </w:tcMar>
          </w:tcPr>
          <w:p>
            <w:pPr>
              <w:jc w:val="center"/>
            </w:pPr>
            <w:r/>
            <w:r>
              <w:rPr>
                <w:rFonts w:ascii="宋体" w:hAnsi="宋体" w:eastAsia="宋体"/>
                <w:b/>
                <w:color w:val="FFFFFF"/>
                <w:sz w:val="15"/>
              </w:rPr>
              <w:t>对象</w:t>
            </w:r>
          </w:p>
        </w:tc>
        <w:tc>
          <w:tcPr>
            <w:tcW w:type="dxa" w:w="2494"/>
            <w:vAlign w:val="center"/>
            <w:shd w:fill="4F81BD"/>
            <w:tcMar>
              <w:top w:w="80" w:type="dxa"/>
              <w:left w:w="80" w:type="dxa"/>
              <w:bottom w:w="80" w:type="dxa"/>
              <w:right w:w="80" w:type="dxa"/>
            </w:tcMar>
          </w:tcPr>
          <w:p>
            <w:pPr>
              <w:jc w:val="center"/>
            </w:pPr>
            <w:r/>
            <w:r>
              <w:rPr>
                <w:rFonts w:ascii="宋体" w:hAnsi="宋体" w:eastAsia="宋体"/>
                <w:b/>
                <w:color w:val="FFFFFF"/>
                <w:sz w:val="15"/>
              </w:rPr>
              <w:t>准确性主指标</w:t>
            </w:r>
          </w:p>
        </w:tc>
        <w:tc>
          <w:tcPr>
            <w:tcW w:type="dxa" w:w="2268"/>
            <w:vAlign w:val="center"/>
            <w:shd w:fill="4F81BD"/>
            <w:tcMar>
              <w:top w:w="80" w:type="dxa"/>
              <w:left w:w="80" w:type="dxa"/>
              <w:bottom w:w="80" w:type="dxa"/>
              <w:right w:w="80" w:type="dxa"/>
            </w:tcMar>
          </w:tcPr>
          <w:p>
            <w:pPr>
              <w:jc w:val="center"/>
            </w:pPr>
            <w:r/>
            <w:r>
              <w:rPr>
                <w:rFonts w:ascii="宋体" w:hAnsi="宋体" w:eastAsia="宋体"/>
                <w:b/>
                <w:color w:val="FFFFFF"/>
                <w:sz w:val="15"/>
              </w:rPr>
              <w:t>稳定性主指标</w:t>
            </w:r>
          </w:p>
        </w:tc>
        <w:tc>
          <w:tcPr>
            <w:tcW w:type="dxa" w:w="2721"/>
            <w:vAlign w:val="center"/>
            <w:shd w:fill="4F81BD"/>
            <w:tcMar>
              <w:top w:w="80" w:type="dxa"/>
              <w:left w:w="80" w:type="dxa"/>
              <w:bottom w:w="80" w:type="dxa"/>
              <w:right w:w="80" w:type="dxa"/>
            </w:tcMar>
          </w:tcPr>
          <w:p>
            <w:pPr>
              <w:jc w:val="center"/>
            </w:pPr>
            <w:r/>
            <w:r>
              <w:rPr>
                <w:rFonts w:ascii="宋体" w:hAnsi="宋体" w:eastAsia="宋体"/>
                <w:b/>
                <w:color w:val="FFFFFF"/>
                <w:sz w:val="15"/>
              </w:rPr>
              <w:t>方向辅助</w:t>
            </w:r>
          </w:p>
        </w:tc>
        <w:tc>
          <w:tcPr>
            <w:tcW w:type="dxa" w:w="1134"/>
            <w:vAlign w:val="center"/>
            <w:shd w:fill="4F81BD"/>
            <w:tcMar>
              <w:top w:w="80" w:type="dxa"/>
              <w:left w:w="80" w:type="dxa"/>
              <w:bottom w:w="80" w:type="dxa"/>
              <w:right w:w="80" w:type="dxa"/>
            </w:tcMar>
          </w:tcPr>
          <w:p>
            <w:pPr>
              <w:jc w:val="center"/>
            </w:pPr>
            <w:r/>
            <w:r>
              <w:rPr>
                <w:rFonts w:ascii="宋体" w:hAnsi="宋体" w:eastAsia="宋体"/>
                <w:b/>
                <w:color w:val="FFFFFF"/>
                <w:sz w:val="15"/>
              </w:rPr>
              <w:t>求解率</w:t>
            </w:r>
          </w:p>
        </w:tc>
      </w:tr>
      <w:tr>
        <w:trPr>
          <w:cantSplit/>
        </w:trPr>
        <w:tc>
          <w:tcPr>
            <w:tcW w:type="dxa" w:w="850"/>
            <w:vAlign w:val="center"/>
            <w:tcMar>
              <w:top w:w="80" w:type="dxa"/>
              <w:left w:w="80" w:type="dxa"/>
              <w:bottom w:w="80" w:type="dxa"/>
              <w:right w:w="80" w:type="dxa"/>
            </w:tcMar>
          </w:tcPr>
          <w:p>
            <w:pPr>
              <w:jc w:val="left"/>
            </w:pPr>
            <w:r/>
            <w:r>
              <w:rPr>
                <w:rFonts w:ascii="宋体" w:hAnsi="宋体" w:eastAsia="宋体"/>
                <w:b w:val="0"/>
                <w:sz w:val="15"/>
              </w:rPr>
              <w:t>β</w:t>
            </w:r>
          </w:p>
        </w:tc>
        <w:tc>
          <w:tcPr>
            <w:tcW w:type="dxa" w:w="2494"/>
            <w:vAlign w:val="center"/>
            <w:tcMar>
              <w:top w:w="80" w:type="dxa"/>
              <w:left w:w="80" w:type="dxa"/>
              <w:bottom w:w="80" w:type="dxa"/>
              <w:right w:w="80" w:type="dxa"/>
            </w:tcMar>
          </w:tcPr>
          <w:p>
            <w:pPr>
              <w:jc w:val="left"/>
            </w:pPr>
            <w:r/>
            <w:r>
              <w:rPr>
                <w:rFonts w:ascii="宋体" w:hAnsi="宋体" w:eastAsia="宋体"/>
                <w:b w:val="0"/>
                <w:sz w:val="15"/>
              </w:rPr>
              <w:t>MdAPE_β = median(|βhat−β|/β)</w:t>
            </w:r>
          </w:p>
        </w:tc>
        <w:tc>
          <w:tcPr>
            <w:tcW w:type="dxa" w:w="2268"/>
            <w:vAlign w:val="center"/>
            <w:tcMar>
              <w:top w:w="80" w:type="dxa"/>
              <w:left w:w="80" w:type="dxa"/>
              <w:bottom w:w="80" w:type="dxa"/>
              <w:right w:w="80" w:type="dxa"/>
            </w:tcMar>
          </w:tcPr>
          <w:p>
            <w:pPr>
              <w:jc w:val="left"/>
            </w:pPr>
            <w:r/>
            <w:r>
              <w:rPr>
                <w:rFonts w:ascii="宋体" w:hAnsi="宋体" w:eastAsia="宋体"/>
                <w:b w:val="0"/>
                <w:sz w:val="15"/>
              </w:rPr>
              <w:t>IQR(βhat)/Median(βhat)</w:t>
            </w:r>
          </w:p>
        </w:tc>
        <w:tc>
          <w:tcPr>
            <w:tcW w:type="dxa" w:w="2721"/>
            <w:vAlign w:val="center"/>
            <w:tcMar>
              <w:top w:w="80" w:type="dxa"/>
              <w:left w:w="80" w:type="dxa"/>
              <w:bottom w:w="80" w:type="dxa"/>
              <w:right w:w="80" w:type="dxa"/>
            </w:tcMar>
          </w:tcPr>
          <w:p>
            <w:pPr>
              <w:jc w:val="left"/>
            </w:pPr>
            <w:r/>
            <w:r>
              <w:rPr>
                <w:rFonts w:ascii="宋体" w:hAnsi="宋体" w:eastAsia="宋体"/>
                <w:b w:val="0"/>
                <w:sz w:val="15"/>
              </w:rPr>
              <w:t>Mean RelBias_β = mean((βhat−β)/β)</w:t>
            </w:r>
          </w:p>
        </w:tc>
        <w:tc>
          <w:tcPr>
            <w:tcW w:type="dxa" w:w="1134"/>
            <w:vAlign w:val="center"/>
            <w:tcMar>
              <w:top w:w="80" w:type="dxa"/>
              <w:left w:w="80" w:type="dxa"/>
              <w:bottom w:w="80" w:type="dxa"/>
              <w:right w:w="80" w:type="dxa"/>
            </w:tcMar>
          </w:tcPr>
          <w:p>
            <w:pPr>
              <w:jc w:val="left"/>
            </w:pPr>
            <w:r/>
            <w:r>
              <w:rPr>
                <w:rFonts w:ascii="宋体" w:hAnsi="宋体" w:eastAsia="宋体"/>
                <w:b w:val="0"/>
                <w:sz w:val="15"/>
              </w:rPr>
              <w:t>有效估计率</w:t>
            </w:r>
          </w:p>
        </w:tc>
      </w:tr>
      <w:tr>
        <w:trPr>
          <w:cantSplit/>
        </w:trPr>
        <w:tc>
          <w:tcPr>
            <w:tcW w:type="dxa" w:w="850"/>
            <w:vAlign w:val="center"/>
            <w:tcMar>
              <w:top w:w="80" w:type="dxa"/>
              <w:left w:w="80" w:type="dxa"/>
              <w:bottom w:w="80" w:type="dxa"/>
              <w:right w:w="80" w:type="dxa"/>
            </w:tcMar>
          </w:tcPr>
          <w:p>
            <w:pPr>
              <w:jc w:val="left"/>
            </w:pPr>
            <w:r/>
            <w:r>
              <w:rPr>
                <w:rFonts w:ascii="宋体" w:hAnsi="宋体" w:eastAsia="宋体"/>
                <w:b w:val="0"/>
                <w:sz w:val="15"/>
              </w:rPr>
              <w:t>η</w:t>
            </w:r>
          </w:p>
        </w:tc>
        <w:tc>
          <w:tcPr>
            <w:tcW w:type="dxa" w:w="2494"/>
            <w:vAlign w:val="center"/>
            <w:tcMar>
              <w:top w:w="80" w:type="dxa"/>
              <w:left w:w="80" w:type="dxa"/>
              <w:bottom w:w="80" w:type="dxa"/>
              <w:right w:w="80" w:type="dxa"/>
            </w:tcMar>
          </w:tcPr>
          <w:p>
            <w:pPr>
              <w:jc w:val="left"/>
            </w:pPr>
            <w:r/>
            <w:r>
              <w:rPr>
                <w:rFonts w:ascii="宋体" w:hAnsi="宋体" w:eastAsia="宋体"/>
                <w:b w:val="0"/>
                <w:sz w:val="15"/>
              </w:rPr>
              <w:t>MdAPE_η = median(|ηhat−η|/η)</w:t>
            </w:r>
          </w:p>
        </w:tc>
        <w:tc>
          <w:tcPr>
            <w:tcW w:type="dxa" w:w="2268"/>
            <w:vAlign w:val="center"/>
            <w:tcMar>
              <w:top w:w="80" w:type="dxa"/>
              <w:left w:w="80" w:type="dxa"/>
              <w:bottom w:w="80" w:type="dxa"/>
              <w:right w:w="80" w:type="dxa"/>
            </w:tcMar>
          </w:tcPr>
          <w:p>
            <w:pPr>
              <w:jc w:val="left"/>
            </w:pPr>
            <w:r/>
            <w:r>
              <w:rPr>
                <w:rFonts w:ascii="宋体" w:hAnsi="宋体" w:eastAsia="宋体"/>
                <w:b w:val="0"/>
                <w:sz w:val="15"/>
              </w:rPr>
              <w:t>IQR(ηhat)/Median(ηhat)</w:t>
            </w:r>
          </w:p>
        </w:tc>
        <w:tc>
          <w:tcPr>
            <w:tcW w:type="dxa" w:w="2721"/>
            <w:vAlign w:val="center"/>
            <w:tcMar>
              <w:top w:w="80" w:type="dxa"/>
              <w:left w:w="80" w:type="dxa"/>
              <w:bottom w:w="80" w:type="dxa"/>
              <w:right w:w="80" w:type="dxa"/>
            </w:tcMar>
          </w:tcPr>
          <w:p>
            <w:pPr>
              <w:jc w:val="left"/>
            </w:pPr>
            <w:r/>
            <w:r>
              <w:rPr>
                <w:rFonts w:ascii="宋体" w:hAnsi="宋体" w:eastAsia="宋体"/>
                <w:b w:val="0"/>
                <w:sz w:val="15"/>
              </w:rPr>
              <w:t>Mean RelBias_η = mean((ηhat−η)/η)</w:t>
            </w:r>
          </w:p>
        </w:tc>
        <w:tc>
          <w:tcPr>
            <w:tcW w:type="dxa" w:w="1134"/>
            <w:vAlign w:val="center"/>
            <w:tcMar>
              <w:top w:w="80" w:type="dxa"/>
              <w:left w:w="80" w:type="dxa"/>
              <w:bottom w:w="80" w:type="dxa"/>
              <w:right w:w="80" w:type="dxa"/>
            </w:tcMar>
          </w:tcPr>
          <w:p>
            <w:pPr>
              <w:jc w:val="left"/>
            </w:pPr>
            <w:r/>
            <w:r>
              <w:rPr>
                <w:rFonts w:ascii="宋体" w:hAnsi="宋体" w:eastAsia="宋体"/>
                <w:b w:val="0"/>
                <w:sz w:val="15"/>
              </w:rPr>
              <w:t>同上</w:t>
            </w:r>
          </w:p>
        </w:tc>
      </w:tr>
      <w:tr>
        <w:trPr>
          <w:cantSplit/>
        </w:trPr>
        <w:tc>
          <w:tcPr>
            <w:tcW w:type="dxa" w:w="850"/>
            <w:vAlign w:val="center"/>
            <w:tcMar>
              <w:top w:w="80" w:type="dxa"/>
              <w:left w:w="80" w:type="dxa"/>
              <w:bottom w:w="80" w:type="dxa"/>
              <w:right w:w="80" w:type="dxa"/>
            </w:tcMar>
          </w:tcPr>
          <w:p>
            <w:pPr>
              <w:jc w:val="left"/>
            </w:pPr>
            <w:r/>
            <w:r>
              <w:rPr>
                <w:rFonts w:ascii="宋体" w:hAnsi="宋体" w:eastAsia="宋体"/>
                <w:b w:val="0"/>
                <w:sz w:val="15"/>
              </w:rPr>
              <w:t>γ</w:t>
            </w:r>
          </w:p>
        </w:tc>
        <w:tc>
          <w:tcPr>
            <w:tcW w:type="dxa" w:w="2494"/>
            <w:vAlign w:val="center"/>
            <w:tcMar>
              <w:top w:w="80" w:type="dxa"/>
              <w:left w:w="80" w:type="dxa"/>
              <w:bottom w:w="80" w:type="dxa"/>
              <w:right w:w="80" w:type="dxa"/>
            </w:tcMar>
          </w:tcPr>
          <w:p>
            <w:pPr>
              <w:jc w:val="left"/>
            </w:pPr>
            <w:r/>
            <w:r>
              <w:rPr>
                <w:rFonts w:ascii="宋体" w:hAnsi="宋体" w:eastAsia="宋体"/>
                <w:b w:val="0"/>
                <w:sz w:val="15"/>
              </w:rPr>
              <w:t>MdAE_γ/η = median(|γhat−γ|/η)</w:t>
            </w:r>
          </w:p>
        </w:tc>
        <w:tc>
          <w:tcPr>
            <w:tcW w:type="dxa" w:w="2268"/>
            <w:vAlign w:val="center"/>
            <w:tcMar>
              <w:top w:w="80" w:type="dxa"/>
              <w:left w:w="80" w:type="dxa"/>
              <w:bottom w:w="80" w:type="dxa"/>
              <w:right w:w="80" w:type="dxa"/>
            </w:tcMar>
          </w:tcPr>
          <w:p>
            <w:pPr>
              <w:jc w:val="left"/>
            </w:pPr>
            <w:r/>
            <w:r>
              <w:rPr>
                <w:rFonts w:ascii="宋体" w:hAnsi="宋体" w:eastAsia="宋体"/>
                <w:b w:val="0"/>
                <w:sz w:val="15"/>
              </w:rPr>
              <w:t>IQR(γhat)/η</w:t>
            </w:r>
          </w:p>
        </w:tc>
        <w:tc>
          <w:tcPr>
            <w:tcW w:type="dxa" w:w="2721"/>
            <w:vAlign w:val="center"/>
            <w:tcMar>
              <w:top w:w="80" w:type="dxa"/>
              <w:left w:w="80" w:type="dxa"/>
              <w:bottom w:w="80" w:type="dxa"/>
              <w:right w:w="80" w:type="dxa"/>
            </w:tcMar>
          </w:tcPr>
          <w:p>
            <w:pPr>
              <w:jc w:val="left"/>
            </w:pPr>
            <w:r/>
            <w:r>
              <w:rPr>
                <w:rFonts w:ascii="宋体" w:hAnsi="宋体" w:eastAsia="宋体"/>
                <w:b w:val="0"/>
                <w:sz w:val="15"/>
              </w:rPr>
              <w:t>Mean Err_γ/η = mean((γhat−γ)/η)</w:t>
            </w:r>
          </w:p>
        </w:tc>
        <w:tc>
          <w:tcPr>
            <w:tcW w:type="dxa" w:w="1134"/>
            <w:vAlign w:val="center"/>
            <w:tcMar>
              <w:top w:w="80" w:type="dxa"/>
              <w:left w:w="80" w:type="dxa"/>
              <w:bottom w:w="80" w:type="dxa"/>
              <w:right w:w="80" w:type="dxa"/>
            </w:tcMar>
          </w:tcPr>
          <w:p>
            <w:pPr>
              <w:jc w:val="left"/>
            </w:pPr>
            <w:r/>
            <w:r>
              <w:rPr>
                <w:rFonts w:ascii="宋体" w:hAnsi="宋体" w:eastAsia="宋体"/>
                <w:b w:val="0"/>
                <w:sz w:val="15"/>
              </w:rPr>
              <w:t>同上</w:t>
            </w:r>
          </w:p>
        </w:tc>
      </w:tr>
    </w:tbl>
    <w:p>
      <w:pPr>
        <w:pStyle w:val="Heading2"/>
      </w:pPr>
      <w:r>
        <w:rPr>
          <w:rFonts w:ascii="黑体" w:hAnsi="黑体" w:eastAsia="黑体"/>
          <w:sz w:val="26"/>
        </w:rPr>
        <w:t>3.1 准确性主指标：逐参数 MdAPE / 归一化中位绝对误差</w:t>
      </w:r>
    </w:p>
    <w:p>
      <w:r>
        <w:t>β 和 η 均为正参数，使用相对绝对误差的中位数：</w:t>
      </w:r>
    </w:p>
    <w:p>
      <w:pPr>
        <w:jc w:val="center"/>
      </w:pPr>
      <w:r>
        <w:rPr>
          <w:rFonts w:ascii="Consolas" w:hAnsi="Consolas" w:eastAsia="宋体"/>
          <w:b/>
          <w:sz w:val="20"/>
        </w:rPr>
        <w:t>MdAPE_θ = median(|θhat - θ| / θ),    θ ∈ {β, η}</w:t>
      </w:r>
    </w:p>
    <w:p>
      <w:r>
        <w:t>它的解释非常直接：MdAPE_β = 15% 表示在有效估计结果中，至少一半的 β 估计相对误差不超过 15%。</w:t>
      </w:r>
    </w:p>
    <w:p>
      <w:r>
        <w:t>γ 不能使用 |γhat−γ|/γ，因为 γ 可能等于 0；即使 γ 不为 0，若真值很小，相对误差也会被人为放大。因此对 γ 使用 η 归一化：</w:t>
      </w:r>
    </w:p>
    <w:p>
      <w:pPr>
        <w:jc w:val="center"/>
      </w:pPr>
      <w:r>
        <w:rPr>
          <w:rFonts w:ascii="Consolas" w:hAnsi="Consolas" w:eastAsia="宋体"/>
          <w:b/>
          <w:sz w:val="20"/>
        </w:rPr>
        <w:t>MdAE_γ/η = median(|γhat - γ| / η)</w:t>
      </w:r>
    </w:p>
    <w:p>
      <w:r>
        <w:t>这表示位置参数误差相对于寿命尺度 η 的大小，既避免除零，又具有工程可解释性。</w:t>
      </w:r>
    </w:p>
    <w:p>
      <w:pPr>
        <w:pStyle w:val="Heading2"/>
      </w:pPr>
      <w:r>
        <w:rPr>
          <w:rFonts w:ascii="黑体" w:hAnsi="黑体" w:eastAsia="黑体"/>
          <w:sz w:val="26"/>
        </w:rPr>
        <w:t>3.2 稳定性主指标：IQR/Median 或 IQR/η</w:t>
      </w:r>
    </w:p>
    <w:p>
      <w:r>
        <w:t>稳定性衡量同一方法在重复抽样下的估计波动。为了避免极端异常解对标准差和 CV 的污染，本报告采用 IQR 型稳健分散度。</w:t>
      </w:r>
    </w:p>
    <w:p>
      <w:pPr>
        <w:jc w:val="center"/>
      </w:pPr>
      <w:r>
        <w:rPr>
          <w:rFonts w:ascii="Consolas" w:hAnsi="Consolas" w:eastAsia="宋体"/>
          <w:b/>
          <w:sz w:val="20"/>
        </w:rPr>
        <w:t>Stab_θ = IQR(θhat) / Median(θhat),    θ ∈ {β, η}</w:t>
      </w:r>
    </w:p>
    <w:p>
      <w:pPr>
        <w:jc w:val="center"/>
      </w:pPr>
      <w:r>
        <w:rPr>
          <w:rFonts w:ascii="Consolas" w:hAnsi="Consolas" w:eastAsia="宋体"/>
          <w:b/>
          <w:sz w:val="20"/>
        </w:rPr>
        <w:t>Stab_γ = IQR(γhat) / η</w:t>
      </w:r>
    </w:p>
    <w:p>
      <w:r>
        <w:t>IQR 只关注中间 50% 的估计值，能更稳健地反映“典型波动”。这与准确性 MdAPE 都采用中位数思想，是一致的。</w:t>
      </w:r>
    </w:p>
    <w:p>
      <w:pPr>
        <w:pStyle w:val="Heading2"/>
      </w:pPr>
      <w:r>
        <w:rPr>
          <w:rFonts w:ascii="黑体" w:hAnsi="黑体" w:eastAsia="黑体"/>
          <w:sz w:val="26"/>
        </w:rPr>
        <w:t>3.3 方向辅助：Mean RelBias 不能省</w:t>
      </w:r>
    </w:p>
    <w:p>
      <w:r>
        <w:t>准确性指标取绝对值，因此不能告诉我们估计是系统性偏高还是偏低。参数方向偏差用于解释估计器的系统性行为：</w:t>
      </w:r>
    </w:p>
    <w:p>
      <w:pPr>
        <w:jc w:val="center"/>
      </w:pPr>
      <w:r>
        <w:rPr>
          <w:rFonts w:ascii="Consolas" w:hAnsi="Consolas" w:eastAsia="宋体"/>
          <w:b/>
          <w:sz w:val="20"/>
        </w:rPr>
        <w:t>RelBias_θ = mean((θhat - θ) / θ),    θ ∈ {β, η}</w:t>
      </w:r>
    </w:p>
    <w:p>
      <w:pPr>
        <w:jc w:val="center"/>
      </w:pPr>
      <w:r>
        <w:rPr>
          <w:rFonts w:ascii="Consolas" w:hAnsi="Consolas" w:eastAsia="宋体"/>
          <w:b/>
          <w:sz w:val="20"/>
        </w:rPr>
        <w:t>Bias_γ/η = mean((γhat - γ) / η)</w:t>
      </w:r>
    </w:p>
    <w:p>
      <w:r>
        <w:t>方向指标不是第一准确性指标，但在可靠性工程中非常重要。尤其当参数偏差会导致寿命分位点被系统性高估时，风险会被低估。</w:t>
      </w:r>
    </w:p>
    <w:p>
      <w:pPr>
        <w:pStyle w:val="Heading1"/>
      </w:pPr>
      <w:r>
        <w:rPr>
          <w:rFonts w:ascii="黑体" w:hAnsi="黑体" w:eastAsia="黑体"/>
        </w:rPr>
        <w:t>四、应用视角的最终指标体系</w:t>
      </w:r>
    </w:p>
    <w:p>
      <w:r>
        <w:t>应用视角不再直接关心 β、η、γ 的数字，而是关心由它们导出的可靠度寿命或 B 寿命。三参数 Weibull 的可靠度函数可写为：</w:t>
      </w:r>
    </w:p>
    <w:p>
      <w:pPr>
        <w:jc w:val="center"/>
      </w:pPr>
      <w:r>
        <w:rPr>
          <w:rFonts w:ascii="Consolas" w:hAnsi="Consolas" w:eastAsia="宋体"/>
          <w:b/>
          <w:sz w:val="20"/>
        </w:rPr>
        <w:t>R(t) = exp(-((t - γ) / η)^β),    t &gt; γ</w:t>
      </w:r>
    </w:p>
    <w:p>
      <w:r>
        <w:t>因此给定可靠度 R 的寿命分位点为：</w:t>
      </w:r>
    </w:p>
    <w:p>
      <w:pPr>
        <w:jc w:val="center"/>
      </w:pPr>
      <w:r>
        <w:rPr>
          <w:rFonts w:ascii="Consolas" w:hAnsi="Consolas" w:eastAsia="宋体"/>
          <w:b/>
          <w:sz w:val="20"/>
        </w:rPr>
        <w:t>x_R = γ + η[-ln(R)]^(1/β)</w:t>
      </w:r>
    </w:p>
    <w:p>
      <w:r>
        <w:t>例如 B10 寿命表示 10% 失效分位点，对应可靠度 R = 0.90；B1 寿命对应 R = 0.99。</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cantSplit/>
          <w:tblHeader w:val="true"/>
        </w:trPr>
        <w:tc>
          <w:tcPr>
            <w:tcW w:type="dxa" w:w="1134"/>
            <w:vAlign w:val="center"/>
            <w:shd w:fill="4F81BD"/>
            <w:tcMar>
              <w:top w:w="80" w:type="dxa"/>
              <w:left w:w="80" w:type="dxa"/>
              <w:bottom w:w="80" w:type="dxa"/>
              <w:right w:w="80" w:type="dxa"/>
            </w:tcMar>
          </w:tcPr>
          <w:p>
            <w:pPr>
              <w:jc w:val="center"/>
            </w:pPr>
            <w:r/>
            <w:r>
              <w:rPr>
                <w:rFonts w:ascii="宋体" w:hAnsi="宋体" w:eastAsia="宋体"/>
                <w:b/>
                <w:color w:val="FFFFFF"/>
                <w:sz w:val="16"/>
              </w:rPr>
              <w:t>可靠度点</w:t>
            </w:r>
          </w:p>
        </w:tc>
        <w:tc>
          <w:tcPr>
            <w:tcW w:type="dxa" w:w="2268"/>
            <w:vAlign w:val="center"/>
            <w:shd w:fill="4F81BD"/>
            <w:tcMar>
              <w:top w:w="80" w:type="dxa"/>
              <w:left w:w="80" w:type="dxa"/>
              <w:bottom w:w="80" w:type="dxa"/>
              <w:right w:w="80" w:type="dxa"/>
            </w:tcMar>
          </w:tcPr>
          <w:p>
            <w:pPr>
              <w:jc w:val="center"/>
            </w:pPr>
            <w:r/>
            <w:r>
              <w:rPr>
                <w:rFonts w:ascii="宋体" w:hAnsi="宋体" w:eastAsia="宋体"/>
                <w:b/>
                <w:color w:val="FFFFFF"/>
                <w:sz w:val="16"/>
              </w:rPr>
              <w:t>工程含义</w:t>
            </w:r>
          </w:p>
        </w:tc>
        <w:tc>
          <w:tcPr>
            <w:tcW w:type="dxa" w:w="1701"/>
            <w:vAlign w:val="center"/>
            <w:shd w:fill="4F81BD"/>
            <w:tcMar>
              <w:top w:w="80" w:type="dxa"/>
              <w:left w:w="80" w:type="dxa"/>
              <w:bottom w:w="80" w:type="dxa"/>
              <w:right w:w="80" w:type="dxa"/>
            </w:tcMar>
          </w:tcPr>
          <w:p>
            <w:pPr>
              <w:jc w:val="center"/>
            </w:pPr>
            <w:r/>
            <w:r>
              <w:rPr>
                <w:rFonts w:ascii="宋体" w:hAnsi="宋体" w:eastAsia="宋体"/>
                <w:b/>
                <w:color w:val="FFFFFF"/>
                <w:sz w:val="16"/>
              </w:rPr>
              <w:t>准确性主指标</w:t>
            </w:r>
          </w:p>
        </w:tc>
        <w:tc>
          <w:tcPr>
            <w:tcW w:type="dxa" w:w="2381"/>
            <w:vAlign w:val="center"/>
            <w:shd w:fill="4F81BD"/>
            <w:tcMar>
              <w:top w:w="80" w:type="dxa"/>
              <w:left w:w="80" w:type="dxa"/>
              <w:bottom w:w="80" w:type="dxa"/>
              <w:right w:w="80" w:type="dxa"/>
            </w:tcMar>
          </w:tcPr>
          <w:p>
            <w:pPr>
              <w:jc w:val="center"/>
            </w:pPr>
            <w:r/>
            <w:r>
              <w:rPr>
                <w:rFonts w:ascii="宋体" w:hAnsi="宋体" w:eastAsia="宋体"/>
                <w:b/>
                <w:color w:val="FFFFFF"/>
                <w:sz w:val="16"/>
              </w:rPr>
              <w:t>稳定性主指标</w:t>
            </w:r>
          </w:p>
        </w:tc>
        <w:tc>
          <w:tcPr>
            <w:tcW w:type="dxa" w:w="1814"/>
            <w:vAlign w:val="center"/>
            <w:shd w:fill="4F81BD"/>
            <w:tcMar>
              <w:top w:w="80" w:type="dxa"/>
              <w:left w:w="80" w:type="dxa"/>
              <w:bottom w:w="80" w:type="dxa"/>
              <w:right w:w="80" w:type="dxa"/>
            </w:tcMar>
          </w:tcPr>
          <w:p>
            <w:pPr>
              <w:jc w:val="center"/>
            </w:pPr>
            <w:r/>
            <w:r>
              <w:rPr>
                <w:rFonts w:ascii="宋体" w:hAnsi="宋体" w:eastAsia="宋体"/>
                <w:b/>
                <w:color w:val="FFFFFF"/>
                <w:sz w:val="16"/>
              </w:rPr>
              <w:t>方向辅助</w:t>
            </w:r>
          </w:p>
        </w:tc>
      </w:tr>
      <w:tr>
        <w:trPr>
          <w:cantSplit/>
        </w:trPr>
        <w:tc>
          <w:tcPr>
            <w:tcW w:type="dxa" w:w="1134"/>
            <w:vAlign w:val="center"/>
            <w:tcMar>
              <w:top w:w="80" w:type="dxa"/>
              <w:left w:w="80" w:type="dxa"/>
              <w:bottom w:w="80" w:type="dxa"/>
              <w:right w:w="80" w:type="dxa"/>
            </w:tcMar>
          </w:tcPr>
          <w:p>
            <w:pPr>
              <w:jc w:val="left"/>
            </w:pPr>
            <w:r/>
            <w:r>
              <w:rPr>
                <w:rFonts w:ascii="宋体" w:hAnsi="宋体" w:eastAsia="宋体"/>
                <w:b w:val="0"/>
                <w:sz w:val="16"/>
              </w:rPr>
              <w:t>R=0.999</w:t>
            </w:r>
          </w:p>
        </w:tc>
        <w:tc>
          <w:tcPr>
            <w:tcW w:type="dxa" w:w="2268"/>
            <w:vAlign w:val="center"/>
            <w:tcMar>
              <w:top w:w="80" w:type="dxa"/>
              <w:left w:w="80" w:type="dxa"/>
              <w:bottom w:w="80" w:type="dxa"/>
              <w:right w:w="80" w:type="dxa"/>
            </w:tcMar>
          </w:tcPr>
          <w:p>
            <w:pPr>
              <w:jc w:val="left"/>
            </w:pPr>
            <w:r/>
            <w:r>
              <w:rPr>
                <w:rFonts w:ascii="宋体" w:hAnsi="宋体" w:eastAsia="宋体"/>
                <w:b w:val="0"/>
                <w:sz w:val="16"/>
              </w:rPr>
              <w:t>极高可靠度尾部寿命</w:t>
            </w:r>
          </w:p>
        </w:tc>
        <w:tc>
          <w:tcPr>
            <w:tcW w:type="dxa" w:w="1701"/>
            <w:vAlign w:val="center"/>
            <w:tcMar>
              <w:top w:w="80" w:type="dxa"/>
              <w:left w:w="80" w:type="dxa"/>
              <w:bottom w:w="80" w:type="dxa"/>
              <w:right w:w="80" w:type="dxa"/>
            </w:tcMar>
          </w:tcPr>
          <w:p>
            <w:pPr>
              <w:jc w:val="left"/>
            </w:pPr>
            <w:r/>
            <w:r>
              <w:rPr>
                <w:rFonts w:ascii="宋体" w:hAnsi="宋体" w:eastAsia="宋体"/>
                <w:b w:val="0"/>
                <w:sz w:val="16"/>
              </w:rPr>
              <w:t>MdAPE(x_R)</w:t>
            </w:r>
          </w:p>
        </w:tc>
        <w:tc>
          <w:tcPr>
            <w:tcW w:type="dxa" w:w="2381"/>
            <w:vAlign w:val="center"/>
            <w:tcMar>
              <w:top w:w="80" w:type="dxa"/>
              <w:left w:w="80" w:type="dxa"/>
              <w:bottom w:w="80" w:type="dxa"/>
              <w:right w:w="80" w:type="dxa"/>
            </w:tcMar>
          </w:tcPr>
          <w:p>
            <w:pPr>
              <w:jc w:val="left"/>
            </w:pPr>
            <w:r/>
            <w:r>
              <w:rPr>
                <w:rFonts w:ascii="宋体" w:hAnsi="宋体" w:eastAsia="宋体"/>
                <w:b w:val="0"/>
                <w:sz w:val="16"/>
              </w:rPr>
              <w:t>IQR(xhat_R)/Median(xhat_R)</w:t>
            </w:r>
          </w:p>
        </w:tc>
        <w:tc>
          <w:tcPr>
            <w:tcW w:type="dxa" w:w="1814"/>
            <w:vAlign w:val="center"/>
            <w:tcMar>
              <w:top w:w="80" w:type="dxa"/>
              <w:left w:w="80" w:type="dxa"/>
              <w:bottom w:w="80" w:type="dxa"/>
              <w:right w:w="80" w:type="dxa"/>
            </w:tcMar>
          </w:tcPr>
          <w:p>
            <w:pPr>
              <w:jc w:val="left"/>
            </w:pPr>
            <w:r/>
            <w:r>
              <w:rPr>
                <w:rFonts w:ascii="宋体" w:hAnsi="宋体" w:eastAsia="宋体"/>
                <w:b w:val="0"/>
                <w:sz w:val="16"/>
              </w:rPr>
              <w:t>Mean RelBias(x_R)</w:t>
            </w:r>
          </w:p>
        </w:tc>
      </w:tr>
      <w:tr>
        <w:trPr>
          <w:cantSplit/>
        </w:trPr>
        <w:tc>
          <w:tcPr>
            <w:tcW w:type="dxa" w:w="1134"/>
            <w:vAlign w:val="center"/>
            <w:tcMar>
              <w:top w:w="80" w:type="dxa"/>
              <w:left w:w="80" w:type="dxa"/>
              <w:bottom w:w="80" w:type="dxa"/>
              <w:right w:w="80" w:type="dxa"/>
            </w:tcMar>
          </w:tcPr>
          <w:p>
            <w:pPr>
              <w:jc w:val="left"/>
            </w:pPr>
            <w:r/>
            <w:r>
              <w:rPr>
                <w:rFonts w:ascii="宋体" w:hAnsi="宋体" w:eastAsia="宋体"/>
                <w:b w:val="0"/>
                <w:sz w:val="16"/>
              </w:rPr>
              <w:t>R=0.990</w:t>
            </w:r>
          </w:p>
        </w:tc>
        <w:tc>
          <w:tcPr>
            <w:tcW w:type="dxa" w:w="2268"/>
            <w:vAlign w:val="center"/>
            <w:tcMar>
              <w:top w:w="80" w:type="dxa"/>
              <w:left w:w="80" w:type="dxa"/>
              <w:bottom w:w="80" w:type="dxa"/>
              <w:right w:w="80" w:type="dxa"/>
            </w:tcMar>
          </w:tcPr>
          <w:p>
            <w:pPr>
              <w:jc w:val="left"/>
            </w:pPr>
            <w:r/>
            <w:r>
              <w:rPr>
                <w:rFonts w:ascii="宋体" w:hAnsi="宋体" w:eastAsia="宋体"/>
                <w:b w:val="0"/>
                <w:sz w:val="16"/>
              </w:rPr>
              <w:t>B1 寿命，低失效概率</w:t>
            </w:r>
          </w:p>
        </w:tc>
        <w:tc>
          <w:tcPr>
            <w:tcW w:type="dxa" w:w="1701"/>
            <w:vAlign w:val="center"/>
            <w:tcMar>
              <w:top w:w="80" w:type="dxa"/>
              <w:left w:w="80" w:type="dxa"/>
              <w:bottom w:w="80" w:type="dxa"/>
              <w:right w:w="80" w:type="dxa"/>
            </w:tcMar>
          </w:tcPr>
          <w:p>
            <w:pPr>
              <w:jc w:val="left"/>
            </w:pPr>
            <w:r/>
            <w:r>
              <w:rPr>
                <w:rFonts w:ascii="宋体" w:hAnsi="宋体" w:eastAsia="宋体"/>
                <w:b w:val="0"/>
                <w:sz w:val="16"/>
              </w:rPr>
              <w:t>MdAPE(x_R)</w:t>
            </w:r>
          </w:p>
        </w:tc>
        <w:tc>
          <w:tcPr>
            <w:tcW w:type="dxa" w:w="2381"/>
            <w:vAlign w:val="center"/>
            <w:tcMar>
              <w:top w:w="80" w:type="dxa"/>
              <w:left w:w="80" w:type="dxa"/>
              <w:bottom w:w="80" w:type="dxa"/>
              <w:right w:w="80" w:type="dxa"/>
            </w:tcMar>
          </w:tcPr>
          <w:p>
            <w:pPr>
              <w:jc w:val="left"/>
            </w:pPr>
            <w:r/>
            <w:r>
              <w:rPr>
                <w:rFonts w:ascii="宋体" w:hAnsi="宋体" w:eastAsia="宋体"/>
                <w:b w:val="0"/>
                <w:sz w:val="16"/>
              </w:rPr>
              <w:t>同上</w:t>
            </w:r>
          </w:p>
        </w:tc>
        <w:tc>
          <w:tcPr>
            <w:tcW w:type="dxa" w:w="1814"/>
            <w:vAlign w:val="center"/>
            <w:tcMar>
              <w:top w:w="80" w:type="dxa"/>
              <w:left w:w="80" w:type="dxa"/>
              <w:bottom w:w="80" w:type="dxa"/>
              <w:right w:w="80" w:type="dxa"/>
            </w:tcMar>
          </w:tcPr>
          <w:p>
            <w:pPr>
              <w:jc w:val="left"/>
            </w:pPr>
            <w:r/>
            <w:r>
              <w:rPr>
                <w:rFonts w:ascii="宋体" w:hAnsi="宋体" w:eastAsia="宋体"/>
                <w:b w:val="0"/>
                <w:sz w:val="16"/>
              </w:rPr>
              <w:t>同上</w:t>
            </w:r>
          </w:p>
        </w:tc>
      </w:tr>
      <w:tr>
        <w:trPr>
          <w:cantSplit/>
        </w:trPr>
        <w:tc>
          <w:tcPr>
            <w:tcW w:type="dxa" w:w="1134"/>
            <w:vAlign w:val="center"/>
            <w:tcMar>
              <w:top w:w="80" w:type="dxa"/>
              <w:left w:w="80" w:type="dxa"/>
              <w:bottom w:w="80" w:type="dxa"/>
              <w:right w:w="80" w:type="dxa"/>
            </w:tcMar>
          </w:tcPr>
          <w:p>
            <w:pPr>
              <w:jc w:val="left"/>
            </w:pPr>
            <w:r/>
            <w:r>
              <w:rPr>
                <w:rFonts w:ascii="宋体" w:hAnsi="宋体" w:eastAsia="宋体"/>
                <w:b w:val="0"/>
                <w:sz w:val="16"/>
              </w:rPr>
              <w:t>R=0.950</w:t>
            </w:r>
          </w:p>
        </w:tc>
        <w:tc>
          <w:tcPr>
            <w:tcW w:type="dxa" w:w="2268"/>
            <w:vAlign w:val="center"/>
            <w:tcMar>
              <w:top w:w="80" w:type="dxa"/>
              <w:left w:w="80" w:type="dxa"/>
              <w:bottom w:w="80" w:type="dxa"/>
              <w:right w:w="80" w:type="dxa"/>
            </w:tcMar>
          </w:tcPr>
          <w:p>
            <w:pPr>
              <w:jc w:val="left"/>
            </w:pPr>
            <w:r/>
            <w:r>
              <w:rPr>
                <w:rFonts w:ascii="宋体" w:hAnsi="宋体" w:eastAsia="宋体"/>
                <w:b w:val="0"/>
                <w:sz w:val="16"/>
              </w:rPr>
              <w:t>较高可靠度寿命</w:t>
            </w:r>
          </w:p>
        </w:tc>
        <w:tc>
          <w:tcPr>
            <w:tcW w:type="dxa" w:w="1701"/>
            <w:vAlign w:val="center"/>
            <w:tcMar>
              <w:top w:w="80" w:type="dxa"/>
              <w:left w:w="80" w:type="dxa"/>
              <w:bottom w:w="80" w:type="dxa"/>
              <w:right w:w="80" w:type="dxa"/>
            </w:tcMar>
          </w:tcPr>
          <w:p>
            <w:pPr>
              <w:jc w:val="left"/>
            </w:pPr>
            <w:r/>
            <w:r>
              <w:rPr>
                <w:rFonts w:ascii="宋体" w:hAnsi="宋体" w:eastAsia="宋体"/>
                <w:b w:val="0"/>
                <w:sz w:val="16"/>
              </w:rPr>
              <w:t>MdAPE(x_R)</w:t>
            </w:r>
          </w:p>
        </w:tc>
        <w:tc>
          <w:tcPr>
            <w:tcW w:type="dxa" w:w="2381"/>
            <w:vAlign w:val="center"/>
            <w:tcMar>
              <w:top w:w="80" w:type="dxa"/>
              <w:left w:w="80" w:type="dxa"/>
              <w:bottom w:w="80" w:type="dxa"/>
              <w:right w:w="80" w:type="dxa"/>
            </w:tcMar>
          </w:tcPr>
          <w:p>
            <w:pPr>
              <w:jc w:val="left"/>
            </w:pPr>
            <w:r/>
            <w:r>
              <w:rPr>
                <w:rFonts w:ascii="宋体" w:hAnsi="宋体" w:eastAsia="宋体"/>
                <w:b w:val="0"/>
                <w:sz w:val="16"/>
              </w:rPr>
              <w:t>同上</w:t>
            </w:r>
          </w:p>
        </w:tc>
        <w:tc>
          <w:tcPr>
            <w:tcW w:type="dxa" w:w="1814"/>
            <w:vAlign w:val="center"/>
            <w:tcMar>
              <w:top w:w="80" w:type="dxa"/>
              <w:left w:w="80" w:type="dxa"/>
              <w:bottom w:w="80" w:type="dxa"/>
              <w:right w:w="80" w:type="dxa"/>
            </w:tcMar>
          </w:tcPr>
          <w:p>
            <w:pPr>
              <w:jc w:val="left"/>
            </w:pPr>
            <w:r/>
            <w:r>
              <w:rPr>
                <w:rFonts w:ascii="宋体" w:hAnsi="宋体" w:eastAsia="宋体"/>
                <w:b w:val="0"/>
                <w:sz w:val="16"/>
              </w:rPr>
              <w:t>同上</w:t>
            </w:r>
          </w:p>
        </w:tc>
      </w:tr>
      <w:tr>
        <w:trPr>
          <w:cantSplit/>
        </w:trPr>
        <w:tc>
          <w:tcPr>
            <w:tcW w:type="dxa" w:w="1134"/>
            <w:vAlign w:val="center"/>
            <w:tcMar>
              <w:top w:w="80" w:type="dxa"/>
              <w:left w:w="80" w:type="dxa"/>
              <w:bottom w:w="80" w:type="dxa"/>
              <w:right w:w="80" w:type="dxa"/>
            </w:tcMar>
          </w:tcPr>
          <w:p>
            <w:pPr>
              <w:jc w:val="left"/>
            </w:pPr>
            <w:r/>
            <w:r>
              <w:rPr>
                <w:rFonts w:ascii="宋体" w:hAnsi="宋体" w:eastAsia="宋体"/>
                <w:b w:val="0"/>
                <w:sz w:val="16"/>
              </w:rPr>
              <w:t>R=0.900</w:t>
            </w:r>
          </w:p>
        </w:tc>
        <w:tc>
          <w:tcPr>
            <w:tcW w:type="dxa" w:w="2268"/>
            <w:vAlign w:val="center"/>
            <w:tcMar>
              <w:top w:w="80" w:type="dxa"/>
              <w:left w:w="80" w:type="dxa"/>
              <w:bottom w:w="80" w:type="dxa"/>
              <w:right w:w="80" w:type="dxa"/>
            </w:tcMar>
          </w:tcPr>
          <w:p>
            <w:pPr>
              <w:jc w:val="left"/>
            </w:pPr>
            <w:r/>
            <w:r>
              <w:rPr>
                <w:rFonts w:ascii="宋体" w:hAnsi="宋体" w:eastAsia="宋体"/>
                <w:b w:val="0"/>
                <w:sz w:val="16"/>
              </w:rPr>
              <w:t>B10 寿命，常用保证寿命</w:t>
            </w:r>
          </w:p>
        </w:tc>
        <w:tc>
          <w:tcPr>
            <w:tcW w:type="dxa" w:w="1701"/>
            <w:vAlign w:val="center"/>
            <w:tcMar>
              <w:top w:w="80" w:type="dxa"/>
              <w:left w:w="80" w:type="dxa"/>
              <w:bottom w:w="80" w:type="dxa"/>
              <w:right w:w="80" w:type="dxa"/>
            </w:tcMar>
          </w:tcPr>
          <w:p>
            <w:pPr>
              <w:jc w:val="left"/>
            </w:pPr>
            <w:r/>
            <w:r>
              <w:rPr>
                <w:rFonts w:ascii="宋体" w:hAnsi="宋体" w:eastAsia="宋体"/>
                <w:b w:val="0"/>
                <w:sz w:val="16"/>
              </w:rPr>
              <w:t>MdAPE(x_R)</w:t>
            </w:r>
          </w:p>
        </w:tc>
        <w:tc>
          <w:tcPr>
            <w:tcW w:type="dxa" w:w="2381"/>
            <w:vAlign w:val="center"/>
            <w:tcMar>
              <w:top w:w="80" w:type="dxa"/>
              <w:left w:w="80" w:type="dxa"/>
              <w:bottom w:w="80" w:type="dxa"/>
              <w:right w:w="80" w:type="dxa"/>
            </w:tcMar>
          </w:tcPr>
          <w:p>
            <w:pPr>
              <w:jc w:val="left"/>
            </w:pPr>
            <w:r/>
            <w:r>
              <w:rPr>
                <w:rFonts w:ascii="宋体" w:hAnsi="宋体" w:eastAsia="宋体"/>
                <w:b w:val="0"/>
                <w:sz w:val="16"/>
              </w:rPr>
              <w:t>同上</w:t>
            </w:r>
          </w:p>
        </w:tc>
        <w:tc>
          <w:tcPr>
            <w:tcW w:type="dxa" w:w="1814"/>
            <w:vAlign w:val="center"/>
            <w:tcMar>
              <w:top w:w="80" w:type="dxa"/>
              <w:left w:w="80" w:type="dxa"/>
              <w:bottom w:w="80" w:type="dxa"/>
              <w:right w:w="80" w:type="dxa"/>
            </w:tcMar>
          </w:tcPr>
          <w:p>
            <w:pPr>
              <w:jc w:val="left"/>
            </w:pPr>
            <w:r/>
            <w:r>
              <w:rPr>
                <w:rFonts w:ascii="宋体" w:hAnsi="宋体" w:eastAsia="宋体"/>
                <w:b w:val="0"/>
                <w:sz w:val="16"/>
              </w:rPr>
              <w:t>同上</w:t>
            </w:r>
          </w:p>
        </w:tc>
      </w:tr>
      <w:tr>
        <w:trPr>
          <w:cantSplit/>
        </w:trPr>
        <w:tc>
          <w:tcPr>
            <w:tcW w:type="dxa" w:w="1134"/>
            <w:vAlign w:val="center"/>
            <w:tcMar>
              <w:top w:w="80" w:type="dxa"/>
              <w:left w:w="80" w:type="dxa"/>
              <w:bottom w:w="80" w:type="dxa"/>
              <w:right w:w="80" w:type="dxa"/>
            </w:tcMar>
          </w:tcPr>
          <w:p>
            <w:pPr>
              <w:jc w:val="left"/>
            </w:pPr>
            <w:r/>
            <w:r>
              <w:rPr>
                <w:rFonts w:ascii="宋体" w:hAnsi="宋体" w:eastAsia="宋体"/>
                <w:b w:val="0"/>
                <w:sz w:val="16"/>
              </w:rPr>
              <w:t>R=0.500</w:t>
            </w:r>
          </w:p>
        </w:tc>
        <w:tc>
          <w:tcPr>
            <w:tcW w:type="dxa" w:w="2268"/>
            <w:vAlign w:val="center"/>
            <w:tcMar>
              <w:top w:w="80" w:type="dxa"/>
              <w:left w:w="80" w:type="dxa"/>
              <w:bottom w:w="80" w:type="dxa"/>
              <w:right w:w="80" w:type="dxa"/>
            </w:tcMar>
          </w:tcPr>
          <w:p>
            <w:pPr>
              <w:jc w:val="left"/>
            </w:pPr>
            <w:r/>
            <w:r>
              <w:rPr>
                <w:rFonts w:ascii="宋体" w:hAnsi="宋体" w:eastAsia="宋体"/>
                <w:b w:val="0"/>
                <w:sz w:val="16"/>
              </w:rPr>
              <w:t>中位寿命</w:t>
            </w:r>
          </w:p>
        </w:tc>
        <w:tc>
          <w:tcPr>
            <w:tcW w:type="dxa" w:w="1701"/>
            <w:vAlign w:val="center"/>
            <w:tcMar>
              <w:top w:w="80" w:type="dxa"/>
              <w:left w:w="80" w:type="dxa"/>
              <w:bottom w:w="80" w:type="dxa"/>
              <w:right w:w="80" w:type="dxa"/>
            </w:tcMar>
          </w:tcPr>
          <w:p>
            <w:pPr>
              <w:jc w:val="left"/>
            </w:pPr>
            <w:r/>
            <w:r>
              <w:rPr>
                <w:rFonts w:ascii="宋体" w:hAnsi="宋体" w:eastAsia="宋体"/>
                <w:b w:val="0"/>
                <w:sz w:val="16"/>
              </w:rPr>
              <w:t>MdAPE(x_R)</w:t>
            </w:r>
          </w:p>
        </w:tc>
        <w:tc>
          <w:tcPr>
            <w:tcW w:type="dxa" w:w="2381"/>
            <w:vAlign w:val="center"/>
            <w:tcMar>
              <w:top w:w="80" w:type="dxa"/>
              <w:left w:w="80" w:type="dxa"/>
              <w:bottom w:w="80" w:type="dxa"/>
              <w:right w:w="80" w:type="dxa"/>
            </w:tcMar>
          </w:tcPr>
          <w:p>
            <w:pPr>
              <w:jc w:val="left"/>
            </w:pPr>
            <w:r/>
            <w:r>
              <w:rPr>
                <w:rFonts w:ascii="宋体" w:hAnsi="宋体" w:eastAsia="宋体"/>
                <w:b w:val="0"/>
                <w:sz w:val="16"/>
              </w:rPr>
              <w:t>同上</w:t>
            </w:r>
          </w:p>
        </w:tc>
        <w:tc>
          <w:tcPr>
            <w:tcW w:type="dxa" w:w="1814"/>
            <w:vAlign w:val="center"/>
            <w:tcMar>
              <w:top w:w="80" w:type="dxa"/>
              <w:left w:w="80" w:type="dxa"/>
              <w:bottom w:w="80" w:type="dxa"/>
              <w:right w:w="80" w:type="dxa"/>
            </w:tcMar>
          </w:tcPr>
          <w:p>
            <w:pPr>
              <w:jc w:val="left"/>
            </w:pPr>
            <w:r/>
            <w:r>
              <w:rPr>
                <w:rFonts w:ascii="宋体" w:hAnsi="宋体" w:eastAsia="宋体"/>
                <w:b w:val="0"/>
                <w:sz w:val="16"/>
              </w:rPr>
              <w:t>同上</w:t>
            </w:r>
          </w:p>
        </w:tc>
      </w:tr>
    </w:tbl>
    <w:p>
      <w:pPr>
        <w:jc w:val="center"/>
      </w:pPr>
      <w:r>
        <w:rPr>
          <w:rFonts w:ascii="Consolas" w:hAnsi="Consolas" w:eastAsia="宋体"/>
          <w:b/>
          <w:sz w:val="20"/>
        </w:rPr>
        <w:t>MdAPE(x_R) = median(|xhat_R - x_R| / x_R)</w:t>
      </w:r>
    </w:p>
    <w:p>
      <w:pPr>
        <w:jc w:val="center"/>
      </w:pPr>
      <w:r>
        <w:rPr>
          <w:rFonts w:ascii="Consolas" w:hAnsi="Consolas" w:eastAsia="宋体"/>
          <w:b/>
          <w:sz w:val="20"/>
        </w:rPr>
        <w:t>RelBias(x_R) = mean((xhat_R - x_R) / x_R)</w:t>
      </w:r>
    </w:p>
    <w:p>
      <w:pPr>
        <w:pStyle w:val="Heading2"/>
      </w:pPr>
      <w:r>
        <w:rPr>
          <w:rFonts w:ascii="黑体" w:hAnsi="黑体" w:eastAsia="黑体"/>
          <w:sz w:val="26"/>
        </w:rPr>
        <w:t>4.1 为什么应用视角必须逐 R 报告</w:t>
      </w:r>
    </w:p>
    <w:p>
      <w:r>
        <w:t>不同参数误差对不同可靠度点的影响不同：β 的误差更容易在深尾区域放大，η 的误差更直接影响整体寿命尺度，γ 的误差会平移所有分位点并对靠近阈值的高可靠度寿命产生明显影响。因此，多 R 分别报告不是冗余，而是识别结构性误差的必要条件。</w:t>
      </w:r>
    </w:p>
    <w:p>
      <w:r>
        <w:t>如果只报告一个 A-Score，就无法区分“R=0.999 处很差但 R=0.50 处很好”与“所有 R 均中等偏差”这两种完全不同的情形。</w:t>
      </w:r>
    </w:p>
    <w:p>
      <w:pPr>
        <w:pStyle w:val="Heading2"/>
      </w:pPr>
      <w:r>
        <w:rPr>
          <w:rFonts w:ascii="黑体" w:hAnsi="黑体" w:eastAsia="黑体"/>
          <w:sz w:val="26"/>
        </w:rPr>
        <w:t>4.2 应用方向偏差的安全含义</w:t>
      </w:r>
    </w:p>
    <w:p>
      <w:r>
        <w:t>应用视角中的 Mean RelBias 比参数视角更重要，因为它直接对应寿命预测的乐观或保守。</w:t>
      </w:r>
    </w:p>
    <w:p>
      <w:pPr>
        <w:pStyle w:val="ListBullet"/>
      </w:pPr>
      <w:r>
        <w:t>RelBias(x_R) &gt; 0：系统性高估寿命，可能高估安全裕度，属于危险方向。</w:t>
      </w:r>
    </w:p>
    <w:p>
      <w:pPr>
        <w:pStyle w:val="ListBullet"/>
      </w:pPr>
      <w:r>
        <w:t>RelBias(x_R) &lt; 0：系统性低估寿命，通常偏保守，但可能造成过度设计或经济性下降。</w:t>
      </w:r>
    </w:p>
    <w:p>
      <w:pPr>
        <w:pStyle w:val="ListBullet"/>
      </w:pPr>
      <w:r>
        <w:t>MdAPE 只能说明误差幅度，不能说明方向，因此不能替代 RelBias。</w:t>
      </w:r>
    </w:p>
    <w:p>
      <w:pPr>
        <w:pStyle w:val="Heading1"/>
      </w:pPr>
      <w:r>
        <w:rPr>
          <w:rFonts w:ascii="黑体" w:hAnsi="黑体" w:eastAsia="黑体"/>
        </w:rPr>
        <w:t>五、有效估计率与异常解判定</w:t>
      </w:r>
    </w:p>
    <w:p>
      <w:r>
        <w:t>有效估计率是求解率指标，不属于准确性指标，也不属于稳定性指标。它是方法能否进入后续比较的门槛。</w:t>
      </w:r>
    </w:p>
    <w:p>
      <w:pPr>
        <w:jc w:val="center"/>
      </w:pPr>
      <w:r>
        <w:rPr>
          <w:rFonts w:ascii="Consolas" w:hAnsi="Consolas" w:eastAsia="宋体"/>
          <w:b/>
          <w:sz w:val="20"/>
        </w:rPr>
        <w:t>有效估计率 = #(收敛 ∩ 非边界解 ∩ 非异常解 ∩ 参数有限) / 蒙特卡洛总重复次数</w:t>
      </w:r>
    </w:p>
    <w:p>
      <w:r>
        <w:t>建议在实验开始前预先定义有效解标准，避免事后选择性剔除。一个可操作的判定框架如下：</w:t>
      </w:r>
    </w:p>
    <w:tbl>
      <w:tblPr>
        <w:tblStyle w:val="TableGrid"/>
        <w:tblW w:type="auto" w:w="0"/>
        <w:jc w:val="center"/>
        <w:tblLook w:firstColumn="1" w:firstRow="1" w:lastColumn="0" w:lastRow="0" w:noHBand="0" w:noVBand="1" w:val="04A0"/>
      </w:tblPr>
      <w:tblGrid>
        <w:gridCol w:w="3211"/>
        <w:gridCol w:w="3211"/>
        <w:gridCol w:w="3211"/>
      </w:tblGrid>
      <w:tr>
        <w:trPr>
          <w:cantSplit/>
          <w:tblHeader w:val="true"/>
        </w:trPr>
        <w:tc>
          <w:tcPr>
            <w:tcW w:type="dxa" w:w="1417"/>
            <w:vAlign w:val="center"/>
            <w:shd w:fill="4F81BD"/>
            <w:tcMar>
              <w:top w:w="80" w:type="dxa"/>
              <w:left w:w="80" w:type="dxa"/>
              <w:bottom w:w="80" w:type="dxa"/>
              <w:right w:w="80" w:type="dxa"/>
            </w:tcMar>
          </w:tcPr>
          <w:p>
            <w:pPr>
              <w:jc w:val="center"/>
            </w:pPr>
            <w:r/>
            <w:r>
              <w:rPr>
                <w:rFonts w:ascii="宋体" w:hAnsi="宋体" w:eastAsia="宋体"/>
                <w:b/>
                <w:color w:val="FFFFFF"/>
                <w:sz w:val="16"/>
              </w:rPr>
              <w:t>判定项</w:t>
            </w:r>
          </w:p>
        </w:tc>
        <w:tc>
          <w:tcPr>
            <w:tcW w:type="dxa" w:w="3969"/>
            <w:vAlign w:val="center"/>
            <w:shd w:fill="4F81BD"/>
            <w:tcMar>
              <w:top w:w="80" w:type="dxa"/>
              <w:left w:w="80" w:type="dxa"/>
              <w:bottom w:w="80" w:type="dxa"/>
              <w:right w:w="80" w:type="dxa"/>
            </w:tcMar>
          </w:tcPr>
          <w:p>
            <w:pPr>
              <w:jc w:val="center"/>
            </w:pPr>
            <w:r/>
            <w:r>
              <w:rPr>
                <w:rFonts w:ascii="宋体" w:hAnsi="宋体" w:eastAsia="宋体"/>
                <w:b/>
                <w:color w:val="FFFFFF"/>
                <w:sz w:val="16"/>
              </w:rPr>
              <w:t>建议标准</w:t>
            </w:r>
          </w:p>
        </w:tc>
        <w:tc>
          <w:tcPr>
            <w:tcW w:type="dxa" w:w="3402"/>
            <w:vAlign w:val="center"/>
            <w:shd w:fill="4F81BD"/>
            <w:tcMar>
              <w:top w:w="80" w:type="dxa"/>
              <w:left w:w="80" w:type="dxa"/>
              <w:bottom w:w="80" w:type="dxa"/>
              <w:right w:w="80" w:type="dxa"/>
            </w:tcMar>
          </w:tcPr>
          <w:p>
            <w:pPr>
              <w:jc w:val="center"/>
            </w:pPr>
            <w:r/>
            <w:r>
              <w:rPr>
                <w:rFonts w:ascii="宋体" w:hAnsi="宋体" w:eastAsia="宋体"/>
                <w:b/>
                <w:color w:val="FFFFFF"/>
                <w:sz w:val="16"/>
              </w:rPr>
              <w:t>说明</w:t>
            </w:r>
          </w:p>
        </w:tc>
      </w:tr>
      <w:tr>
        <w:trPr>
          <w:cantSplit/>
        </w:trPr>
        <w:tc>
          <w:tcPr>
            <w:tcW w:type="dxa" w:w="1417"/>
            <w:vAlign w:val="center"/>
            <w:tcMar>
              <w:top w:w="80" w:type="dxa"/>
              <w:left w:w="80" w:type="dxa"/>
              <w:bottom w:w="80" w:type="dxa"/>
              <w:right w:w="80" w:type="dxa"/>
            </w:tcMar>
          </w:tcPr>
          <w:p>
            <w:pPr>
              <w:jc w:val="left"/>
            </w:pPr>
            <w:r/>
            <w:r>
              <w:rPr>
                <w:rFonts w:ascii="宋体" w:hAnsi="宋体" w:eastAsia="宋体"/>
                <w:b w:val="0"/>
                <w:sz w:val="16"/>
              </w:rPr>
              <w:t>收敛</w:t>
            </w:r>
          </w:p>
        </w:tc>
        <w:tc>
          <w:tcPr>
            <w:tcW w:type="dxa" w:w="3969"/>
            <w:vAlign w:val="center"/>
            <w:tcMar>
              <w:top w:w="80" w:type="dxa"/>
              <w:left w:w="80" w:type="dxa"/>
              <w:bottom w:w="80" w:type="dxa"/>
              <w:right w:w="80" w:type="dxa"/>
            </w:tcMar>
          </w:tcPr>
          <w:p>
            <w:pPr>
              <w:jc w:val="left"/>
            </w:pPr>
            <w:r/>
            <w:r>
              <w:rPr>
                <w:rFonts w:ascii="宋体" w:hAnsi="宋体" w:eastAsia="宋体"/>
                <w:b w:val="0"/>
                <w:sz w:val="16"/>
              </w:rPr>
              <w:t>优化器返回成功标志，迭代次数未超过上限</w:t>
            </w:r>
          </w:p>
        </w:tc>
        <w:tc>
          <w:tcPr>
            <w:tcW w:type="dxa" w:w="3402"/>
            <w:vAlign w:val="center"/>
            <w:tcMar>
              <w:top w:w="80" w:type="dxa"/>
              <w:left w:w="80" w:type="dxa"/>
              <w:bottom w:w="80" w:type="dxa"/>
              <w:right w:w="80" w:type="dxa"/>
            </w:tcMar>
          </w:tcPr>
          <w:p>
            <w:pPr>
              <w:jc w:val="left"/>
            </w:pPr>
            <w:r/>
            <w:r>
              <w:rPr>
                <w:rFonts w:ascii="宋体" w:hAnsi="宋体" w:eastAsia="宋体"/>
                <w:b w:val="0"/>
                <w:sz w:val="16"/>
              </w:rPr>
              <w:t>避免把失败迭代的输出当作估计值</w:t>
            </w:r>
          </w:p>
        </w:tc>
      </w:tr>
      <w:tr>
        <w:trPr>
          <w:cantSplit/>
        </w:trPr>
        <w:tc>
          <w:tcPr>
            <w:tcW w:type="dxa" w:w="1417"/>
            <w:vAlign w:val="center"/>
            <w:tcMar>
              <w:top w:w="80" w:type="dxa"/>
              <w:left w:w="80" w:type="dxa"/>
              <w:bottom w:w="80" w:type="dxa"/>
              <w:right w:w="80" w:type="dxa"/>
            </w:tcMar>
          </w:tcPr>
          <w:p>
            <w:pPr>
              <w:jc w:val="left"/>
            </w:pPr>
            <w:r/>
            <w:r>
              <w:rPr>
                <w:rFonts w:ascii="宋体" w:hAnsi="宋体" w:eastAsia="宋体"/>
                <w:b w:val="0"/>
                <w:sz w:val="16"/>
              </w:rPr>
              <w:t>参数有限</w:t>
            </w:r>
          </w:p>
        </w:tc>
        <w:tc>
          <w:tcPr>
            <w:tcW w:type="dxa" w:w="3969"/>
            <w:vAlign w:val="center"/>
            <w:tcMar>
              <w:top w:w="80" w:type="dxa"/>
              <w:left w:w="80" w:type="dxa"/>
              <w:bottom w:w="80" w:type="dxa"/>
              <w:right w:w="80" w:type="dxa"/>
            </w:tcMar>
          </w:tcPr>
          <w:p>
            <w:pPr>
              <w:jc w:val="left"/>
            </w:pPr>
            <w:r/>
            <w:r>
              <w:rPr>
                <w:rFonts w:ascii="宋体" w:hAnsi="宋体" w:eastAsia="宋体"/>
                <w:b w:val="0"/>
                <w:sz w:val="16"/>
              </w:rPr>
              <w:t>βhat、ηhat、γhat 均为有限实数，且 βhat&gt;0、ηhat&gt;0</w:t>
            </w:r>
          </w:p>
        </w:tc>
        <w:tc>
          <w:tcPr>
            <w:tcW w:type="dxa" w:w="3402"/>
            <w:vAlign w:val="center"/>
            <w:tcMar>
              <w:top w:w="80" w:type="dxa"/>
              <w:left w:w="80" w:type="dxa"/>
              <w:bottom w:w="80" w:type="dxa"/>
              <w:right w:w="80" w:type="dxa"/>
            </w:tcMar>
          </w:tcPr>
          <w:p>
            <w:pPr>
              <w:jc w:val="left"/>
            </w:pPr>
            <w:r/>
            <w:r>
              <w:rPr>
                <w:rFonts w:ascii="宋体" w:hAnsi="宋体" w:eastAsia="宋体"/>
                <w:b w:val="0"/>
                <w:sz w:val="16"/>
              </w:rPr>
              <w:t>排除 NaN、Inf 和物理无意义参数</w:t>
            </w:r>
          </w:p>
        </w:tc>
      </w:tr>
      <w:tr>
        <w:trPr>
          <w:cantSplit/>
        </w:trPr>
        <w:tc>
          <w:tcPr>
            <w:tcW w:type="dxa" w:w="1417"/>
            <w:vAlign w:val="center"/>
            <w:tcMar>
              <w:top w:w="80" w:type="dxa"/>
              <w:left w:w="80" w:type="dxa"/>
              <w:bottom w:w="80" w:type="dxa"/>
              <w:right w:w="80" w:type="dxa"/>
            </w:tcMar>
          </w:tcPr>
          <w:p>
            <w:pPr>
              <w:jc w:val="left"/>
            </w:pPr>
            <w:r/>
            <w:r>
              <w:rPr>
                <w:rFonts w:ascii="宋体" w:hAnsi="宋体" w:eastAsia="宋体"/>
                <w:b w:val="0"/>
                <w:sz w:val="16"/>
              </w:rPr>
              <w:t>支撑合法</w:t>
            </w:r>
          </w:p>
        </w:tc>
        <w:tc>
          <w:tcPr>
            <w:tcW w:type="dxa" w:w="3969"/>
            <w:vAlign w:val="center"/>
            <w:tcMar>
              <w:top w:w="80" w:type="dxa"/>
              <w:left w:w="80" w:type="dxa"/>
              <w:bottom w:w="80" w:type="dxa"/>
              <w:right w:w="80" w:type="dxa"/>
            </w:tcMar>
          </w:tcPr>
          <w:p>
            <w:pPr>
              <w:jc w:val="left"/>
            </w:pPr>
            <w:r/>
            <w:r>
              <w:rPr>
                <w:rFonts w:ascii="宋体" w:hAnsi="宋体" w:eastAsia="宋体"/>
                <w:b w:val="0"/>
                <w:sz w:val="16"/>
              </w:rPr>
              <w:t>γhat &lt; 样本最小值 x_(1)</w:t>
            </w:r>
          </w:p>
        </w:tc>
        <w:tc>
          <w:tcPr>
            <w:tcW w:type="dxa" w:w="3402"/>
            <w:vAlign w:val="center"/>
            <w:tcMar>
              <w:top w:w="80" w:type="dxa"/>
              <w:left w:w="80" w:type="dxa"/>
              <w:bottom w:w="80" w:type="dxa"/>
              <w:right w:w="80" w:type="dxa"/>
            </w:tcMar>
          </w:tcPr>
          <w:p>
            <w:pPr>
              <w:jc w:val="left"/>
            </w:pPr>
            <w:r/>
            <w:r>
              <w:rPr>
                <w:rFonts w:ascii="宋体" w:hAnsi="宋体" w:eastAsia="宋体"/>
                <w:b w:val="0"/>
                <w:sz w:val="16"/>
              </w:rPr>
              <w:t>三参数 Weibull 要求 t&gt;γ</w:t>
            </w:r>
          </w:p>
        </w:tc>
      </w:tr>
      <w:tr>
        <w:trPr>
          <w:cantSplit/>
        </w:trPr>
        <w:tc>
          <w:tcPr>
            <w:tcW w:type="dxa" w:w="1417"/>
            <w:vAlign w:val="center"/>
            <w:tcMar>
              <w:top w:w="80" w:type="dxa"/>
              <w:left w:w="80" w:type="dxa"/>
              <w:bottom w:w="80" w:type="dxa"/>
              <w:right w:w="80" w:type="dxa"/>
            </w:tcMar>
          </w:tcPr>
          <w:p>
            <w:pPr>
              <w:jc w:val="left"/>
            </w:pPr>
            <w:r/>
            <w:r>
              <w:rPr>
                <w:rFonts w:ascii="宋体" w:hAnsi="宋体" w:eastAsia="宋体"/>
                <w:b w:val="0"/>
                <w:sz w:val="16"/>
              </w:rPr>
              <w:t>非边界解</w:t>
            </w:r>
          </w:p>
        </w:tc>
        <w:tc>
          <w:tcPr>
            <w:tcW w:type="dxa" w:w="3969"/>
            <w:vAlign w:val="center"/>
            <w:tcMar>
              <w:top w:w="80" w:type="dxa"/>
              <w:left w:w="80" w:type="dxa"/>
              <w:bottom w:w="80" w:type="dxa"/>
              <w:right w:w="80" w:type="dxa"/>
            </w:tcMar>
          </w:tcPr>
          <w:p>
            <w:pPr>
              <w:jc w:val="left"/>
            </w:pPr>
            <w:r/>
            <w:r>
              <w:rPr>
                <w:rFonts w:ascii="宋体" w:hAnsi="宋体" w:eastAsia="宋体"/>
                <w:b w:val="0"/>
                <w:sz w:val="16"/>
              </w:rPr>
              <w:t>γhat 不贴近 x_(1)，例如 x_(1)-γhat 大于预设数值容差</w:t>
            </w:r>
          </w:p>
        </w:tc>
        <w:tc>
          <w:tcPr>
            <w:tcW w:type="dxa" w:w="3402"/>
            <w:vAlign w:val="center"/>
            <w:tcMar>
              <w:top w:w="80" w:type="dxa"/>
              <w:left w:w="80" w:type="dxa"/>
              <w:bottom w:w="80" w:type="dxa"/>
              <w:right w:w="80" w:type="dxa"/>
            </w:tcMar>
          </w:tcPr>
          <w:p>
            <w:pPr>
              <w:jc w:val="left"/>
            </w:pPr>
            <w:r/>
            <w:r>
              <w:rPr>
                <w:rFonts w:ascii="宋体" w:hAnsi="宋体" w:eastAsia="宋体"/>
                <w:b w:val="0"/>
                <w:sz w:val="16"/>
              </w:rPr>
              <w:t>避免似然边界解或退化解</w:t>
            </w:r>
          </w:p>
        </w:tc>
      </w:tr>
      <w:tr>
        <w:trPr>
          <w:cantSplit/>
        </w:trPr>
        <w:tc>
          <w:tcPr>
            <w:tcW w:type="dxa" w:w="1417"/>
            <w:vAlign w:val="center"/>
            <w:tcMar>
              <w:top w:w="80" w:type="dxa"/>
              <w:left w:w="80" w:type="dxa"/>
              <w:bottom w:w="80" w:type="dxa"/>
              <w:right w:w="80" w:type="dxa"/>
            </w:tcMar>
          </w:tcPr>
          <w:p>
            <w:pPr>
              <w:jc w:val="left"/>
            </w:pPr>
            <w:r/>
            <w:r>
              <w:rPr>
                <w:rFonts w:ascii="宋体" w:hAnsi="宋体" w:eastAsia="宋体"/>
                <w:b w:val="0"/>
                <w:sz w:val="16"/>
              </w:rPr>
              <w:t>非异常解</w:t>
            </w:r>
          </w:p>
        </w:tc>
        <w:tc>
          <w:tcPr>
            <w:tcW w:type="dxa" w:w="3969"/>
            <w:vAlign w:val="center"/>
            <w:tcMar>
              <w:top w:w="80" w:type="dxa"/>
              <w:left w:w="80" w:type="dxa"/>
              <w:bottom w:w="80" w:type="dxa"/>
              <w:right w:w="80" w:type="dxa"/>
            </w:tcMar>
          </w:tcPr>
          <w:p>
            <w:pPr>
              <w:jc w:val="left"/>
            </w:pPr>
            <w:r/>
            <w:r>
              <w:rPr>
                <w:rFonts w:ascii="宋体" w:hAnsi="宋体" w:eastAsia="宋体"/>
                <w:b w:val="0"/>
                <w:sz w:val="16"/>
              </w:rPr>
              <w:t>预设合理范围，或用独立规则识别离谱解</w:t>
            </w:r>
          </w:p>
        </w:tc>
        <w:tc>
          <w:tcPr>
            <w:tcW w:type="dxa" w:w="3402"/>
            <w:vAlign w:val="center"/>
            <w:tcMar>
              <w:top w:w="80" w:type="dxa"/>
              <w:left w:w="80" w:type="dxa"/>
              <w:bottom w:w="80" w:type="dxa"/>
              <w:right w:w="80" w:type="dxa"/>
            </w:tcMar>
          </w:tcPr>
          <w:p>
            <w:pPr>
              <w:jc w:val="left"/>
            </w:pPr>
            <w:r/>
            <w:r>
              <w:rPr>
                <w:rFonts w:ascii="宋体" w:hAnsi="宋体" w:eastAsia="宋体"/>
                <w:b w:val="0"/>
                <w:sz w:val="16"/>
              </w:rPr>
              <w:t>规则必须事前声明，不应按结果临时调整</w:t>
            </w:r>
          </w:p>
        </w:tc>
      </w:tr>
    </w:tbl>
    <w:p>
      <w:r>
        <w:t>有效估计率必须单独报告。一个方法如果只有 70% 的样本能给出有效解，即使在有效样本上的误差较小，也不能直接优先推荐。</w:t>
      </w:r>
    </w:p>
    <w:p>
      <w:pPr>
        <w:pStyle w:val="Heading1"/>
      </w:pPr>
      <w:r>
        <w:rPr>
          <w:rFonts w:ascii="黑体" w:hAnsi="黑体" w:eastAsia="黑体"/>
        </w:rPr>
        <w:t>六、损失函数：训练可以综合，评价必须拆开</w:t>
      </w:r>
    </w:p>
    <w:p>
      <w:r>
        <w:t>这是本报告最重要的元原则之一。训练和评价虽然都可能涉及多个目标，但二者目的不同：训练需要一个标量损失函数用于梯度下降；评价需要解释方法在不同参数、不同可靠度点、不同稳定性维度上的表现。因此，训练可以综合，评价必须拆开。</w:t>
      </w:r>
    </w:p>
    <w:tbl>
      <w:tblPr>
        <w:tblStyle w:val="TableGrid"/>
        <w:tblW w:type="auto" w:w="0"/>
        <w:jc w:val="center"/>
        <w:tblLook w:firstColumn="1" w:firstRow="1" w:lastColumn="0" w:lastRow="0" w:noHBand="0" w:noVBand="1" w:val="04A0"/>
      </w:tblPr>
      <w:tblGrid>
        <w:gridCol w:w="9632"/>
      </w:tblGrid>
      <w:tr>
        <w:trPr>
          <w:cantSplit/>
          <w:tblHeader w:val="true"/>
        </w:trPr>
        <w:tc>
          <w:tcPr>
            <w:tcW w:type="dxa" w:w="9632"/>
            <w:shd w:fill="EAF2F8"/>
          </w:tcPr>
          <w:p>
            <w:r>
              <w:rPr>
                <w:rFonts w:ascii="黑体" w:hAnsi="黑体" w:eastAsia="黑体"/>
                <w:b/>
                <w:sz w:val="21"/>
              </w:rPr>
              <w:t>元原则</w:t>
            </w:r>
          </w:p>
          <w:p>
            <w:pPr>
              <w:spacing w:after="40"/>
            </w:pPr>
            <w:r>
              <w:rPr>
                <w:rFonts w:ascii="宋体" w:hAnsi="宋体" w:eastAsia="宋体"/>
                <w:sz w:val="20"/>
              </w:rPr>
              <w:t>训练可以综合：因为优化器需要单一标量目标。</w:t>
            </w:r>
          </w:p>
          <w:p>
            <w:pPr>
              <w:spacing w:after="40"/>
            </w:pPr>
            <w:r>
              <w:rPr>
                <w:rFonts w:ascii="宋体" w:hAnsi="宋体" w:eastAsia="宋体"/>
                <w:sz w:val="20"/>
              </w:rPr>
              <w:t>评价必须拆开：因为研究者需要知道方法到底在哪个参数、哪个 R 点、哪个稳定性环节表现好或差。</w:t>
            </w:r>
          </w:p>
          <w:p>
            <w:pPr>
              <w:spacing w:after="40"/>
            </w:pPr>
            <w:r>
              <w:rPr>
                <w:rFonts w:ascii="宋体" w:hAnsi="宋体" w:eastAsia="宋体"/>
                <w:sz w:val="20"/>
              </w:rPr>
              <w:t>不能因为训练用了混合损失，就在评价中只报告一个混合分数。</w:t>
            </w:r>
          </w:p>
        </w:tc>
      </w:tr>
    </w:tbl>
    <w:p>
      <w:pPr>
        <w:pStyle w:val="Heading2"/>
      </w:pPr>
      <w:r>
        <w:rPr>
          <w:rFonts w:ascii="黑体" w:hAnsi="黑体" w:eastAsia="黑体"/>
          <w:sz w:val="26"/>
        </w:rPr>
        <w:t>6.1 L_param</w:t>
      </w:r>
    </w:p>
    <w:p>
      <w:r>
        <w:t>在已知真参数的模拟训练中，最适合作为首选基线的是：</w:t>
      </w:r>
    </w:p>
    <w:p>
      <w:pPr>
        <w:jc w:val="center"/>
      </w:pPr>
      <w:r>
        <w:rPr>
          <w:rFonts w:ascii="Consolas" w:hAnsi="Consolas" w:eastAsia="宋体"/>
          <w:b/>
          <w:sz w:val="20"/>
        </w:rPr>
        <w:t>L_param = (ln βhat - ln β)^2 + (ln ηhat - ln η)^2 + ((γhat - γ) / η)^2</w:t>
      </w:r>
    </w:p>
    <w:p>
      <w:r>
        <w:t>理由如下：</w:t>
      </w:r>
    </w:p>
    <w:p>
      <w:pPr>
        <w:pStyle w:val="ListBullet"/>
      </w:pPr>
      <w:r>
        <w:t>β 和 η 为正参数，log 空间自然对应倍率误差。</w:t>
      </w:r>
    </w:p>
    <w:p>
      <w:pPr>
        <w:pStyle w:val="ListBullet"/>
      </w:pPr>
      <w:r>
        <w:t>γ 可能为 0，不能取 log，因此用 η 归一。</w:t>
      </w:r>
    </w:p>
    <w:p>
      <w:pPr>
        <w:pStyle w:val="ListBullet"/>
      </w:pPr>
      <w:r>
        <w:t>三项均为无量纲，避免原始尺度 MSE 被 η 主导。</w:t>
      </w:r>
    </w:p>
    <w:p>
      <w:pPr>
        <w:pStyle w:val="ListBullet"/>
      </w:pPr>
      <w:r>
        <w:t>该损失与最终评价中的相对误差/归一化误差保持方向一致。</w:t>
      </w:r>
    </w:p>
    <w:p>
      <w:pPr>
        <w:pStyle w:val="Heading2"/>
      </w:pPr>
      <w:r>
        <w:rPr>
          <w:rFonts w:ascii="黑体" w:hAnsi="黑体" w:eastAsia="黑体"/>
          <w:sz w:val="26"/>
        </w:rPr>
        <w:t>6.2 进阶损失：参数损失 + 分位点损失</w:t>
      </w:r>
    </w:p>
    <w:p>
      <w:r>
        <w:t>如果研究目标不仅是恢复参数，还要提高 B 寿命或可靠度寿命预测精度，可以加入分位点损失：</w:t>
      </w:r>
    </w:p>
    <w:p>
      <w:pPr>
        <w:jc w:val="center"/>
      </w:pPr>
      <w:r>
        <w:rPr>
          <w:rFonts w:ascii="Consolas" w:hAnsi="Consolas" w:eastAsia="宋体"/>
          <w:b/>
          <w:sz w:val="20"/>
        </w:rPr>
        <w:t>L_q = Σ_R w_R [ln xhat_R - ln x_R]^2</w:t>
      </w:r>
    </w:p>
    <w:p>
      <w:pPr>
        <w:jc w:val="center"/>
      </w:pPr>
      <w:r>
        <w:rPr>
          <w:rFonts w:ascii="Consolas" w:hAnsi="Consolas" w:eastAsia="宋体"/>
          <w:b/>
          <w:sz w:val="20"/>
        </w:rPr>
        <w:t>L = λ L_param + (1 - λ) L_q,    λ ∈ [0.5, 0.7]</w:t>
      </w:r>
    </w:p>
    <w:p>
      <w:r>
        <w:t>这里的 w_R 是训练损失中的权重，用来强调某些工程关键分位点，例如 B1 或 B10 寿命。注意：训练中可以加权，但评价时仍必须逐 R 报告，不能只报告加权平均。</w:t>
      </w:r>
    </w:p>
    <w:p>
      <w:pPr>
        <w:pStyle w:val="Heading2"/>
      </w:pPr>
      <w:r>
        <w:rPr>
          <w:rFonts w:ascii="黑体" w:hAnsi="黑体" w:eastAsia="黑体"/>
          <w:sz w:val="26"/>
        </w:rPr>
        <w:t>6.3 Weibull NLL</w:t>
      </w:r>
    </w:p>
    <w:p>
      <w:r>
        <w:t>Weibull 负对数似然适用于网络直接面对原始寿命样本，尤其是存在删失数据的场景。未删失样本的对数密度项可写为：</w:t>
      </w:r>
    </w:p>
    <w:p>
      <w:pPr>
        <w:jc w:val="center"/>
      </w:pPr>
      <w:r>
        <w:rPr>
          <w:rFonts w:ascii="Consolas" w:hAnsi="Consolas" w:eastAsia="宋体"/>
          <w:b/>
          <w:sz w:val="20"/>
        </w:rPr>
        <w:t>log f(t) = log β - log η + (β-1)[log(t-γ)-log η] - ((t-γ)/η)^β</w:t>
      </w:r>
    </w:p>
    <w:p>
      <w:r>
        <w:t>右删失样本可通过 log R(c) 进入似然。NLL 的优点是统计意义明确、可自然处理删失；缺点是在三参数 Weibull 中可能受到位置参数非正则性和边界问题影响。因此，在“已知真参数的模拟监督训练”中，它不应替代 log-参数 MSE 作为首选基线。</w:t>
      </w:r>
    </w:p>
    <w:p>
      <w:pPr>
        <w:pStyle w:val="Heading2"/>
      </w:pPr>
      <w:r>
        <w:rPr>
          <w:rFonts w:ascii="黑体" w:hAnsi="黑体" w:eastAsia="黑体"/>
          <w:sz w:val="26"/>
        </w:rPr>
        <w:t>6.4 不建议使用的损失</w:t>
      </w:r>
    </w:p>
    <w:tbl>
      <w:tblPr>
        <w:tblStyle w:val="TableGrid"/>
        <w:tblW w:type="auto" w:w="0"/>
        <w:jc w:val="center"/>
        <w:tblLook w:firstColumn="1" w:firstRow="1" w:lastColumn="0" w:lastRow="0" w:noHBand="0" w:noVBand="1" w:val="04A0"/>
      </w:tblPr>
      <w:tblGrid>
        <w:gridCol w:w="3211"/>
        <w:gridCol w:w="3211"/>
        <w:gridCol w:w="3211"/>
      </w:tblGrid>
      <w:tr>
        <w:trPr>
          <w:cantSplit/>
          <w:tblHeader w:val="true"/>
        </w:trPr>
        <w:tc>
          <w:tcPr>
            <w:tcW w:type="dxa" w:w="1701"/>
            <w:vAlign w:val="center"/>
            <w:shd w:fill="4F81BD"/>
            <w:tcMar>
              <w:top w:w="80" w:type="dxa"/>
              <w:left w:w="80" w:type="dxa"/>
              <w:bottom w:w="80" w:type="dxa"/>
              <w:right w:w="80" w:type="dxa"/>
            </w:tcMar>
          </w:tcPr>
          <w:p>
            <w:pPr>
              <w:jc w:val="center"/>
            </w:pPr>
            <w:r/>
            <w:r>
              <w:rPr>
                <w:rFonts w:ascii="宋体" w:hAnsi="宋体" w:eastAsia="宋体"/>
                <w:b/>
                <w:color w:val="FFFFFF"/>
                <w:sz w:val="17"/>
              </w:rPr>
              <w:t>损失</w:t>
            </w:r>
          </w:p>
        </w:tc>
        <w:tc>
          <w:tcPr>
            <w:tcW w:type="dxa" w:w="5102"/>
            <w:vAlign w:val="center"/>
            <w:shd w:fill="4F81BD"/>
            <w:tcMar>
              <w:top w:w="80" w:type="dxa"/>
              <w:left w:w="80" w:type="dxa"/>
              <w:bottom w:w="80" w:type="dxa"/>
              <w:right w:w="80" w:type="dxa"/>
            </w:tcMar>
          </w:tcPr>
          <w:p>
            <w:pPr>
              <w:jc w:val="center"/>
            </w:pPr>
            <w:r/>
            <w:r>
              <w:rPr>
                <w:rFonts w:ascii="宋体" w:hAnsi="宋体" w:eastAsia="宋体"/>
                <w:b/>
                <w:color w:val="FFFFFF"/>
                <w:sz w:val="17"/>
              </w:rPr>
              <w:t>问题</w:t>
            </w:r>
          </w:p>
        </w:tc>
        <w:tc>
          <w:tcPr>
            <w:tcW w:type="dxa" w:w="1701"/>
            <w:vAlign w:val="center"/>
            <w:shd w:fill="4F81BD"/>
            <w:tcMar>
              <w:top w:w="80" w:type="dxa"/>
              <w:left w:w="80" w:type="dxa"/>
              <w:bottom w:w="80" w:type="dxa"/>
              <w:right w:w="80" w:type="dxa"/>
            </w:tcMar>
          </w:tcPr>
          <w:p>
            <w:pPr>
              <w:jc w:val="center"/>
            </w:pPr>
            <w:r/>
            <w:r>
              <w:rPr>
                <w:rFonts w:ascii="宋体" w:hAnsi="宋体" w:eastAsia="宋体"/>
                <w:b/>
                <w:color w:val="FFFFFF"/>
                <w:sz w:val="17"/>
              </w:rPr>
              <w:t>结论</w:t>
            </w:r>
          </w:p>
        </w:tc>
      </w:tr>
      <w:tr>
        <w:trPr>
          <w:cantSplit/>
        </w:trPr>
        <w:tc>
          <w:tcPr>
            <w:tcW w:type="dxa" w:w="1701"/>
            <w:vAlign w:val="center"/>
            <w:tcMar>
              <w:top w:w="80" w:type="dxa"/>
              <w:left w:w="80" w:type="dxa"/>
              <w:bottom w:w="80" w:type="dxa"/>
              <w:right w:w="80" w:type="dxa"/>
            </w:tcMar>
          </w:tcPr>
          <w:p>
            <w:pPr>
              <w:jc w:val="left"/>
            </w:pPr>
            <w:r/>
            <w:r>
              <w:rPr>
                <w:rFonts w:ascii="宋体" w:hAnsi="宋体" w:eastAsia="宋体"/>
                <w:b w:val="0"/>
                <w:sz w:val="17"/>
              </w:rPr>
              <w:t>原始尺度 MSE</w:t>
            </w:r>
          </w:p>
        </w:tc>
        <w:tc>
          <w:tcPr>
            <w:tcW w:type="dxa" w:w="5102"/>
            <w:vAlign w:val="center"/>
            <w:tcMar>
              <w:top w:w="80" w:type="dxa"/>
              <w:left w:w="80" w:type="dxa"/>
              <w:bottom w:w="80" w:type="dxa"/>
              <w:right w:w="80" w:type="dxa"/>
            </w:tcMar>
          </w:tcPr>
          <w:p>
            <w:pPr>
              <w:jc w:val="left"/>
            </w:pPr>
            <w:r/>
            <w:r>
              <w:rPr>
                <w:rFonts w:ascii="宋体" w:hAnsi="宋体" w:eastAsia="宋体"/>
                <w:b w:val="0"/>
                <w:sz w:val="17"/>
              </w:rPr>
              <w:t>(βhat−β)^2 + (ηhat−η)^2 + (γhat−γ)^2 会被 η 的数值量级主导</w:t>
            </w:r>
          </w:p>
        </w:tc>
        <w:tc>
          <w:tcPr>
            <w:tcW w:type="dxa" w:w="1701"/>
            <w:vAlign w:val="center"/>
            <w:tcMar>
              <w:top w:w="80" w:type="dxa"/>
              <w:left w:w="80" w:type="dxa"/>
              <w:bottom w:w="80" w:type="dxa"/>
              <w:right w:w="80" w:type="dxa"/>
            </w:tcMar>
          </w:tcPr>
          <w:p>
            <w:pPr>
              <w:jc w:val="left"/>
            </w:pPr>
            <w:r/>
            <w:r>
              <w:rPr>
                <w:rFonts w:ascii="宋体" w:hAnsi="宋体" w:eastAsia="宋体"/>
                <w:b w:val="0"/>
                <w:sz w:val="17"/>
              </w:rPr>
              <w:t>不作为主损失</w:t>
            </w:r>
          </w:p>
        </w:tc>
      </w:tr>
      <w:tr>
        <w:trPr>
          <w:cantSplit/>
        </w:trPr>
        <w:tc>
          <w:tcPr>
            <w:tcW w:type="dxa" w:w="1701"/>
            <w:vAlign w:val="center"/>
            <w:tcMar>
              <w:top w:w="80" w:type="dxa"/>
              <w:left w:w="80" w:type="dxa"/>
              <w:bottom w:w="80" w:type="dxa"/>
              <w:right w:w="80" w:type="dxa"/>
            </w:tcMar>
          </w:tcPr>
          <w:p>
            <w:pPr>
              <w:jc w:val="left"/>
            </w:pPr>
            <w:r/>
            <w:r>
              <w:rPr>
                <w:rFonts w:ascii="宋体" w:hAnsi="宋体" w:eastAsia="宋体"/>
                <w:b w:val="0"/>
                <w:sz w:val="17"/>
              </w:rPr>
              <w:t>C-index / ranking loss</w:t>
            </w:r>
          </w:p>
        </w:tc>
        <w:tc>
          <w:tcPr>
            <w:tcW w:type="dxa" w:w="5102"/>
            <w:vAlign w:val="center"/>
            <w:tcMar>
              <w:top w:w="80" w:type="dxa"/>
              <w:left w:w="80" w:type="dxa"/>
              <w:bottom w:w="80" w:type="dxa"/>
              <w:right w:w="80" w:type="dxa"/>
            </w:tcMar>
          </w:tcPr>
          <w:p>
            <w:pPr>
              <w:jc w:val="left"/>
            </w:pPr>
            <w:r/>
            <w:r>
              <w:rPr>
                <w:rFonts w:ascii="宋体" w:hAnsi="宋体" w:eastAsia="宋体"/>
                <w:b w:val="0"/>
                <w:sz w:val="17"/>
              </w:rPr>
              <w:t>只评价排序，不评价参数数值和寿命校准</w:t>
            </w:r>
          </w:p>
        </w:tc>
        <w:tc>
          <w:tcPr>
            <w:tcW w:type="dxa" w:w="1701"/>
            <w:vAlign w:val="center"/>
            <w:tcMar>
              <w:top w:w="80" w:type="dxa"/>
              <w:left w:w="80" w:type="dxa"/>
              <w:bottom w:w="80" w:type="dxa"/>
              <w:right w:w="80" w:type="dxa"/>
            </w:tcMar>
          </w:tcPr>
          <w:p>
            <w:pPr>
              <w:jc w:val="left"/>
            </w:pPr>
            <w:r/>
            <w:r>
              <w:rPr>
                <w:rFonts w:ascii="宋体" w:hAnsi="宋体" w:eastAsia="宋体"/>
                <w:b w:val="0"/>
                <w:sz w:val="17"/>
              </w:rPr>
              <w:t>不能作主损失</w:t>
            </w:r>
          </w:p>
        </w:tc>
      </w:tr>
      <w:tr>
        <w:trPr>
          <w:cantSplit/>
        </w:trPr>
        <w:tc>
          <w:tcPr>
            <w:tcW w:type="dxa" w:w="1701"/>
            <w:vAlign w:val="center"/>
            <w:tcMar>
              <w:top w:w="80" w:type="dxa"/>
              <w:left w:w="80" w:type="dxa"/>
              <w:bottom w:w="80" w:type="dxa"/>
              <w:right w:w="80" w:type="dxa"/>
            </w:tcMar>
          </w:tcPr>
          <w:p>
            <w:pPr>
              <w:jc w:val="left"/>
            </w:pPr>
            <w:r/>
            <w:r>
              <w:rPr>
                <w:rFonts w:ascii="宋体" w:hAnsi="宋体" w:eastAsia="宋体"/>
                <w:b w:val="0"/>
                <w:sz w:val="17"/>
              </w:rPr>
              <w:t>只优化单一分位点</w:t>
            </w:r>
          </w:p>
        </w:tc>
        <w:tc>
          <w:tcPr>
            <w:tcW w:type="dxa" w:w="5102"/>
            <w:vAlign w:val="center"/>
            <w:tcMar>
              <w:top w:w="80" w:type="dxa"/>
              <w:left w:w="80" w:type="dxa"/>
              <w:bottom w:w="80" w:type="dxa"/>
              <w:right w:w="80" w:type="dxa"/>
            </w:tcMar>
          </w:tcPr>
          <w:p>
            <w:pPr>
              <w:jc w:val="left"/>
            </w:pPr>
            <w:r/>
            <w:r>
              <w:rPr>
                <w:rFonts w:ascii="宋体" w:hAnsi="宋体" w:eastAsia="宋体"/>
                <w:b w:val="0"/>
                <w:sz w:val="17"/>
              </w:rPr>
              <w:t>可能出现参数严重错误但目标分位点碰巧正确</w:t>
            </w:r>
          </w:p>
        </w:tc>
        <w:tc>
          <w:tcPr>
            <w:tcW w:type="dxa" w:w="1701"/>
            <w:vAlign w:val="center"/>
            <w:tcMar>
              <w:top w:w="80" w:type="dxa"/>
              <w:left w:w="80" w:type="dxa"/>
              <w:bottom w:w="80" w:type="dxa"/>
              <w:right w:w="80" w:type="dxa"/>
            </w:tcMar>
          </w:tcPr>
          <w:p>
            <w:pPr>
              <w:jc w:val="left"/>
            </w:pPr>
            <w:r/>
            <w:r>
              <w:rPr>
                <w:rFonts w:ascii="宋体" w:hAnsi="宋体" w:eastAsia="宋体"/>
                <w:b w:val="0"/>
                <w:sz w:val="17"/>
              </w:rPr>
              <w:t>可辅助，不宜单独使用</w:t>
            </w:r>
          </w:p>
        </w:tc>
      </w:tr>
    </w:tbl>
    <w:p>
      <w:pPr>
        <w:pStyle w:val="Heading1"/>
      </w:pPr>
      <w:r>
        <w:rPr>
          <w:rFonts w:ascii="黑体" w:hAnsi="黑体" w:eastAsia="黑体"/>
        </w:rPr>
        <w:t>七、真实数据阶段不评价“准确性”</w:t>
      </w:r>
    </w:p>
    <w:p>
      <w:r>
        <w:t>本报告的指标体系适用于已知真值的研究场景，包括方法学蒙特卡洛和深度学习模拟训练。真实数据阶段没有真实 β、η、γ，因此不能评价“参数估计准确性”。</w:t>
      </w:r>
    </w:p>
    <w:p>
      <w:r>
        <w:t>真实数据中可以评价的是拟合优度、模型相对优劣和不确定性，而不是“估计结果离真值有多远”。建议单独设置真实数据表，不与蒙特卡洛准确性表混合。</w:t>
      </w:r>
    </w:p>
    <w:tbl>
      <w:tblPr>
        <w:tblStyle w:val="TableGrid"/>
        <w:tblW w:type="auto" w:w="0"/>
        <w:jc w:val="center"/>
        <w:tblLook w:firstColumn="1" w:firstRow="1" w:lastColumn="0" w:lastRow="0" w:noHBand="0" w:noVBand="1" w:val="04A0"/>
      </w:tblPr>
      <w:tblGrid>
        <w:gridCol w:w="2408"/>
        <w:gridCol w:w="2408"/>
        <w:gridCol w:w="2408"/>
        <w:gridCol w:w="2408"/>
      </w:tblGrid>
      <w:tr>
        <w:trPr>
          <w:cantSplit/>
          <w:tblHeader w:val="true"/>
        </w:trPr>
        <w:tc>
          <w:tcPr>
            <w:tcW w:type="dxa" w:w="1701"/>
            <w:vAlign w:val="center"/>
            <w:shd w:fill="4F81BD"/>
            <w:tcMar>
              <w:top w:w="80" w:type="dxa"/>
              <w:left w:w="80" w:type="dxa"/>
              <w:bottom w:w="80" w:type="dxa"/>
              <w:right w:w="80" w:type="dxa"/>
            </w:tcMar>
          </w:tcPr>
          <w:p>
            <w:pPr>
              <w:jc w:val="center"/>
            </w:pPr>
            <w:r/>
            <w:r>
              <w:rPr>
                <w:rFonts w:ascii="宋体" w:hAnsi="宋体" w:eastAsia="宋体"/>
                <w:b/>
                <w:color w:val="FFFFFF"/>
                <w:sz w:val="17"/>
              </w:rPr>
              <w:t>阶段</w:t>
            </w:r>
          </w:p>
        </w:tc>
        <w:tc>
          <w:tcPr>
            <w:tcW w:type="dxa" w:w="1701"/>
            <w:vAlign w:val="center"/>
            <w:shd w:fill="4F81BD"/>
            <w:tcMar>
              <w:top w:w="80" w:type="dxa"/>
              <w:left w:w="80" w:type="dxa"/>
              <w:bottom w:w="80" w:type="dxa"/>
              <w:right w:w="80" w:type="dxa"/>
            </w:tcMar>
          </w:tcPr>
          <w:p>
            <w:pPr>
              <w:jc w:val="center"/>
            </w:pPr>
            <w:r/>
            <w:r>
              <w:rPr>
                <w:rFonts w:ascii="宋体" w:hAnsi="宋体" w:eastAsia="宋体"/>
                <w:b/>
                <w:color w:val="FFFFFF"/>
                <w:sz w:val="17"/>
              </w:rPr>
              <w:t>是否知道真值</w:t>
            </w:r>
          </w:p>
        </w:tc>
        <w:tc>
          <w:tcPr>
            <w:tcW w:type="dxa" w:w="3402"/>
            <w:vAlign w:val="center"/>
            <w:shd w:fill="4F81BD"/>
            <w:tcMar>
              <w:top w:w="80" w:type="dxa"/>
              <w:left w:w="80" w:type="dxa"/>
              <w:bottom w:w="80" w:type="dxa"/>
              <w:right w:w="80" w:type="dxa"/>
            </w:tcMar>
          </w:tcPr>
          <w:p>
            <w:pPr>
              <w:jc w:val="center"/>
            </w:pPr>
            <w:r/>
            <w:r>
              <w:rPr>
                <w:rFonts w:ascii="宋体" w:hAnsi="宋体" w:eastAsia="宋体"/>
                <w:b/>
                <w:color w:val="FFFFFF"/>
                <w:sz w:val="17"/>
              </w:rPr>
              <w:t>可以评价什么</w:t>
            </w:r>
          </w:p>
        </w:tc>
        <w:tc>
          <w:tcPr>
            <w:tcW w:type="dxa" w:w="2268"/>
            <w:vAlign w:val="center"/>
            <w:shd w:fill="4F81BD"/>
            <w:tcMar>
              <w:top w:w="80" w:type="dxa"/>
              <w:left w:w="80" w:type="dxa"/>
              <w:bottom w:w="80" w:type="dxa"/>
              <w:right w:w="80" w:type="dxa"/>
            </w:tcMar>
          </w:tcPr>
          <w:p>
            <w:pPr>
              <w:jc w:val="center"/>
            </w:pPr>
            <w:r/>
            <w:r>
              <w:rPr>
                <w:rFonts w:ascii="宋体" w:hAnsi="宋体" w:eastAsia="宋体"/>
                <w:b/>
                <w:color w:val="FFFFFF"/>
                <w:sz w:val="17"/>
              </w:rPr>
              <w:t>不应评价什么</w:t>
            </w:r>
          </w:p>
        </w:tc>
      </w:tr>
      <w:tr>
        <w:trPr>
          <w:cantSplit/>
        </w:trPr>
        <w:tc>
          <w:tcPr>
            <w:tcW w:type="dxa" w:w="1701"/>
            <w:vAlign w:val="center"/>
            <w:tcMar>
              <w:top w:w="80" w:type="dxa"/>
              <w:left w:w="80" w:type="dxa"/>
              <w:bottom w:w="80" w:type="dxa"/>
              <w:right w:w="80" w:type="dxa"/>
            </w:tcMar>
          </w:tcPr>
          <w:p>
            <w:pPr>
              <w:jc w:val="left"/>
            </w:pPr>
            <w:r/>
            <w:r>
              <w:rPr>
                <w:rFonts w:ascii="宋体" w:hAnsi="宋体" w:eastAsia="宋体"/>
                <w:b w:val="0"/>
                <w:sz w:val="17"/>
              </w:rPr>
              <w:t>蒙特卡洛</w:t>
            </w:r>
          </w:p>
        </w:tc>
        <w:tc>
          <w:tcPr>
            <w:tcW w:type="dxa" w:w="1701"/>
            <w:vAlign w:val="center"/>
            <w:tcMar>
              <w:top w:w="80" w:type="dxa"/>
              <w:left w:w="80" w:type="dxa"/>
              <w:bottom w:w="80" w:type="dxa"/>
              <w:right w:w="80" w:type="dxa"/>
            </w:tcMar>
          </w:tcPr>
          <w:p>
            <w:pPr>
              <w:jc w:val="left"/>
            </w:pPr>
            <w:r/>
            <w:r>
              <w:rPr>
                <w:rFonts w:ascii="宋体" w:hAnsi="宋体" w:eastAsia="宋体"/>
                <w:b w:val="0"/>
                <w:sz w:val="17"/>
              </w:rPr>
              <w:t>知道</w:t>
            </w:r>
          </w:p>
        </w:tc>
        <w:tc>
          <w:tcPr>
            <w:tcW w:type="dxa" w:w="3402"/>
            <w:vAlign w:val="center"/>
            <w:tcMar>
              <w:top w:w="80" w:type="dxa"/>
              <w:left w:w="80" w:type="dxa"/>
              <w:bottom w:w="80" w:type="dxa"/>
              <w:right w:w="80" w:type="dxa"/>
            </w:tcMar>
          </w:tcPr>
          <w:p>
            <w:pPr>
              <w:jc w:val="left"/>
            </w:pPr>
            <w:r/>
            <w:r>
              <w:rPr>
                <w:rFonts w:ascii="宋体" w:hAnsi="宋体" w:eastAsia="宋体"/>
                <w:b w:val="0"/>
                <w:sz w:val="17"/>
              </w:rPr>
              <w:t>参数准确性、分位点准确性、稳定性、有效估计率</w:t>
            </w:r>
          </w:p>
        </w:tc>
        <w:tc>
          <w:tcPr>
            <w:tcW w:type="dxa" w:w="2268"/>
            <w:vAlign w:val="center"/>
            <w:tcMar>
              <w:top w:w="80" w:type="dxa"/>
              <w:left w:w="80" w:type="dxa"/>
              <w:bottom w:w="80" w:type="dxa"/>
              <w:right w:w="80" w:type="dxa"/>
            </w:tcMar>
          </w:tcPr>
          <w:p>
            <w:pPr>
              <w:jc w:val="left"/>
            </w:pPr>
            <w:r/>
            <w:r>
              <w:rPr>
                <w:rFonts w:ascii="宋体" w:hAnsi="宋体" w:eastAsia="宋体"/>
                <w:b w:val="0"/>
                <w:sz w:val="17"/>
              </w:rPr>
              <w:t>无</w:t>
            </w:r>
          </w:p>
        </w:tc>
      </w:tr>
      <w:tr>
        <w:trPr>
          <w:cantSplit/>
        </w:trPr>
        <w:tc>
          <w:tcPr>
            <w:tcW w:type="dxa" w:w="1701"/>
            <w:vAlign w:val="center"/>
            <w:tcMar>
              <w:top w:w="80" w:type="dxa"/>
              <w:left w:w="80" w:type="dxa"/>
              <w:bottom w:w="80" w:type="dxa"/>
              <w:right w:w="80" w:type="dxa"/>
            </w:tcMar>
          </w:tcPr>
          <w:p>
            <w:pPr>
              <w:jc w:val="left"/>
            </w:pPr>
            <w:r/>
            <w:r>
              <w:rPr>
                <w:rFonts w:ascii="宋体" w:hAnsi="宋体" w:eastAsia="宋体"/>
                <w:b w:val="0"/>
                <w:sz w:val="17"/>
              </w:rPr>
              <w:t>深度学习模拟训练</w:t>
            </w:r>
          </w:p>
        </w:tc>
        <w:tc>
          <w:tcPr>
            <w:tcW w:type="dxa" w:w="1701"/>
            <w:vAlign w:val="center"/>
            <w:tcMar>
              <w:top w:w="80" w:type="dxa"/>
              <w:left w:w="80" w:type="dxa"/>
              <w:bottom w:w="80" w:type="dxa"/>
              <w:right w:w="80" w:type="dxa"/>
            </w:tcMar>
          </w:tcPr>
          <w:p>
            <w:pPr>
              <w:jc w:val="left"/>
            </w:pPr>
            <w:r/>
            <w:r>
              <w:rPr>
                <w:rFonts w:ascii="宋体" w:hAnsi="宋体" w:eastAsia="宋体"/>
                <w:b w:val="0"/>
                <w:sz w:val="17"/>
              </w:rPr>
              <w:t>知道</w:t>
            </w:r>
          </w:p>
        </w:tc>
        <w:tc>
          <w:tcPr>
            <w:tcW w:type="dxa" w:w="3402"/>
            <w:vAlign w:val="center"/>
            <w:tcMar>
              <w:top w:w="80" w:type="dxa"/>
              <w:left w:w="80" w:type="dxa"/>
              <w:bottom w:w="80" w:type="dxa"/>
              <w:right w:w="80" w:type="dxa"/>
            </w:tcMar>
          </w:tcPr>
          <w:p>
            <w:pPr>
              <w:jc w:val="left"/>
            </w:pPr>
            <w:r/>
            <w:r>
              <w:rPr>
                <w:rFonts w:ascii="宋体" w:hAnsi="宋体" w:eastAsia="宋体"/>
                <w:b w:val="0"/>
                <w:sz w:val="17"/>
              </w:rPr>
              <w:t>参数预测误差、分位点误差、训练稳定性</w:t>
            </w:r>
          </w:p>
        </w:tc>
        <w:tc>
          <w:tcPr>
            <w:tcW w:type="dxa" w:w="2268"/>
            <w:vAlign w:val="center"/>
            <w:tcMar>
              <w:top w:w="80" w:type="dxa"/>
              <w:left w:w="80" w:type="dxa"/>
              <w:bottom w:w="80" w:type="dxa"/>
              <w:right w:w="80" w:type="dxa"/>
            </w:tcMar>
          </w:tcPr>
          <w:p>
            <w:pPr>
              <w:jc w:val="left"/>
            </w:pPr>
            <w:r/>
            <w:r>
              <w:rPr>
                <w:rFonts w:ascii="宋体" w:hAnsi="宋体" w:eastAsia="宋体"/>
                <w:b w:val="0"/>
                <w:sz w:val="17"/>
              </w:rPr>
              <w:t>无</w:t>
            </w:r>
          </w:p>
        </w:tc>
      </w:tr>
      <w:tr>
        <w:trPr>
          <w:cantSplit/>
        </w:trPr>
        <w:tc>
          <w:tcPr>
            <w:tcW w:type="dxa" w:w="1701"/>
            <w:vAlign w:val="center"/>
            <w:tcMar>
              <w:top w:w="80" w:type="dxa"/>
              <w:left w:w="80" w:type="dxa"/>
              <w:bottom w:w="80" w:type="dxa"/>
              <w:right w:w="80" w:type="dxa"/>
            </w:tcMar>
          </w:tcPr>
          <w:p>
            <w:pPr>
              <w:jc w:val="left"/>
            </w:pPr>
            <w:r/>
            <w:r>
              <w:rPr>
                <w:rFonts w:ascii="宋体" w:hAnsi="宋体" w:eastAsia="宋体"/>
                <w:b w:val="0"/>
                <w:sz w:val="17"/>
              </w:rPr>
              <w:t>真实数据应用</w:t>
            </w:r>
          </w:p>
        </w:tc>
        <w:tc>
          <w:tcPr>
            <w:tcW w:type="dxa" w:w="1701"/>
            <w:vAlign w:val="center"/>
            <w:tcMar>
              <w:top w:w="80" w:type="dxa"/>
              <w:left w:w="80" w:type="dxa"/>
              <w:bottom w:w="80" w:type="dxa"/>
              <w:right w:w="80" w:type="dxa"/>
            </w:tcMar>
          </w:tcPr>
          <w:p>
            <w:pPr>
              <w:jc w:val="left"/>
            </w:pPr>
            <w:r/>
            <w:r>
              <w:rPr>
                <w:rFonts w:ascii="宋体" w:hAnsi="宋体" w:eastAsia="宋体"/>
                <w:b w:val="0"/>
                <w:sz w:val="17"/>
              </w:rPr>
              <w:t>不知道</w:t>
            </w:r>
          </w:p>
        </w:tc>
        <w:tc>
          <w:tcPr>
            <w:tcW w:type="dxa" w:w="3402"/>
            <w:vAlign w:val="center"/>
            <w:tcMar>
              <w:top w:w="80" w:type="dxa"/>
              <w:left w:w="80" w:type="dxa"/>
              <w:bottom w:w="80" w:type="dxa"/>
              <w:right w:w="80" w:type="dxa"/>
            </w:tcMar>
          </w:tcPr>
          <w:p>
            <w:pPr>
              <w:jc w:val="left"/>
            </w:pPr>
            <w:r/>
            <w:r>
              <w:rPr>
                <w:rFonts w:ascii="宋体" w:hAnsi="宋体" w:eastAsia="宋体"/>
                <w:b w:val="0"/>
                <w:sz w:val="17"/>
              </w:rPr>
              <w:t>AD/KS/PPCC/AIC/BIC、Bootstrap 区间、残差诊断</w:t>
            </w:r>
          </w:p>
        </w:tc>
        <w:tc>
          <w:tcPr>
            <w:tcW w:type="dxa" w:w="2268"/>
            <w:vAlign w:val="center"/>
            <w:tcMar>
              <w:top w:w="80" w:type="dxa"/>
              <w:left w:w="80" w:type="dxa"/>
              <w:bottom w:w="80" w:type="dxa"/>
              <w:right w:w="80" w:type="dxa"/>
            </w:tcMar>
          </w:tcPr>
          <w:p>
            <w:pPr>
              <w:jc w:val="left"/>
            </w:pPr>
            <w:r/>
            <w:r>
              <w:rPr>
                <w:rFonts w:ascii="宋体" w:hAnsi="宋体" w:eastAsia="宋体"/>
                <w:b w:val="0"/>
                <w:sz w:val="17"/>
              </w:rPr>
              <w:t>参数准确性或分位点真误差</w:t>
            </w:r>
          </w:p>
        </w:tc>
      </w:tr>
    </w:tbl>
    <w:p>
      <w:pPr>
        <w:pStyle w:val="Heading1"/>
      </w:pPr>
      <w:r>
        <w:rPr>
          <w:rFonts w:ascii="黑体" w:hAnsi="黑体" w:eastAsia="黑体"/>
        </w:rPr>
        <w:t>八、方法排序的六层裁决规则</w:t>
      </w:r>
    </w:p>
    <w:p>
      <w:r>
        <w:t>当多个方法在多张表中表现不完全一致时，需要一个明确的裁决顺序。建议采用以下六层规则：</w:t>
      </w:r>
    </w:p>
    <w:tbl>
      <w:tblPr>
        <w:tblStyle w:val="TableGrid"/>
        <w:tblW w:type="auto" w:w="0"/>
        <w:jc w:val="center"/>
        <w:tblLook w:firstColumn="1" w:firstRow="1" w:lastColumn="0" w:lastRow="0" w:noHBand="0" w:noVBand="1" w:val="04A0"/>
      </w:tblPr>
      <w:tblGrid>
        <w:gridCol w:w="3211"/>
        <w:gridCol w:w="3211"/>
        <w:gridCol w:w="3211"/>
      </w:tblGrid>
      <w:tr>
        <w:trPr>
          <w:cantSplit/>
          <w:tblHeader w:val="true"/>
        </w:trPr>
        <w:tc>
          <w:tcPr>
            <w:tcW w:type="dxa" w:w="850"/>
            <w:vAlign w:val="center"/>
            <w:shd w:fill="4F81BD"/>
            <w:tcMar>
              <w:top w:w="80" w:type="dxa"/>
              <w:left w:w="80" w:type="dxa"/>
              <w:bottom w:w="80" w:type="dxa"/>
              <w:right w:w="80" w:type="dxa"/>
            </w:tcMar>
          </w:tcPr>
          <w:p>
            <w:pPr>
              <w:jc w:val="center"/>
            </w:pPr>
            <w:r/>
            <w:r>
              <w:rPr>
                <w:rFonts w:ascii="宋体" w:hAnsi="宋体" w:eastAsia="宋体"/>
                <w:b/>
                <w:color w:val="FFFFFF"/>
                <w:sz w:val="17"/>
              </w:rPr>
              <w:t>顺序</w:t>
            </w:r>
          </w:p>
        </w:tc>
        <w:tc>
          <w:tcPr>
            <w:tcW w:type="dxa" w:w="2268"/>
            <w:vAlign w:val="center"/>
            <w:shd w:fill="4F81BD"/>
            <w:tcMar>
              <w:top w:w="80" w:type="dxa"/>
              <w:left w:w="80" w:type="dxa"/>
              <w:bottom w:w="80" w:type="dxa"/>
              <w:right w:w="80" w:type="dxa"/>
            </w:tcMar>
          </w:tcPr>
          <w:p>
            <w:pPr>
              <w:jc w:val="center"/>
            </w:pPr>
            <w:r/>
            <w:r>
              <w:rPr>
                <w:rFonts w:ascii="宋体" w:hAnsi="宋体" w:eastAsia="宋体"/>
                <w:b/>
                <w:color w:val="FFFFFF"/>
                <w:sz w:val="17"/>
              </w:rPr>
              <w:t>裁决层</w:t>
            </w:r>
          </w:p>
        </w:tc>
        <w:tc>
          <w:tcPr>
            <w:tcW w:type="dxa" w:w="5669"/>
            <w:vAlign w:val="center"/>
            <w:shd w:fill="4F81BD"/>
            <w:tcMar>
              <w:top w:w="80" w:type="dxa"/>
              <w:left w:w="80" w:type="dxa"/>
              <w:bottom w:w="80" w:type="dxa"/>
              <w:right w:w="80" w:type="dxa"/>
            </w:tcMar>
          </w:tcPr>
          <w:p>
            <w:pPr>
              <w:jc w:val="center"/>
            </w:pPr>
            <w:r/>
            <w:r>
              <w:rPr>
                <w:rFonts w:ascii="宋体" w:hAnsi="宋体" w:eastAsia="宋体"/>
                <w:b/>
                <w:color w:val="FFFFFF"/>
                <w:sz w:val="17"/>
              </w:rPr>
              <w:t>含义</w:t>
            </w:r>
          </w:p>
        </w:tc>
      </w:tr>
      <w:tr>
        <w:trPr>
          <w:cantSplit/>
        </w:trPr>
        <w:tc>
          <w:tcPr>
            <w:tcW w:type="dxa" w:w="850"/>
            <w:vAlign w:val="center"/>
            <w:tcMar>
              <w:top w:w="80" w:type="dxa"/>
              <w:left w:w="80" w:type="dxa"/>
              <w:bottom w:w="80" w:type="dxa"/>
              <w:right w:w="80" w:type="dxa"/>
            </w:tcMar>
          </w:tcPr>
          <w:p>
            <w:pPr>
              <w:jc w:val="left"/>
            </w:pPr>
            <w:r/>
            <w:r>
              <w:rPr>
                <w:rFonts w:ascii="宋体" w:hAnsi="宋体" w:eastAsia="宋体"/>
                <w:b w:val="0"/>
                <w:sz w:val="17"/>
              </w:rPr>
              <w:t>1</w:t>
            </w:r>
          </w:p>
        </w:tc>
        <w:tc>
          <w:tcPr>
            <w:tcW w:type="dxa" w:w="2268"/>
            <w:vAlign w:val="center"/>
            <w:tcMar>
              <w:top w:w="80" w:type="dxa"/>
              <w:left w:w="80" w:type="dxa"/>
              <w:bottom w:w="80" w:type="dxa"/>
              <w:right w:w="80" w:type="dxa"/>
            </w:tcMar>
          </w:tcPr>
          <w:p>
            <w:pPr>
              <w:jc w:val="left"/>
            </w:pPr>
            <w:r/>
            <w:r>
              <w:rPr>
                <w:rFonts w:ascii="宋体" w:hAnsi="宋体" w:eastAsia="宋体"/>
                <w:b w:val="0"/>
                <w:sz w:val="17"/>
              </w:rPr>
              <w:t>有效估计率门槛</w:t>
            </w:r>
          </w:p>
        </w:tc>
        <w:tc>
          <w:tcPr>
            <w:tcW w:type="dxa" w:w="5669"/>
            <w:vAlign w:val="center"/>
            <w:tcMar>
              <w:top w:w="80" w:type="dxa"/>
              <w:left w:w="80" w:type="dxa"/>
              <w:bottom w:w="80" w:type="dxa"/>
              <w:right w:w="80" w:type="dxa"/>
            </w:tcMar>
          </w:tcPr>
          <w:p>
            <w:pPr>
              <w:jc w:val="left"/>
            </w:pPr>
            <w:r/>
            <w:r>
              <w:rPr>
                <w:rFonts w:ascii="宋体" w:hAnsi="宋体" w:eastAsia="宋体"/>
                <w:b w:val="0"/>
                <w:sz w:val="17"/>
              </w:rPr>
              <w:t>求解率太低的方法直接出局，准确性再好也不可用。</w:t>
            </w:r>
          </w:p>
        </w:tc>
      </w:tr>
      <w:tr>
        <w:trPr>
          <w:cantSplit/>
        </w:trPr>
        <w:tc>
          <w:tcPr>
            <w:tcW w:type="dxa" w:w="850"/>
            <w:vAlign w:val="center"/>
            <w:tcMar>
              <w:top w:w="80" w:type="dxa"/>
              <w:left w:w="80" w:type="dxa"/>
              <w:bottom w:w="80" w:type="dxa"/>
              <w:right w:w="80" w:type="dxa"/>
            </w:tcMar>
          </w:tcPr>
          <w:p>
            <w:pPr>
              <w:jc w:val="left"/>
            </w:pPr>
            <w:r/>
            <w:r>
              <w:rPr>
                <w:rFonts w:ascii="宋体" w:hAnsi="宋体" w:eastAsia="宋体"/>
                <w:b w:val="0"/>
                <w:sz w:val="17"/>
              </w:rPr>
              <w:t>2</w:t>
            </w:r>
          </w:p>
        </w:tc>
        <w:tc>
          <w:tcPr>
            <w:tcW w:type="dxa" w:w="2268"/>
            <w:vAlign w:val="center"/>
            <w:tcMar>
              <w:top w:w="80" w:type="dxa"/>
              <w:left w:w="80" w:type="dxa"/>
              <w:bottom w:w="80" w:type="dxa"/>
              <w:right w:w="80" w:type="dxa"/>
            </w:tcMar>
          </w:tcPr>
          <w:p>
            <w:pPr>
              <w:jc w:val="left"/>
            </w:pPr>
            <w:r/>
            <w:r>
              <w:rPr>
                <w:rFonts w:ascii="宋体" w:hAnsi="宋体" w:eastAsia="宋体"/>
                <w:b w:val="0"/>
                <w:sz w:val="17"/>
              </w:rPr>
              <w:t>应用视角关键 R 的 MdAPE</w:t>
            </w:r>
          </w:p>
        </w:tc>
        <w:tc>
          <w:tcPr>
            <w:tcW w:type="dxa" w:w="5669"/>
            <w:vAlign w:val="center"/>
            <w:tcMar>
              <w:top w:w="80" w:type="dxa"/>
              <w:left w:w="80" w:type="dxa"/>
              <w:bottom w:w="80" w:type="dxa"/>
              <w:right w:w="80" w:type="dxa"/>
            </w:tcMar>
          </w:tcPr>
          <w:p>
            <w:pPr>
              <w:jc w:val="left"/>
            </w:pPr>
            <w:r/>
            <w:r>
              <w:rPr>
                <w:rFonts w:ascii="宋体" w:hAnsi="宋体" w:eastAsia="宋体"/>
                <w:b w:val="0"/>
                <w:sz w:val="17"/>
              </w:rPr>
              <w:t>按最关心的 B 寿命点比较，例如 B1 对应 R=0.99，B10 对应 R=0.90。</w:t>
            </w:r>
          </w:p>
        </w:tc>
      </w:tr>
      <w:tr>
        <w:trPr>
          <w:cantSplit/>
        </w:trPr>
        <w:tc>
          <w:tcPr>
            <w:tcW w:type="dxa" w:w="850"/>
            <w:vAlign w:val="center"/>
            <w:tcMar>
              <w:top w:w="80" w:type="dxa"/>
              <w:left w:w="80" w:type="dxa"/>
              <w:bottom w:w="80" w:type="dxa"/>
              <w:right w:w="80" w:type="dxa"/>
            </w:tcMar>
          </w:tcPr>
          <w:p>
            <w:pPr>
              <w:jc w:val="left"/>
            </w:pPr>
            <w:r/>
            <w:r>
              <w:rPr>
                <w:rFonts w:ascii="宋体" w:hAnsi="宋体" w:eastAsia="宋体"/>
                <w:b w:val="0"/>
                <w:sz w:val="17"/>
              </w:rPr>
              <w:t>3</w:t>
            </w:r>
          </w:p>
        </w:tc>
        <w:tc>
          <w:tcPr>
            <w:tcW w:type="dxa" w:w="2268"/>
            <w:vAlign w:val="center"/>
            <w:tcMar>
              <w:top w:w="80" w:type="dxa"/>
              <w:left w:w="80" w:type="dxa"/>
              <w:bottom w:w="80" w:type="dxa"/>
              <w:right w:w="80" w:type="dxa"/>
            </w:tcMar>
          </w:tcPr>
          <w:p>
            <w:pPr>
              <w:jc w:val="left"/>
            </w:pPr>
            <w:r/>
            <w:r>
              <w:rPr>
                <w:rFonts w:ascii="宋体" w:hAnsi="宋体" w:eastAsia="宋体"/>
                <w:b w:val="0"/>
                <w:sz w:val="17"/>
              </w:rPr>
              <w:t>参数视角逐参数 MdAPE</w:t>
            </w:r>
          </w:p>
        </w:tc>
        <w:tc>
          <w:tcPr>
            <w:tcW w:type="dxa" w:w="5669"/>
            <w:vAlign w:val="center"/>
            <w:tcMar>
              <w:top w:w="80" w:type="dxa"/>
              <w:left w:w="80" w:type="dxa"/>
              <w:bottom w:w="80" w:type="dxa"/>
              <w:right w:w="80" w:type="dxa"/>
            </w:tcMar>
          </w:tcPr>
          <w:p>
            <w:pPr>
              <w:jc w:val="left"/>
            </w:pPr>
            <w:r/>
            <w:r>
              <w:rPr>
                <w:rFonts w:ascii="宋体" w:hAnsi="宋体" w:eastAsia="宋体"/>
                <w:b w:val="0"/>
                <w:sz w:val="17"/>
              </w:rPr>
              <w:t>判断方法是否真正恢复 β、η、γ，避免“分位点碰巧对”的补偿现象。</w:t>
            </w:r>
          </w:p>
        </w:tc>
      </w:tr>
      <w:tr>
        <w:trPr>
          <w:cantSplit/>
        </w:trPr>
        <w:tc>
          <w:tcPr>
            <w:tcW w:type="dxa" w:w="850"/>
            <w:vAlign w:val="center"/>
            <w:tcMar>
              <w:top w:w="80" w:type="dxa"/>
              <w:left w:w="80" w:type="dxa"/>
              <w:bottom w:w="80" w:type="dxa"/>
              <w:right w:w="80" w:type="dxa"/>
            </w:tcMar>
          </w:tcPr>
          <w:p>
            <w:pPr>
              <w:jc w:val="left"/>
            </w:pPr>
            <w:r/>
            <w:r>
              <w:rPr>
                <w:rFonts w:ascii="宋体" w:hAnsi="宋体" w:eastAsia="宋体"/>
                <w:b w:val="0"/>
                <w:sz w:val="17"/>
              </w:rPr>
              <w:t>4</w:t>
            </w:r>
          </w:p>
        </w:tc>
        <w:tc>
          <w:tcPr>
            <w:tcW w:type="dxa" w:w="2268"/>
            <w:vAlign w:val="center"/>
            <w:tcMar>
              <w:top w:w="80" w:type="dxa"/>
              <w:left w:w="80" w:type="dxa"/>
              <w:bottom w:w="80" w:type="dxa"/>
              <w:right w:w="80" w:type="dxa"/>
            </w:tcMar>
          </w:tcPr>
          <w:p>
            <w:pPr>
              <w:jc w:val="left"/>
            </w:pPr>
            <w:r/>
            <w:r>
              <w:rPr>
                <w:rFonts w:ascii="宋体" w:hAnsi="宋体" w:eastAsia="宋体"/>
                <w:b w:val="0"/>
                <w:sz w:val="17"/>
              </w:rPr>
              <w:t>稳定性 IQR/Median</w:t>
            </w:r>
          </w:p>
        </w:tc>
        <w:tc>
          <w:tcPr>
            <w:tcW w:type="dxa" w:w="5669"/>
            <w:vAlign w:val="center"/>
            <w:tcMar>
              <w:top w:w="80" w:type="dxa"/>
              <w:left w:w="80" w:type="dxa"/>
              <w:bottom w:w="80" w:type="dxa"/>
              <w:right w:w="80" w:type="dxa"/>
            </w:tcMar>
          </w:tcPr>
          <w:p>
            <w:pPr>
              <w:jc w:val="left"/>
            </w:pPr>
            <w:r/>
            <w:r>
              <w:rPr>
                <w:rFonts w:ascii="宋体" w:hAnsi="宋体" w:eastAsia="宋体"/>
                <w:b w:val="0"/>
                <w:sz w:val="17"/>
              </w:rPr>
              <w:t>准确性接近时，选择波动更小、重复性更好的方法。</w:t>
            </w:r>
          </w:p>
        </w:tc>
      </w:tr>
      <w:tr>
        <w:trPr>
          <w:cantSplit/>
        </w:trPr>
        <w:tc>
          <w:tcPr>
            <w:tcW w:type="dxa" w:w="850"/>
            <w:vAlign w:val="center"/>
            <w:tcMar>
              <w:top w:w="80" w:type="dxa"/>
              <w:left w:w="80" w:type="dxa"/>
              <w:bottom w:w="80" w:type="dxa"/>
              <w:right w:w="80" w:type="dxa"/>
            </w:tcMar>
          </w:tcPr>
          <w:p>
            <w:pPr>
              <w:jc w:val="left"/>
            </w:pPr>
            <w:r/>
            <w:r>
              <w:rPr>
                <w:rFonts w:ascii="宋体" w:hAnsi="宋体" w:eastAsia="宋体"/>
                <w:b w:val="0"/>
                <w:sz w:val="17"/>
              </w:rPr>
              <w:t>5</w:t>
            </w:r>
          </w:p>
        </w:tc>
        <w:tc>
          <w:tcPr>
            <w:tcW w:type="dxa" w:w="2268"/>
            <w:vAlign w:val="center"/>
            <w:tcMar>
              <w:top w:w="80" w:type="dxa"/>
              <w:left w:w="80" w:type="dxa"/>
              <w:bottom w:w="80" w:type="dxa"/>
              <w:right w:w="80" w:type="dxa"/>
            </w:tcMar>
          </w:tcPr>
          <w:p>
            <w:pPr>
              <w:jc w:val="left"/>
            </w:pPr>
            <w:r/>
            <w:r>
              <w:rPr>
                <w:rFonts w:ascii="宋体" w:hAnsi="宋体" w:eastAsia="宋体"/>
                <w:b w:val="0"/>
                <w:sz w:val="17"/>
              </w:rPr>
              <w:t>方向 Mean RelBias</w:t>
            </w:r>
          </w:p>
        </w:tc>
        <w:tc>
          <w:tcPr>
            <w:tcW w:type="dxa" w:w="5669"/>
            <w:vAlign w:val="center"/>
            <w:tcMar>
              <w:top w:w="80" w:type="dxa"/>
              <w:left w:w="80" w:type="dxa"/>
              <w:bottom w:w="80" w:type="dxa"/>
              <w:right w:w="80" w:type="dxa"/>
            </w:tcMar>
          </w:tcPr>
          <w:p>
            <w:pPr>
              <w:jc w:val="left"/>
            </w:pPr>
            <w:r/>
            <w:r>
              <w:rPr>
                <w:rFonts w:ascii="宋体" w:hAnsi="宋体" w:eastAsia="宋体"/>
                <w:b w:val="0"/>
                <w:sz w:val="17"/>
              </w:rPr>
              <w:t>应用视角中系统性高估寿命是危险方向，必须特别警惕。</w:t>
            </w:r>
          </w:p>
        </w:tc>
      </w:tr>
      <w:tr>
        <w:trPr>
          <w:cantSplit/>
        </w:trPr>
        <w:tc>
          <w:tcPr>
            <w:tcW w:type="dxa" w:w="850"/>
            <w:vAlign w:val="center"/>
            <w:tcMar>
              <w:top w:w="80" w:type="dxa"/>
              <w:left w:w="80" w:type="dxa"/>
              <w:bottom w:w="80" w:type="dxa"/>
              <w:right w:w="80" w:type="dxa"/>
            </w:tcMar>
          </w:tcPr>
          <w:p>
            <w:pPr>
              <w:jc w:val="left"/>
            </w:pPr>
            <w:r/>
            <w:r>
              <w:rPr>
                <w:rFonts w:ascii="宋体" w:hAnsi="宋体" w:eastAsia="宋体"/>
                <w:b w:val="0"/>
                <w:sz w:val="17"/>
              </w:rPr>
              <w:t>6</w:t>
            </w:r>
          </w:p>
        </w:tc>
        <w:tc>
          <w:tcPr>
            <w:tcW w:type="dxa" w:w="2268"/>
            <w:vAlign w:val="center"/>
            <w:tcMar>
              <w:top w:w="80" w:type="dxa"/>
              <w:left w:w="80" w:type="dxa"/>
              <w:bottom w:w="80" w:type="dxa"/>
              <w:right w:w="80" w:type="dxa"/>
            </w:tcMar>
          </w:tcPr>
          <w:p>
            <w:pPr>
              <w:jc w:val="left"/>
            </w:pPr>
            <w:r/>
            <w:r>
              <w:rPr>
                <w:rFonts w:ascii="宋体" w:hAnsi="宋体" w:eastAsia="宋体"/>
                <w:b w:val="0"/>
                <w:sz w:val="17"/>
              </w:rPr>
              <w:t>P-Score / A-Score 摘要</w:t>
            </w:r>
          </w:p>
        </w:tc>
        <w:tc>
          <w:tcPr>
            <w:tcW w:type="dxa" w:w="5669"/>
            <w:vAlign w:val="center"/>
            <w:tcMar>
              <w:top w:w="80" w:type="dxa"/>
              <w:left w:w="80" w:type="dxa"/>
              <w:bottom w:w="80" w:type="dxa"/>
              <w:right w:w="80" w:type="dxa"/>
            </w:tcMar>
          </w:tcPr>
          <w:p>
            <w:pPr>
              <w:jc w:val="left"/>
            </w:pPr>
            <w:r/>
            <w:r>
              <w:rPr>
                <w:rFonts w:ascii="宋体" w:hAnsi="宋体" w:eastAsia="宋体"/>
                <w:b w:val="0"/>
                <w:sz w:val="17"/>
              </w:rPr>
              <w:t>只在必要时作为摘要排序参考，不能替代前五层判断。</w:t>
            </w:r>
          </w:p>
        </w:tc>
      </w:tr>
    </w:tbl>
    <w:p>
      <w:r>
        <w:t>如果研究目标明确是工程可靠寿命，则第二层应优先于第三层；如果研究目标是统计估计器本身，则第三层可以与第二层并列。但无论如何，有效估计率都应作为第一门槛。</w:t>
      </w:r>
    </w:p>
    <w:p>
      <w:pPr>
        <w:pStyle w:val="Heading1"/>
      </w:pPr>
      <w:r>
        <w:rPr>
          <w:rFonts w:ascii="黑体" w:hAnsi="黑体" w:eastAsia="黑体"/>
        </w:rPr>
        <w:t>九、建议的报告表格结构</w:t>
      </w:r>
    </w:p>
    <w:p>
      <w:r>
        <w:t>为了避免指标混乱，正式论文或研究报告建议至少设置三张主表和一张补充表。</w:t>
      </w:r>
    </w:p>
    <w:tbl>
      <w:tblPr>
        <w:tblStyle w:val="TableGrid"/>
        <w:tblW w:type="auto" w:w="0"/>
        <w:jc w:val="center"/>
        <w:tblLook w:firstColumn="1" w:firstRow="1" w:lastColumn="0" w:lastRow="0" w:noHBand="0" w:noVBand="1" w:val="04A0"/>
      </w:tblPr>
      <w:tblGrid>
        <w:gridCol w:w="2408"/>
        <w:gridCol w:w="2408"/>
        <w:gridCol w:w="2408"/>
        <w:gridCol w:w="2408"/>
      </w:tblGrid>
      <w:tr>
        <w:trPr>
          <w:cantSplit/>
          <w:tblHeader w:val="true"/>
        </w:trPr>
        <w:tc>
          <w:tcPr>
            <w:tcW w:type="dxa" w:w="1814"/>
            <w:vAlign w:val="center"/>
            <w:shd w:fill="4F81BD"/>
            <w:tcMar>
              <w:top w:w="80" w:type="dxa"/>
              <w:left w:w="80" w:type="dxa"/>
              <w:bottom w:w="80" w:type="dxa"/>
              <w:right w:w="80" w:type="dxa"/>
            </w:tcMar>
          </w:tcPr>
          <w:p>
            <w:pPr>
              <w:jc w:val="center"/>
            </w:pPr>
            <w:r/>
            <w:r>
              <w:rPr>
                <w:rFonts w:ascii="宋体" w:hAnsi="宋体" w:eastAsia="宋体"/>
                <w:b/>
                <w:color w:val="FFFFFF"/>
                <w:sz w:val="17"/>
              </w:rPr>
              <w:t>表格</w:t>
            </w:r>
          </w:p>
        </w:tc>
        <w:tc>
          <w:tcPr>
            <w:tcW w:type="dxa" w:w="2268"/>
            <w:vAlign w:val="center"/>
            <w:shd w:fill="4F81BD"/>
            <w:tcMar>
              <w:top w:w="80" w:type="dxa"/>
              <w:left w:w="80" w:type="dxa"/>
              <w:bottom w:w="80" w:type="dxa"/>
              <w:right w:w="80" w:type="dxa"/>
            </w:tcMar>
          </w:tcPr>
          <w:p>
            <w:pPr>
              <w:jc w:val="center"/>
            </w:pPr>
            <w:r/>
            <w:r>
              <w:rPr>
                <w:rFonts w:ascii="宋体" w:hAnsi="宋体" w:eastAsia="宋体"/>
                <w:b/>
                <w:color w:val="FFFFFF"/>
                <w:sz w:val="17"/>
              </w:rPr>
              <w:t>内容</w:t>
            </w:r>
          </w:p>
        </w:tc>
        <w:tc>
          <w:tcPr>
            <w:tcW w:type="dxa" w:w="3005"/>
            <w:vAlign w:val="center"/>
            <w:shd w:fill="4F81BD"/>
            <w:tcMar>
              <w:top w:w="80" w:type="dxa"/>
              <w:left w:w="80" w:type="dxa"/>
              <w:bottom w:w="80" w:type="dxa"/>
              <w:right w:w="80" w:type="dxa"/>
            </w:tcMar>
          </w:tcPr>
          <w:p>
            <w:pPr>
              <w:jc w:val="center"/>
            </w:pPr>
            <w:r/>
            <w:r>
              <w:rPr>
                <w:rFonts w:ascii="宋体" w:hAnsi="宋体" w:eastAsia="宋体"/>
                <w:b/>
                <w:color w:val="FFFFFF"/>
                <w:sz w:val="17"/>
              </w:rPr>
              <w:t>主列</w:t>
            </w:r>
          </w:p>
        </w:tc>
        <w:tc>
          <w:tcPr>
            <w:tcW w:type="dxa" w:w="2268"/>
            <w:vAlign w:val="center"/>
            <w:shd w:fill="4F81BD"/>
            <w:tcMar>
              <w:top w:w="80" w:type="dxa"/>
              <w:left w:w="80" w:type="dxa"/>
              <w:bottom w:w="80" w:type="dxa"/>
              <w:right w:w="80" w:type="dxa"/>
            </w:tcMar>
          </w:tcPr>
          <w:p>
            <w:pPr>
              <w:jc w:val="center"/>
            </w:pPr>
            <w:r/>
            <w:r>
              <w:rPr>
                <w:rFonts w:ascii="宋体" w:hAnsi="宋体" w:eastAsia="宋体"/>
                <w:b/>
                <w:color w:val="FFFFFF"/>
                <w:sz w:val="17"/>
              </w:rPr>
              <w:t>用途</w:t>
            </w:r>
          </w:p>
        </w:tc>
      </w:tr>
      <w:tr>
        <w:trPr>
          <w:cantSplit/>
        </w:trPr>
        <w:tc>
          <w:tcPr>
            <w:tcW w:type="dxa" w:w="1814"/>
            <w:vAlign w:val="center"/>
            <w:tcMar>
              <w:top w:w="80" w:type="dxa"/>
              <w:left w:w="80" w:type="dxa"/>
              <w:bottom w:w="80" w:type="dxa"/>
              <w:right w:w="80" w:type="dxa"/>
            </w:tcMar>
          </w:tcPr>
          <w:p>
            <w:pPr>
              <w:jc w:val="left"/>
            </w:pPr>
            <w:r/>
            <w:r>
              <w:rPr>
                <w:rFonts w:ascii="宋体" w:hAnsi="宋体" w:eastAsia="宋体"/>
                <w:b w:val="0"/>
                <w:sz w:val="17"/>
              </w:rPr>
              <w:t>表 1 参数恢复精度</w:t>
            </w:r>
          </w:p>
        </w:tc>
        <w:tc>
          <w:tcPr>
            <w:tcW w:type="dxa" w:w="2268"/>
            <w:vAlign w:val="center"/>
            <w:tcMar>
              <w:top w:w="80" w:type="dxa"/>
              <w:left w:w="80" w:type="dxa"/>
              <w:bottom w:w="80" w:type="dxa"/>
              <w:right w:w="80" w:type="dxa"/>
            </w:tcMar>
          </w:tcPr>
          <w:p>
            <w:pPr>
              <w:jc w:val="left"/>
            </w:pPr>
            <w:r/>
            <w:r>
              <w:rPr>
                <w:rFonts w:ascii="宋体" w:hAnsi="宋体" w:eastAsia="宋体"/>
                <w:b w:val="0"/>
                <w:sz w:val="17"/>
              </w:rPr>
              <w:t>β、η、γ 逐项结果</w:t>
            </w:r>
          </w:p>
        </w:tc>
        <w:tc>
          <w:tcPr>
            <w:tcW w:type="dxa" w:w="3005"/>
            <w:vAlign w:val="center"/>
            <w:tcMar>
              <w:top w:w="80" w:type="dxa"/>
              <w:left w:w="80" w:type="dxa"/>
              <w:bottom w:w="80" w:type="dxa"/>
              <w:right w:w="80" w:type="dxa"/>
            </w:tcMar>
          </w:tcPr>
          <w:p>
            <w:pPr>
              <w:jc w:val="left"/>
            </w:pPr>
            <w:r/>
            <w:r>
              <w:rPr>
                <w:rFonts w:ascii="宋体" w:hAnsi="宋体" w:eastAsia="宋体"/>
                <w:b w:val="0"/>
                <w:sz w:val="17"/>
              </w:rPr>
              <w:t>MdAPE、IQR/Median、Mean RelBias</w:t>
            </w:r>
          </w:p>
        </w:tc>
        <w:tc>
          <w:tcPr>
            <w:tcW w:type="dxa" w:w="2268"/>
            <w:vAlign w:val="center"/>
            <w:tcMar>
              <w:top w:w="80" w:type="dxa"/>
              <w:left w:w="80" w:type="dxa"/>
              <w:bottom w:w="80" w:type="dxa"/>
              <w:right w:w="80" w:type="dxa"/>
            </w:tcMar>
          </w:tcPr>
          <w:p>
            <w:pPr>
              <w:jc w:val="left"/>
            </w:pPr>
            <w:r/>
            <w:r>
              <w:rPr>
                <w:rFonts w:ascii="宋体" w:hAnsi="宋体" w:eastAsia="宋体"/>
                <w:b w:val="0"/>
                <w:sz w:val="17"/>
              </w:rPr>
              <w:t>回答估计器是否恢复真参数</w:t>
            </w:r>
          </w:p>
        </w:tc>
      </w:tr>
      <w:tr>
        <w:trPr>
          <w:cantSplit/>
        </w:trPr>
        <w:tc>
          <w:tcPr>
            <w:tcW w:type="dxa" w:w="1814"/>
            <w:vAlign w:val="center"/>
            <w:tcMar>
              <w:top w:w="80" w:type="dxa"/>
              <w:left w:w="80" w:type="dxa"/>
              <w:bottom w:w="80" w:type="dxa"/>
              <w:right w:w="80" w:type="dxa"/>
            </w:tcMar>
          </w:tcPr>
          <w:p>
            <w:pPr>
              <w:jc w:val="left"/>
            </w:pPr>
            <w:r/>
            <w:r>
              <w:rPr>
                <w:rFonts w:ascii="宋体" w:hAnsi="宋体" w:eastAsia="宋体"/>
                <w:b w:val="0"/>
                <w:sz w:val="17"/>
              </w:rPr>
              <w:t>表 2 工程寿命精度</w:t>
            </w:r>
          </w:p>
        </w:tc>
        <w:tc>
          <w:tcPr>
            <w:tcW w:type="dxa" w:w="2268"/>
            <w:vAlign w:val="center"/>
            <w:tcMar>
              <w:top w:w="80" w:type="dxa"/>
              <w:left w:w="80" w:type="dxa"/>
              <w:bottom w:w="80" w:type="dxa"/>
              <w:right w:w="80" w:type="dxa"/>
            </w:tcMar>
          </w:tcPr>
          <w:p>
            <w:pPr>
              <w:jc w:val="left"/>
            </w:pPr>
            <w:r/>
            <w:r>
              <w:rPr>
                <w:rFonts w:ascii="宋体" w:hAnsi="宋体" w:eastAsia="宋体"/>
                <w:b w:val="0"/>
                <w:sz w:val="17"/>
              </w:rPr>
              <w:t>多个 R 的 x_R 结果</w:t>
            </w:r>
          </w:p>
        </w:tc>
        <w:tc>
          <w:tcPr>
            <w:tcW w:type="dxa" w:w="3005"/>
            <w:vAlign w:val="center"/>
            <w:tcMar>
              <w:top w:w="80" w:type="dxa"/>
              <w:left w:w="80" w:type="dxa"/>
              <w:bottom w:w="80" w:type="dxa"/>
              <w:right w:w="80" w:type="dxa"/>
            </w:tcMar>
          </w:tcPr>
          <w:p>
            <w:pPr>
              <w:jc w:val="left"/>
            </w:pPr>
            <w:r/>
            <w:r>
              <w:rPr>
                <w:rFonts w:ascii="宋体" w:hAnsi="宋体" w:eastAsia="宋体"/>
                <w:b w:val="0"/>
                <w:sz w:val="17"/>
              </w:rPr>
              <w:t>MdAPE(x_R)、IQR/Median、Mean RelBias</w:t>
            </w:r>
          </w:p>
        </w:tc>
        <w:tc>
          <w:tcPr>
            <w:tcW w:type="dxa" w:w="2268"/>
            <w:vAlign w:val="center"/>
            <w:tcMar>
              <w:top w:w="80" w:type="dxa"/>
              <w:left w:w="80" w:type="dxa"/>
              <w:bottom w:w="80" w:type="dxa"/>
              <w:right w:w="80" w:type="dxa"/>
            </w:tcMar>
          </w:tcPr>
          <w:p>
            <w:pPr>
              <w:jc w:val="left"/>
            </w:pPr>
            <w:r/>
            <w:r>
              <w:rPr>
                <w:rFonts w:ascii="宋体" w:hAnsi="宋体" w:eastAsia="宋体"/>
                <w:b w:val="0"/>
                <w:sz w:val="17"/>
              </w:rPr>
              <w:t>回答可靠度寿命是否准确</w:t>
            </w:r>
          </w:p>
        </w:tc>
      </w:tr>
      <w:tr>
        <w:trPr>
          <w:cantSplit/>
        </w:trPr>
        <w:tc>
          <w:tcPr>
            <w:tcW w:type="dxa" w:w="1814"/>
            <w:vAlign w:val="center"/>
            <w:tcMar>
              <w:top w:w="80" w:type="dxa"/>
              <w:left w:w="80" w:type="dxa"/>
              <w:bottom w:w="80" w:type="dxa"/>
              <w:right w:w="80" w:type="dxa"/>
            </w:tcMar>
          </w:tcPr>
          <w:p>
            <w:pPr>
              <w:jc w:val="left"/>
            </w:pPr>
            <w:r/>
            <w:r>
              <w:rPr>
                <w:rFonts w:ascii="宋体" w:hAnsi="宋体" w:eastAsia="宋体"/>
                <w:b w:val="0"/>
                <w:sz w:val="17"/>
              </w:rPr>
              <w:t>表 3 稳健性与求解率</w:t>
            </w:r>
          </w:p>
        </w:tc>
        <w:tc>
          <w:tcPr>
            <w:tcW w:type="dxa" w:w="2268"/>
            <w:vAlign w:val="center"/>
            <w:tcMar>
              <w:top w:w="80" w:type="dxa"/>
              <w:left w:w="80" w:type="dxa"/>
              <w:bottom w:w="80" w:type="dxa"/>
              <w:right w:w="80" w:type="dxa"/>
            </w:tcMar>
          </w:tcPr>
          <w:p>
            <w:pPr>
              <w:jc w:val="left"/>
            </w:pPr>
            <w:r/>
            <w:r>
              <w:rPr>
                <w:rFonts w:ascii="宋体" w:hAnsi="宋体" w:eastAsia="宋体"/>
                <w:b w:val="0"/>
                <w:sz w:val="17"/>
              </w:rPr>
              <w:t>各方法有效解情况</w:t>
            </w:r>
          </w:p>
        </w:tc>
        <w:tc>
          <w:tcPr>
            <w:tcW w:type="dxa" w:w="3005"/>
            <w:vAlign w:val="center"/>
            <w:tcMar>
              <w:top w:w="80" w:type="dxa"/>
              <w:left w:w="80" w:type="dxa"/>
              <w:bottom w:w="80" w:type="dxa"/>
              <w:right w:w="80" w:type="dxa"/>
            </w:tcMar>
          </w:tcPr>
          <w:p>
            <w:pPr>
              <w:jc w:val="left"/>
            </w:pPr>
            <w:r/>
            <w:r>
              <w:rPr>
                <w:rFonts w:ascii="宋体" w:hAnsi="宋体" w:eastAsia="宋体"/>
                <w:b w:val="0"/>
                <w:sz w:val="17"/>
              </w:rPr>
              <w:t>有效估计率、边界解率、异常解率、运行时间</w:t>
            </w:r>
          </w:p>
        </w:tc>
        <w:tc>
          <w:tcPr>
            <w:tcW w:type="dxa" w:w="2268"/>
            <w:vAlign w:val="center"/>
            <w:tcMar>
              <w:top w:w="80" w:type="dxa"/>
              <w:left w:w="80" w:type="dxa"/>
              <w:bottom w:w="80" w:type="dxa"/>
              <w:right w:w="80" w:type="dxa"/>
            </w:tcMar>
          </w:tcPr>
          <w:p>
            <w:pPr>
              <w:jc w:val="left"/>
            </w:pPr>
            <w:r/>
            <w:r>
              <w:rPr>
                <w:rFonts w:ascii="宋体" w:hAnsi="宋体" w:eastAsia="宋体"/>
                <w:b w:val="0"/>
                <w:sz w:val="17"/>
              </w:rPr>
              <w:t>回答方法是否可用</w:t>
            </w:r>
          </w:p>
        </w:tc>
      </w:tr>
      <w:tr>
        <w:trPr>
          <w:cantSplit/>
        </w:trPr>
        <w:tc>
          <w:tcPr>
            <w:tcW w:type="dxa" w:w="1814"/>
            <w:vAlign w:val="center"/>
            <w:tcMar>
              <w:top w:w="80" w:type="dxa"/>
              <w:left w:w="80" w:type="dxa"/>
              <w:bottom w:w="80" w:type="dxa"/>
              <w:right w:w="80" w:type="dxa"/>
            </w:tcMar>
          </w:tcPr>
          <w:p>
            <w:pPr>
              <w:jc w:val="left"/>
            </w:pPr>
            <w:r/>
            <w:r>
              <w:rPr>
                <w:rFonts w:ascii="宋体" w:hAnsi="宋体" w:eastAsia="宋体"/>
                <w:b w:val="0"/>
                <w:sz w:val="17"/>
              </w:rPr>
              <w:t>表 4 可选摘要</w:t>
            </w:r>
          </w:p>
        </w:tc>
        <w:tc>
          <w:tcPr>
            <w:tcW w:type="dxa" w:w="2268"/>
            <w:vAlign w:val="center"/>
            <w:tcMar>
              <w:top w:w="80" w:type="dxa"/>
              <w:left w:w="80" w:type="dxa"/>
              <w:bottom w:w="80" w:type="dxa"/>
              <w:right w:w="80" w:type="dxa"/>
            </w:tcMar>
          </w:tcPr>
          <w:p>
            <w:pPr>
              <w:jc w:val="left"/>
            </w:pPr>
            <w:r/>
            <w:r>
              <w:rPr>
                <w:rFonts w:ascii="宋体" w:hAnsi="宋体" w:eastAsia="宋体"/>
                <w:b w:val="0"/>
                <w:sz w:val="17"/>
              </w:rPr>
              <w:t>P-Score、A-Score</w:t>
            </w:r>
          </w:p>
        </w:tc>
        <w:tc>
          <w:tcPr>
            <w:tcW w:type="dxa" w:w="3005"/>
            <w:vAlign w:val="center"/>
            <w:tcMar>
              <w:top w:w="80" w:type="dxa"/>
              <w:left w:w="80" w:type="dxa"/>
              <w:bottom w:w="80" w:type="dxa"/>
              <w:right w:w="80" w:type="dxa"/>
            </w:tcMar>
          </w:tcPr>
          <w:p>
            <w:pPr>
              <w:jc w:val="left"/>
            </w:pPr>
            <w:r/>
            <w:r>
              <w:rPr>
                <w:rFonts w:ascii="宋体" w:hAnsi="宋体" w:eastAsia="宋体"/>
                <w:b w:val="0"/>
                <w:sz w:val="17"/>
              </w:rPr>
              <w:t>明确权重和计算规则</w:t>
            </w:r>
          </w:p>
        </w:tc>
        <w:tc>
          <w:tcPr>
            <w:tcW w:type="dxa" w:w="2268"/>
            <w:vAlign w:val="center"/>
            <w:tcMar>
              <w:top w:w="80" w:type="dxa"/>
              <w:left w:w="80" w:type="dxa"/>
              <w:bottom w:w="80" w:type="dxa"/>
              <w:right w:w="80" w:type="dxa"/>
            </w:tcMar>
          </w:tcPr>
          <w:p>
            <w:pPr>
              <w:jc w:val="left"/>
            </w:pPr>
            <w:r/>
            <w:r>
              <w:rPr>
                <w:rFonts w:ascii="宋体" w:hAnsi="宋体" w:eastAsia="宋体"/>
                <w:b w:val="0"/>
                <w:sz w:val="17"/>
              </w:rPr>
              <w:t>只用于摘要，不用于主论证</w:t>
            </w:r>
          </w:p>
        </w:tc>
      </w:tr>
    </w:tbl>
    <w:p>
      <w:pPr>
        <w:pStyle w:val="Heading2"/>
      </w:pPr>
      <w:r>
        <w:rPr>
          <w:rFonts w:ascii="黑体" w:hAnsi="黑体" w:eastAsia="黑体"/>
          <w:sz w:val="26"/>
        </w:rPr>
        <w:t>9.1 表 1 模板：参数恢复精度</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gridCol w:w="963"/>
      </w:tblGrid>
      <w:tr>
        <w:trPr>
          <w:cantSplit/>
          <w:tblHeader w:val="true"/>
        </w:trPr>
        <w:tc>
          <w:tcPr>
            <w:tcW w:type="dxa" w:w="794"/>
            <w:vAlign w:val="center"/>
            <w:shd w:fill="4F81BD"/>
            <w:tcMar>
              <w:top w:w="80" w:type="dxa"/>
              <w:left w:w="80" w:type="dxa"/>
              <w:bottom w:w="80" w:type="dxa"/>
              <w:right w:w="80" w:type="dxa"/>
            </w:tcMar>
          </w:tcPr>
          <w:p>
            <w:pPr>
              <w:jc w:val="center"/>
            </w:pPr>
            <w:r/>
            <w:r>
              <w:rPr>
                <w:rFonts w:ascii="宋体" w:hAnsi="宋体" w:eastAsia="宋体"/>
                <w:b/>
                <w:color w:val="FFFFFF"/>
                <w:sz w:val="13"/>
              </w:rPr>
              <w:t>方法</w:t>
            </w:r>
          </w:p>
        </w:tc>
        <w:tc>
          <w:tcPr>
            <w:tcW w:type="dxa" w:w="907"/>
            <w:vAlign w:val="center"/>
            <w:shd w:fill="4F81BD"/>
            <w:tcMar>
              <w:top w:w="80" w:type="dxa"/>
              <w:left w:w="80" w:type="dxa"/>
              <w:bottom w:w="80" w:type="dxa"/>
              <w:right w:w="80" w:type="dxa"/>
            </w:tcMar>
          </w:tcPr>
          <w:p>
            <w:pPr>
              <w:jc w:val="center"/>
            </w:pPr>
            <w:r/>
            <w:r>
              <w:rPr>
                <w:rFonts w:ascii="宋体" w:hAnsi="宋体" w:eastAsia="宋体"/>
                <w:b/>
                <w:color w:val="FFFFFF"/>
                <w:sz w:val="13"/>
              </w:rPr>
              <w:t>β MdAPE</w:t>
            </w:r>
          </w:p>
        </w:tc>
        <w:tc>
          <w:tcPr>
            <w:tcW w:type="dxa" w:w="1020"/>
            <w:vAlign w:val="center"/>
            <w:shd w:fill="4F81BD"/>
            <w:tcMar>
              <w:top w:w="80" w:type="dxa"/>
              <w:left w:w="80" w:type="dxa"/>
              <w:bottom w:w="80" w:type="dxa"/>
              <w:right w:w="80" w:type="dxa"/>
            </w:tcMar>
          </w:tcPr>
          <w:p>
            <w:pPr>
              <w:jc w:val="center"/>
            </w:pPr>
            <w:r/>
            <w:r>
              <w:rPr>
                <w:rFonts w:ascii="宋体" w:hAnsi="宋体" w:eastAsia="宋体"/>
                <w:b/>
                <w:color w:val="FFFFFF"/>
                <w:sz w:val="13"/>
              </w:rPr>
              <w:t>β IQR/Median</w:t>
            </w:r>
          </w:p>
        </w:tc>
        <w:tc>
          <w:tcPr>
            <w:tcW w:type="dxa" w:w="850"/>
            <w:vAlign w:val="center"/>
            <w:shd w:fill="4F81BD"/>
            <w:tcMar>
              <w:top w:w="80" w:type="dxa"/>
              <w:left w:w="80" w:type="dxa"/>
              <w:bottom w:w="80" w:type="dxa"/>
              <w:right w:w="80" w:type="dxa"/>
            </w:tcMar>
          </w:tcPr>
          <w:p>
            <w:pPr>
              <w:jc w:val="center"/>
            </w:pPr>
            <w:r/>
            <w:r>
              <w:rPr>
                <w:rFonts w:ascii="宋体" w:hAnsi="宋体" w:eastAsia="宋体"/>
                <w:b/>
                <w:color w:val="FFFFFF"/>
                <w:sz w:val="13"/>
              </w:rPr>
              <w:t>β RelBias</w:t>
            </w:r>
          </w:p>
        </w:tc>
        <w:tc>
          <w:tcPr>
            <w:tcW w:type="dxa" w:w="907"/>
            <w:vAlign w:val="center"/>
            <w:shd w:fill="4F81BD"/>
            <w:tcMar>
              <w:top w:w="80" w:type="dxa"/>
              <w:left w:w="80" w:type="dxa"/>
              <w:bottom w:w="80" w:type="dxa"/>
              <w:right w:w="80" w:type="dxa"/>
            </w:tcMar>
          </w:tcPr>
          <w:p>
            <w:pPr>
              <w:jc w:val="center"/>
            </w:pPr>
            <w:r/>
            <w:r>
              <w:rPr>
                <w:rFonts w:ascii="宋体" w:hAnsi="宋体" w:eastAsia="宋体"/>
                <w:b/>
                <w:color w:val="FFFFFF"/>
                <w:sz w:val="13"/>
              </w:rPr>
              <w:t>η MdAPE</w:t>
            </w:r>
          </w:p>
        </w:tc>
        <w:tc>
          <w:tcPr>
            <w:tcW w:type="dxa" w:w="1020"/>
            <w:vAlign w:val="center"/>
            <w:shd w:fill="4F81BD"/>
            <w:tcMar>
              <w:top w:w="80" w:type="dxa"/>
              <w:left w:w="80" w:type="dxa"/>
              <w:bottom w:w="80" w:type="dxa"/>
              <w:right w:w="80" w:type="dxa"/>
            </w:tcMar>
          </w:tcPr>
          <w:p>
            <w:pPr>
              <w:jc w:val="center"/>
            </w:pPr>
            <w:r/>
            <w:r>
              <w:rPr>
                <w:rFonts w:ascii="宋体" w:hAnsi="宋体" w:eastAsia="宋体"/>
                <w:b/>
                <w:color w:val="FFFFFF"/>
                <w:sz w:val="13"/>
              </w:rPr>
              <w:t>η IQR/Median</w:t>
            </w:r>
          </w:p>
        </w:tc>
        <w:tc>
          <w:tcPr>
            <w:tcW w:type="dxa" w:w="850"/>
            <w:vAlign w:val="center"/>
            <w:shd w:fill="4F81BD"/>
            <w:tcMar>
              <w:top w:w="80" w:type="dxa"/>
              <w:left w:w="80" w:type="dxa"/>
              <w:bottom w:w="80" w:type="dxa"/>
              <w:right w:w="80" w:type="dxa"/>
            </w:tcMar>
          </w:tcPr>
          <w:p>
            <w:pPr>
              <w:jc w:val="center"/>
            </w:pPr>
            <w:r/>
            <w:r>
              <w:rPr>
                <w:rFonts w:ascii="宋体" w:hAnsi="宋体" w:eastAsia="宋体"/>
                <w:b/>
                <w:color w:val="FFFFFF"/>
                <w:sz w:val="13"/>
              </w:rPr>
              <w:t>η RelBias</w:t>
            </w:r>
          </w:p>
        </w:tc>
        <w:tc>
          <w:tcPr>
            <w:tcW w:type="dxa" w:w="964"/>
            <w:vAlign w:val="center"/>
            <w:shd w:fill="4F81BD"/>
            <w:tcMar>
              <w:top w:w="80" w:type="dxa"/>
              <w:left w:w="80" w:type="dxa"/>
              <w:bottom w:w="80" w:type="dxa"/>
              <w:right w:w="80" w:type="dxa"/>
            </w:tcMar>
          </w:tcPr>
          <w:p>
            <w:pPr>
              <w:jc w:val="center"/>
            </w:pPr>
            <w:r/>
            <w:r>
              <w:rPr>
                <w:rFonts w:ascii="宋体" w:hAnsi="宋体" w:eastAsia="宋体"/>
                <w:b/>
                <w:color w:val="FFFFFF"/>
                <w:sz w:val="13"/>
              </w:rPr>
              <w:t>γ MdAE/η</w:t>
            </w:r>
          </w:p>
        </w:tc>
        <w:tc>
          <w:tcPr>
            <w:tcW w:type="dxa" w:w="907"/>
            <w:vAlign w:val="center"/>
            <w:shd w:fill="4F81BD"/>
            <w:tcMar>
              <w:top w:w="80" w:type="dxa"/>
              <w:left w:w="80" w:type="dxa"/>
              <w:bottom w:w="80" w:type="dxa"/>
              <w:right w:w="80" w:type="dxa"/>
            </w:tcMar>
          </w:tcPr>
          <w:p>
            <w:pPr>
              <w:jc w:val="center"/>
            </w:pPr>
            <w:r/>
            <w:r>
              <w:rPr>
                <w:rFonts w:ascii="宋体" w:hAnsi="宋体" w:eastAsia="宋体"/>
                <w:b/>
                <w:color w:val="FFFFFF"/>
                <w:sz w:val="13"/>
              </w:rPr>
              <w:t>γ IQR/η</w:t>
            </w:r>
          </w:p>
        </w:tc>
        <w:tc>
          <w:tcPr>
            <w:tcW w:type="dxa" w:w="850"/>
            <w:vAlign w:val="center"/>
            <w:shd w:fill="4F81BD"/>
            <w:tcMar>
              <w:top w:w="80" w:type="dxa"/>
              <w:left w:w="80" w:type="dxa"/>
              <w:bottom w:w="80" w:type="dxa"/>
              <w:right w:w="80" w:type="dxa"/>
            </w:tcMar>
          </w:tcPr>
          <w:p>
            <w:pPr>
              <w:jc w:val="center"/>
            </w:pPr>
            <w:r/>
            <w:r>
              <w:rPr>
                <w:rFonts w:ascii="宋体" w:hAnsi="宋体" w:eastAsia="宋体"/>
                <w:b/>
                <w:color w:val="FFFFFF"/>
                <w:sz w:val="13"/>
              </w:rPr>
              <w:t>γ Bias/η</w:t>
            </w:r>
          </w:p>
        </w:tc>
      </w:tr>
      <w:tr>
        <w:trPr>
          <w:cantSplit/>
        </w:trPr>
        <w:tc>
          <w:tcPr>
            <w:tcW w:type="dxa" w:w="794"/>
            <w:vAlign w:val="center"/>
            <w:tcMar>
              <w:top w:w="80" w:type="dxa"/>
              <w:left w:w="80" w:type="dxa"/>
              <w:bottom w:w="80" w:type="dxa"/>
              <w:right w:w="80" w:type="dxa"/>
            </w:tcMar>
          </w:tcPr>
          <w:p>
            <w:pPr>
              <w:jc w:val="left"/>
            </w:pPr>
            <w:r/>
            <w:r>
              <w:rPr>
                <w:rFonts w:ascii="宋体" w:hAnsi="宋体" w:eastAsia="宋体"/>
                <w:b w:val="0"/>
                <w:sz w:val="13"/>
              </w:rPr>
              <w:t>MLE</w:t>
            </w:r>
          </w:p>
        </w:tc>
        <w:tc>
          <w:tcPr>
            <w:tcW w:type="dxa" w:w="907"/>
            <w:vAlign w:val="center"/>
            <w:tcMar>
              <w:top w:w="80" w:type="dxa"/>
              <w:left w:w="80" w:type="dxa"/>
              <w:bottom w:w="80" w:type="dxa"/>
              <w:right w:w="80" w:type="dxa"/>
            </w:tcMar>
          </w:tcPr>
          <w:p>
            <w:pPr>
              <w:jc w:val="left"/>
            </w:pPr>
            <w:r/>
            <w:r>
              <w:rPr>
                <w:rFonts w:ascii="宋体" w:hAnsi="宋体" w:eastAsia="宋体"/>
                <w:b w:val="0"/>
                <w:sz w:val="13"/>
              </w:rPr>
            </w:r>
          </w:p>
        </w:tc>
        <w:tc>
          <w:tcPr>
            <w:tcW w:type="dxa" w:w="1020"/>
            <w:vAlign w:val="center"/>
            <w:tcMar>
              <w:top w:w="80" w:type="dxa"/>
              <w:left w:w="80" w:type="dxa"/>
              <w:bottom w:w="80" w:type="dxa"/>
              <w:right w:w="80" w:type="dxa"/>
            </w:tcMar>
          </w:tcPr>
          <w:p>
            <w:pPr>
              <w:jc w:val="left"/>
            </w:pPr>
            <w:r/>
            <w:r>
              <w:rPr>
                <w:rFonts w:ascii="宋体" w:hAnsi="宋体" w:eastAsia="宋体"/>
                <w:b w:val="0"/>
                <w:sz w:val="13"/>
              </w:rPr>
            </w:r>
          </w:p>
        </w:tc>
        <w:tc>
          <w:tcPr>
            <w:tcW w:type="dxa" w:w="850"/>
            <w:vAlign w:val="center"/>
            <w:tcMar>
              <w:top w:w="80" w:type="dxa"/>
              <w:left w:w="80" w:type="dxa"/>
              <w:bottom w:w="80" w:type="dxa"/>
              <w:right w:w="80" w:type="dxa"/>
            </w:tcMar>
          </w:tcPr>
          <w:p>
            <w:pPr>
              <w:jc w:val="left"/>
            </w:pPr>
            <w:r/>
            <w:r>
              <w:rPr>
                <w:rFonts w:ascii="宋体" w:hAnsi="宋体" w:eastAsia="宋体"/>
                <w:b w:val="0"/>
                <w:sz w:val="13"/>
              </w:rPr>
            </w:r>
          </w:p>
        </w:tc>
        <w:tc>
          <w:tcPr>
            <w:tcW w:type="dxa" w:w="907"/>
            <w:vAlign w:val="center"/>
            <w:tcMar>
              <w:top w:w="80" w:type="dxa"/>
              <w:left w:w="80" w:type="dxa"/>
              <w:bottom w:w="80" w:type="dxa"/>
              <w:right w:w="80" w:type="dxa"/>
            </w:tcMar>
          </w:tcPr>
          <w:p>
            <w:pPr>
              <w:jc w:val="left"/>
            </w:pPr>
            <w:r/>
            <w:r>
              <w:rPr>
                <w:rFonts w:ascii="宋体" w:hAnsi="宋体" w:eastAsia="宋体"/>
                <w:b w:val="0"/>
                <w:sz w:val="13"/>
              </w:rPr>
            </w:r>
          </w:p>
        </w:tc>
        <w:tc>
          <w:tcPr>
            <w:tcW w:type="dxa" w:w="1020"/>
            <w:vAlign w:val="center"/>
            <w:tcMar>
              <w:top w:w="80" w:type="dxa"/>
              <w:left w:w="80" w:type="dxa"/>
              <w:bottom w:w="80" w:type="dxa"/>
              <w:right w:w="80" w:type="dxa"/>
            </w:tcMar>
          </w:tcPr>
          <w:p>
            <w:pPr>
              <w:jc w:val="left"/>
            </w:pPr>
            <w:r/>
            <w:r>
              <w:rPr>
                <w:rFonts w:ascii="宋体" w:hAnsi="宋体" w:eastAsia="宋体"/>
                <w:b w:val="0"/>
                <w:sz w:val="13"/>
              </w:rPr>
            </w:r>
          </w:p>
        </w:tc>
        <w:tc>
          <w:tcPr>
            <w:tcW w:type="dxa" w:w="850"/>
            <w:vAlign w:val="center"/>
            <w:tcMar>
              <w:top w:w="80" w:type="dxa"/>
              <w:left w:w="80" w:type="dxa"/>
              <w:bottom w:w="80" w:type="dxa"/>
              <w:right w:w="80" w:type="dxa"/>
            </w:tcMar>
          </w:tcPr>
          <w:p>
            <w:pPr>
              <w:jc w:val="left"/>
            </w:pPr>
            <w:r/>
            <w:r>
              <w:rPr>
                <w:rFonts w:ascii="宋体" w:hAnsi="宋体" w:eastAsia="宋体"/>
                <w:b w:val="0"/>
                <w:sz w:val="13"/>
              </w:rPr>
            </w:r>
          </w:p>
        </w:tc>
        <w:tc>
          <w:tcPr>
            <w:tcW w:type="dxa" w:w="964"/>
            <w:vAlign w:val="center"/>
            <w:tcMar>
              <w:top w:w="80" w:type="dxa"/>
              <w:left w:w="80" w:type="dxa"/>
              <w:bottom w:w="80" w:type="dxa"/>
              <w:right w:w="80" w:type="dxa"/>
            </w:tcMar>
          </w:tcPr>
          <w:p>
            <w:pPr>
              <w:jc w:val="left"/>
            </w:pPr>
            <w:r/>
            <w:r>
              <w:rPr>
                <w:rFonts w:ascii="宋体" w:hAnsi="宋体" w:eastAsia="宋体"/>
                <w:b w:val="0"/>
                <w:sz w:val="13"/>
              </w:rPr>
            </w:r>
          </w:p>
        </w:tc>
        <w:tc>
          <w:tcPr>
            <w:tcW w:type="dxa" w:w="907"/>
            <w:vAlign w:val="center"/>
            <w:tcMar>
              <w:top w:w="80" w:type="dxa"/>
              <w:left w:w="80" w:type="dxa"/>
              <w:bottom w:w="80" w:type="dxa"/>
              <w:right w:w="80" w:type="dxa"/>
            </w:tcMar>
          </w:tcPr>
          <w:p>
            <w:pPr>
              <w:jc w:val="left"/>
            </w:pPr>
            <w:r/>
            <w:r>
              <w:rPr>
                <w:rFonts w:ascii="宋体" w:hAnsi="宋体" w:eastAsia="宋体"/>
                <w:b w:val="0"/>
                <w:sz w:val="13"/>
              </w:rPr>
            </w:r>
          </w:p>
        </w:tc>
        <w:tc>
          <w:tcPr>
            <w:tcW w:type="dxa" w:w="850"/>
            <w:vAlign w:val="center"/>
            <w:tcMar>
              <w:top w:w="80" w:type="dxa"/>
              <w:left w:w="80" w:type="dxa"/>
              <w:bottom w:w="80" w:type="dxa"/>
              <w:right w:w="80" w:type="dxa"/>
            </w:tcMar>
          </w:tcPr>
          <w:p>
            <w:pPr>
              <w:jc w:val="left"/>
            </w:pPr>
            <w:r/>
            <w:r>
              <w:rPr>
                <w:rFonts w:ascii="宋体" w:hAnsi="宋体" w:eastAsia="宋体"/>
                <w:b w:val="0"/>
                <w:sz w:val="13"/>
              </w:rPr>
            </w:r>
          </w:p>
        </w:tc>
      </w:tr>
      <w:tr>
        <w:trPr>
          <w:cantSplit/>
        </w:trPr>
        <w:tc>
          <w:tcPr>
            <w:tcW w:type="dxa" w:w="794"/>
            <w:vAlign w:val="center"/>
            <w:tcMar>
              <w:top w:w="80" w:type="dxa"/>
              <w:left w:w="80" w:type="dxa"/>
              <w:bottom w:w="80" w:type="dxa"/>
              <w:right w:w="80" w:type="dxa"/>
            </w:tcMar>
          </w:tcPr>
          <w:p>
            <w:pPr>
              <w:jc w:val="left"/>
            </w:pPr>
            <w:r/>
            <w:r>
              <w:rPr>
                <w:rFonts w:ascii="宋体" w:hAnsi="宋体" w:eastAsia="宋体"/>
                <w:b w:val="0"/>
                <w:sz w:val="13"/>
              </w:rPr>
              <w:t>MDM</w:t>
            </w:r>
          </w:p>
        </w:tc>
        <w:tc>
          <w:tcPr>
            <w:tcW w:type="dxa" w:w="907"/>
            <w:vAlign w:val="center"/>
            <w:tcMar>
              <w:top w:w="80" w:type="dxa"/>
              <w:left w:w="80" w:type="dxa"/>
              <w:bottom w:w="80" w:type="dxa"/>
              <w:right w:w="80" w:type="dxa"/>
            </w:tcMar>
          </w:tcPr>
          <w:p>
            <w:pPr>
              <w:jc w:val="left"/>
            </w:pPr>
            <w:r/>
            <w:r>
              <w:rPr>
                <w:rFonts w:ascii="宋体" w:hAnsi="宋体" w:eastAsia="宋体"/>
                <w:b w:val="0"/>
                <w:sz w:val="13"/>
              </w:rPr>
            </w:r>
          </w:p>
        </w:tc>
        <w:tc>
          <w:tcPr>
            <w:tcW w:type="dxa" w:w="1020"/>
            <w:vAlign w:val="center"/>
            <w:tcMar>
              <w:top w:w="80" w:type="dxa"/>
              <w:left w:w="80" w:type="dxa"/>
              <w:bottom w:w="80" w:type="dxa"/>
              <w:right w:w="80" w:type="dxa"/>
            </w:tcMar>
          </w:tcPr>
          <w:p>
            <w:pPr>
              <w:jc w:val="left"/>
            </w:pPr>
            <w:r/>
            <w:r>
              <w:rPr>
                <w:rFonts w:ascii="宋体" w:hAnsi="宋体" w:eastAsia="宋体"/>
                <w:b w:val="0"/>
                <w:sz w:val="13"/>
              </w:rPr>
            </w:r>
          </w:p>
        </w:tc>
        <w:tc>
          <w:tcPr>
            <w:tcW w:type="dxa" w:w="850"/>
            <w:vAlign w:val="center"/>
            <w:tcMar>
              <w:top w:w="80" w:type="dxa"/>
              <w:left w:w="80" w:type="dxa"/>
              <w:bottom w:w="80" w:type="dxa"/>
              <w:right w:w="80" w:type="dxa"/>
            </w:tcMar>
          </w:tcPr>
          <w:p>
            <w:pPr>
              <w:jc w:val="left"/>
            </w:pPr>
            <w:r/>
            <w:r>
              <w:rPr>
                <w:rFonts w:ascii="宋体" w:hAnsi="宋体" w:eastAsia="宋体"/>
                <w:b w:val="0"/>
                <w:sz w:val="13"/>
              </w:rPr>
            </w:r>
          </w:p>
        </w:tc>
        <w:tc>
          <w:tcPr>
            <w:tcW w:type="dxa" w:w="907"/>
            <w:vAlign w:val="center"/>
            <w:tcMar>
              <w:top w:w="80" w:type="dxa"/>
              <w:left w:w="80" w:type="dxa"/>
              <w:bottom w:w="80" w:type="dxa"/>
              <w:right w:w="80" w:type="dxa"/>
            </w:tcMar>
          </w:tcPr>
          <w:p>
            <w:pPr>
              <w:jc w:val="left"/>
            </w:pPr>
            <w:r/>
            <w:r>
              <w:rPr>
                <w:rFonts w:ascii="宋体" w:hAnsi="宋体" w:eastAsia="宋体"/>
                <w:b w:val="0"/>
                <w:sz w:val="13"/>
              </w:rPr>
            </w:r>
          </w:p>
        </w:tc>
        <w:tc>
          <w:tcPr>
            <w:tcW w:type="dxa" w:w="1020"/>
            <w:vAlign w:val="center"/>
            <w:tcMar>
              <w:top w:w="80" w:type="dxa"/>
              <w:left w:w="80" w:type="dxa"/>
              <w:bottom w:w="80" w:type="dxa"/>
              <w:right w:w="80" w:type="dxa"/>
            </w:tcMar>
          </w:tcPr>
          <w:p>
            <w:pPr>
              <w:jc w:val="left"/>
            </w:pPr>
            <w:r/>
            <w:r>
              <w:rPr>
                <w:rFonts w:ascii="宋体" w:hAnsi="宋体" w:eastAsia="宋体"/>
                <w:b w:val="0"/>
                <w:sz w:val="13"/>
              </w:rPr>
            </w:r>
          </w:p>
        </w:tc>
        <w:tc>
          <w:tcPr>
            <w:tcW w:type="dxa" w:w="850"/>
            <w:vAlign w:val="center"/>
            <w:tcMar>
              <w:top w:w="80" w:type="dxa"/>
              <w:left w:w="80" w:type="dxa"/>
              <w:bottom w:w="80" w:type="dxa"/>
              <w:right w:w="80" w:type="dxa"/>
            </w:tcMar>
          </w:tcPr>
          <w:p>
            <w:pPr>
              <w:jc w:val="left"/>
            </w:pPr>
            <w:r/>
            <w:r>
              <w:rPr>
                <w:rFonts w:ascii="宋体" w:hAnsi="宋体" w:eastAsia="宋体"/>
                <w:b w:val="0"/>
                <w:sz w:val="13"/>
              </w:rPr>
            </w:r>
          </w:p>
        </w:tc>
        <w:tc>
          <w:tcPr>
            <w:tcW w:type="dxa" w:w="964"/>
            <w:vAlign w:val="center"/>
            <w:tcMar>
              <w:top w:w="80" w:type="dxa"/>
              <w:left w:w="80" w:type="dxa"/>
              <w:bottom w:w="80" w:type="dxa"/>
              <w:right w:w="80" w:type="dxa"/>
            </w:tcMar>
          </w:tcPr>
          <w:p>
            <w:pPr>
              <w:jc w:val="left"/>
            </w:pPr>
            <w:r/>
            <w:r>
              <w:rPr>
                <w:rFonts w:ascii="宋体" w:hAnsi="宋体" w:eastAsia="宋体"/>
                <w:b w:val="0"/>
                <w:sz w:val="13"/>
              </w:rPr>
            </w:r>
          </w:p>
        </w:tc>
        <w:tc>
          <w:tcPr>
            <w:tcW w:type="dxa" w:w="907"/>
            <w:vAlign w:val="center"/>
            <w:tcMar>
              <w:top w:w="80" w:type="dxa"/>
              <w:left w:w="80" w:type="dxa"/>
              <w:bottom w:w="80" w:type="dxa"/>
              <w:right w:w="80" w:type="dxa"/>
            </w:tcMar>
          </w:tcPr>
          <w:p>
            <w:pPr>
              <w:jc w:val="left"/>
            </w:pPr>
            <w:r/>
            <w:r>
              <w:rPr>
                <w:rFonts w:ascii="宋体" w:hAnsi="宋体" w:eastAsia="宋体"/>
                <w:b w:val="0"/>
                <w:sz w:val="13"/>
              </w:rPr>
            </w:r>
          </w:p>
        </w:tc>
        <w:tc>
          <w:tcPr>
            <w:tcW w:type="dxa" w:w="850"/>
            <w:vAlign w:val="center"/>
            <w:tcMar>
              <w:top w:w="80" w:type="dxa"/>
              <w:left w:w="80" w:type="dxa"/>
              <w:bottom w:w="80" w:type="dxa"/>
              <w:right w:w="80" w:type="dxa"/>
            </w:tcMar>
          </w:tcPr>
          <w:p>
            <w:pPr>
              <w:jc w:val="left"/>
            </w:pPr>
            <w:r/>
            <w:r>
              <w:rPr>
                <w:rFonts w:ascii="宋体" w:hAnsi="宋体" w:eastAsia="宋体"/>
                <w:b w:val="0"/>
                <w:sz w:val="13"/>
              </w:rPr>
            </w:r>
          </w:p>
        </w:tc>
      </w:tr>
      <w:tr>
        <w:trPr>
          <w:cantSplit/>
        </w:trPr>
        <w:tc>
          <w:tcPr>
            <w:tcW w:type="dxa" w:w="794"/>
            <w:vAlign w:val="center"/>
            <w:tcMar>
              <w:top w:w="80" w:type="dxa"/>
              <w:left w:w="80" w:type="dxa"/>
              <w:bottom w:w="80" w:type="dxa"/>
              <w:right w:w="80" w:type="dxa"/>
            </w:tcMar>
          </w:tcPr>
          <w:p>
            <w:pPr>
              <w:jc w:val="left"/>
            </w:pPr>
            <w:r/>
            <w:r>
              <w:rPr>
                <w:rFonts w:ascii="宋体" w:hAnsi="宋体" w:eastAsia="宋体"/>
                <w:b w:val="0"/>
                <w:sz w:val="13"/>
              </w:rPr>
              <w:t>NN</w:t>
            </w:r>
          </w:p>
        </w:tc>
        <w:tc>
          <w:tcPr>
            <w:tcW w:type="dxa" w:w="907"/>
            <w:vAlign w:val="center"/>
            <w:tcMar>
              <w:top w:w="80" w:type="dxa"/>
              <w:left w:w="80" w:type="dxa"/>
              <w:bottom w:w="80" w:type="dxa"/>
              <w:right w:w="80" w:type="dxa"/>
            </w:tcMar>
          </w:tcPr>
          <w:p>
            <w:pPr>
              <w:jc w:val="left"/>
            </w:pPr>
            <w:r/>
            <w:r>
              <w:rPr>
                <w:rFonts w:ascii="宋体" w:hAnsi="宋体" w:eastAsia="宋体"/>
                <w:b w:val="0"/>
                <w:sz w:val="13"/>
              </w:rPr>
            </w:r>
          </w:p>
        </w:tc>
        <w:tc>
          <w:tcPr>
            <w:tcW w:type="dxa" w:w="1020"/>
            <w:vAlign w:val="center"/>
            <w:tcMar>
              <w:top w:w="80" w:type="dxa"/>
              <w:left w:w="80" w:type="dxa"/>
              <w:bottom w:w="80" w:type="dxa"/>
              <w:right w:w="80" w:type="dxa"/>
            </w:tcMar>
          </w:tcPr>
          <w:p>
            <w:pPr>
              <w:jc w:val="left"/>
            </w:pPr>
            <w:r/>
            <w:r>
              <w:rPr>
                <w:rFonts w:ascii="宋体" w:hAnsi="宋体" w:eastAsia="宋体"/>
                <w:b w:val="0"/>
                <w:sz w:val="13"/>
              </w:rPr>
            </w:r>
          </w:p>
        </w:tc>
        <w:tc>
          <w:tcPr>
            <w:tcW w:type="dxa" w:w="850"/>
            <w:vAlign w:val="center"/>
            <w:tcMar>
              <w:top w:w="80" w:type="dxa"/>
              <w:left w:w="80" w:type="dxa"/>
              <w:bottom w:w="80" w:type="dxa"/>
              <w:right w:w="80" w:type="dxa"/>
            </w:tcMar>
          </w:tcPr>
          <w:p>
            <w:pPr>
              <w:jc w:val="left"/>
            </w:pPr>
            <w:r/>
            <w:r>
              <w:rPr>
                <w:rFonts w:ascii="宋体" w:hAnsi="宋体" w:eastAsia="宋体"/>
                <w:b w:val="0"/>
                <w:sz w:val="13"/>
              </w:rPr>
            </w:r>
          </w:p>
        </w:tc>
        <w:tc>
          <w:tcPr>
            <w:tcW w:type="dxa" w:w="907"/>
            <w:vAlign w:val="center"/>
            <w:tcMar>
              <w:top w:w="80" w:type="dxa"/>
              <w:left w:w="80" w:type="dxa"/>
              <w:bottom w:w="80" w:type="dxa"/>
              <w:right w:w="80" w:type="dxa"/>
            </w:tcMar>
          </w:tcPr>
          <w:p>
            <w:pPr>
              <w:jc w:val="left"/>
            </w:pPr>
            <w:r/>
            <w:r>
              <w:rPr>
                <w:rFonts w:ascii="宋体" w:hAnsi="宋体" w:eastAsia="宋体"/>
                <w:b w:val="0"/>
                <w:sz w:val="13"/>
              </w:rPr>
            </w:r>
          </w:p>
        </w:tc>
        <w:tc>
          <w:tcPr>
            <w:tcW w:type="dxa" w:w="1020"/>
            <w:vAlign w:val="center"/>
            <w:tcMar>
              <w:top w:w="80" w:type="dxa"/>
              <w:left w:w="80" w:type="dxa"/>
              <w:bottom w:w="80" w:type="dxa"/>
              <w:right w:w="80" w:type="dxa"/>
            </w:tcMar>
          </w:tcPr>
          <w:p>
            <w:pPr>
              <w:jc w:val="left"/>
            </w:pPr>
            <w:r/>
            <w:r>
              <w:rPr>
                <w:rFonts w:ascii="宋体" w:hAnsi="宋体" w:eastAsia="宋体"/>
                <w:b w:val="0"/>
                <w:sz w:val="13"/>
              </w:rPr>
            </w:r>
          </w:p>
        </w:tc>
        <w:tc>
          <w:tcPr>
            <w:tcW w:type="dxa" w:w="850"/>
            <w:vAlign w:val="center"/>
            <w:tcMar>
              <w:top w:w="80" w:type="dxa"/>
              <w:left w:w="80" w:type="dxa"/>
              <w:bottom w:w="80" w:type="dxa"/>
              <w:right w:w="80" w:type="dxa"/>
            </w:tcMar>
          </w:tcPr>
          <w:p>
            <w:pPr>
              <w:jc w:val="left"/>
            </w:pPr>
            <w:r/>
            <w:r>
              <w:rPr>
                <w:rFonts w:ascii="宋体" w:hAnsi="宋体" w:eastAsia="宋体"/>
                <w:b w:val="0"/>
                <w:sz w:val="13"/>
              </w:rPr>
            </w:r>
          </w:p>
        </w:tc>
        <w:tc>
          <w:tcPr>
            <w:tcW w:type="dxa" w:w="964"/>
            <w:vAlign w:val="center"/>
            <w:tcMar>
              <w:top w:w="80" w:type="dxa"/>
              <w:left w:w="80" w:type="dxa"/>
              <w:bottom w:w="80" w:type="dxa"/>
              <w:right w:w="80" w:type="dxa"/>
            </w:tcMar>
          </w:tcPr>
          <w:p>
            <w:pPr>
              <w:jc w:val="left"/>
            </w:pPr>
            <w:r/>
            <w:r>
              <w:rPr>
                <w:rFonts w:ascii="宋体" w:hAnsi="宋体" w:eastAsia="宋体"/>
                <w:b w:val="0"/>
                <w:sz w:val="13"/>
              </w:rPr>
            </w:r>
          </w:p>
        </w:tc>
        <w:tc>
          <w:tcPr>
            <w:tcW w:type="dxa" w:w="907"/>
            <w:vAlign w:val="center"/>
            <w:tcMar>
              <w:top w:w="80" w:type="dxa"/>
              <w:left w:w="80" w:type="dxa"/>
              <w:bottom w:w="80" w:type="dxa"/>
              <w:right w:w="80" w:type="dxa"/>
            </w:tcMar>
          </w:tcPr>
          <w:p>
            <w:pPr>
              <w:jc w:val="left"/>
            </w:pPr>
            <w:r/>
            <w:r>
              <w:rPr>
                <w:rFonts w:ascii="宋体" w:hAnsi="宋体" w:eastAsia="宋体"/>
                <w:b w:val="0"/>
                <w:sz w:val="13"/>
              </w:rPr>
            </w:r>
          </w:p>
        </w:tc>
        <w:tc>
          <w:tcPr>
            <w:tcW w:type="dxa" w:w="850"/>
            <w:vAlign w:val="center"/>
            <w:tcMar>
              <w:top w:w="80" w:type="dxa"/>
              <w:left w:w="80" w:type="dxa"/>
              <w:bottom w:w="80" w:type="dxa"/>
              <w:right w:w="80" w:type="dxa"/>
            </w:tcMar>
          </w:tcPr>
          <w:p>
            <w:pPr>
              <w:jc w:val="left"/>
            </w:pPr>
            <w:r/>
            <w:r>
              <w:rPr>
                <w:rFonts w:ascii="宋体" w:hAnsi="宋体" w:eastAsia="宋体"/>
                <w:b w:val="0"/>
                <w:sz w:val="13"/>
              </w:rPr>
            </w:r>
          </w:p>
        </w:tc>
      </w:tr>
    </w:tbl>
    <w:p>
      <w:pPr>
        <w:pStyle w:val="Heading2"/>
      </w:pPr>
      <w:r>
        <w:rPr>
          <w:rFonts w:ascii="黑体" w:hAnsi="黑体" w:eastAsia="黑体"/>
          <w:sz w:val="26"/>
        </w:rPr>
        <w:t>9.2 表 2 模板：工程寿命精度</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rPr>
          <w:cantSplit/>
          <w:tblHeader w:val="true"/>
        </w:trPr>
        <w:tc>
          <w:tcPr>
            <w:tcW w:type="dxa" w:w="907"/>
            <w:vAlign w:val="center"/>
            <w:shd w:fill="4F81BD"/>
            <w:tcMar>
              <w:top w:w="80" w:type="dxa"/>
              <w:left w:w="80" w:type="dxa"/>
              <w:bottom w:w="80" w:type="dxa"/>
              <w:right w:w="80" w:type="dxa"/>
            </w:tcMar>
          </w:tcPr>
          <w:p>
            <w:pPr>
              <w:jc w:val="center"/>
            </w:pPr>
            <w:r/>
            <w:r>
              <w:rPr>
                <w:rFonts w:ascii="宋体" w:hAnsi="宋体" w:eastAsia="宋体"/>
                <w:b/>
                <w:color w:val="FFFFFF"/>
                <w:sz w:val="16"/>
              </w:rPr>
              <w:t>方法</w:t>
            </w:r>
          </w:p>
        </w:tc>
        <w:tc>
          <w:tcPr>
            <w:tcW w:type="dxa" w:w="794"/>
            <w:vAlign w:val="center"/>
            <w:shd w:fill="4F81BD"/>
            <w:tcMar>
              <w:top w:w="80" w:type="dxa"/>
              <w:left w:w="80" w:type="dxa"/>
              <w:bottom w:w="80" w:type="dxa"/>
              <w:right w:w="80" w:type="dxa"/>
            </w:tcMar>
          </w:tcPr>
          <w:p>
            <w:pPr>
              <w:jc w:val="center"/>
            </w:pPr>
            <w:r/>
            <w:r>
              <w:rPr>
                <w:rFonts w:ascii="宋体" w:hAnsi="宋体" w:eastAsia="宋体"/>
                <w:b/>
                <w:color w:val="FFFFFF"/>
                <w:sz w:val="16"/>
              </w:rPr>
              <w:t>R</w:t>
            </w:r>
          </w:p>
        </w:tc>
        <w:tc>
          <w:tcPr>
            <w:tcW w:type="dxa" w:w="1020"/>
            <w:vAlign w:val="center"/>
            <w:shd w:fill="4F81BD"/>
            <w:tcMar>
              <w:top w:w="80" w:type="dxa"/>
              <w:left w:w="80" w:type="dxa"/>
              <w:bottom w:w="80" w:type="dxa"/>
              <w:right w:w="80" w:type="dxa"/>
            </w:tcMar>
          </w:tcPr>
          <w:p>
            <w:pPr>
              <w:jc w:val="center"/>
            </w:pPr>
            <w:r/>
            <w:r>
              <w:rPr>
                <w:rFonts w:ascii="宋体" w:hAnsi="宋体" w:eastAsia="宋体"/>
                <w:b/>
                <w:color w:val="FFFFFF"/>
                <w:sz w:val="16"/>
              </w:rPr>
              <w:t>x_R 含义</w:t>
            </w:r>
          </w:p>
        </w:tc>
        <w:tc>
          <w:tcPr>
            <w:tcW w:type="dxa" w:w="1587"/>
            <w:vAlign w:val="center"/>
            <w:shd w:fill="4F81BD"/>
            <w:tcMar>
              <w:top w:w="80" w:type="dxa"/>
              <w:left w:w="80" w:type="dxa"/>
              <w:bottom w:w="80" w:type="dxa"/>
              <w:right w:w="80" w:type="dxa"/>
            </w:tcMar>
          </w:tcPr>
          <w:p>
            <w:pPr>
              <w:jc w:val="center"/>
            </w:pPr>
            <w:r/>
            <w:r>
              <w:rPr>
                <w:rFonts w:ascii="宋体" w:hAnsi="宋体" w:eastAsia="宋体"/>
                <w:b/>
                <w:color w:val="FFFFFF"/>
                <w:sz w:val="16"/>
              </w:rPr>
              <w:t>MdAPE(x_R)</w:t>
            </w:r>
          </w:p>
        </w:tc>
        <w:tc>
          <w:tcPr>
            <w:tcW w:type="dxa" w:w="1417"/>
            <w:vAlign w:val="center"/>
            <w:shd w:fill="4F81BD"/>
            <w:tcMar>
              <w:top w:w="80" w:type="dxa"/>
              <w:left w:w="80" w:type="dxa"/>
              <w:bottom w:w="80" w:type="dxa"/>
              <w:right w:w="80" w:type="dxa"/>
            </w:tcMar>
          </w:tcPr>
          <w:p>
            <w:pPr>
              <w:jc w:val="center"/>
            </w:pPr>
            <w:r/>
            <w:r>
              <w:rPr>
                <w:rFonts w:ascii="宋体" w:hAnsi="宋体" w:eastAsia="宋体"/>
                <w:b/>
                <w:color w:val="FFFFFF"/>
                <w:sz w:val="16"/>
              </w:rPr>
              <w:t>IQR/Median</w:t>
            </w:r>
          </w:p>
        </w:tc>
        <w:tc>
          <w:tcPr>
            <w:tcW w:type="dxa" w:w="1417"/>
            <w:vAlign w:val="center"/>
            <w:shd w:fill="4F81BD"/>
            <w:tcMar>
              <w:top w:w="80" w:type="dxa"/>
              <w:left w:w="80" w:type="dxa"/>
              <w:bottom w:w="80" w:type="dxa"/>
              <w:right w:w="80" w:type="dxa"/>
            </w:tcMar>
          </w:tcPr>
          <w:p>
            <w:pPr>
              <w:jc w:val="center"/>
            </w:pPr>
            <w:r/>
            <w:r>
              <w:rPr>
                <w:rFonts w:ascii="宋体" w:hAnsi="宋体" w:eastAsia="宋体"/>
                <w:b/>
                <w:color w:val="FFFFFF"/>
                <w:sz w:val="16"/>
              </w:rPr>
              <w:t>Mean RelBias</w:t>
            </w:r>
          </w:p>
        </w:tc>
        <w:tc>
          <w:tcPr>
            <w:tcW w:type="dxa" w:w="1701"/>
            <w:vAlign w:val="center"/>
            <w:shd w:fill="4F81BD"/>
            <w:tcMar>
              <w:top w:w="80" w:type="dxa"/>
              <w:left w:w="80" w:type="dxa"/>
              <w:bottom w:w="80" w:type="dxa"/>
              <w:right w:w="80" w:type="dxa"/>
            </w:tcMar>
          </w:tcPr>
          <w:p>
            <w:pPr>
              <w:jc w:val="center"/>
            </w:pPr>
            <w:r/>
            <w:r>
              <w:rPr>
                <w:rFonts w:ascii="宋体" w:hAnsi="宋体" w:eastAsia="宋体"/>
                <w:b/>
                <w:color w:val="FFFFFF"/>
                <w:sz w:val="16"/>
              </w:rPr>
              <w:t>备注</w:t>
            </w:r>
          </w:p>
        </w:tc>
      </w:tr>
      <w:tr>
        <w:trPr>
          <w:cantSplit/>
        </w:trPr>
        <w:tc>
          <w:tcPr>
            <w:tcW w:type="dxa" w:w="907"/>
            <w:vAlign w:val="center"/>
            <w:tcMar>
              <w:top w:w="80" w:type="dxa"/>
              <w:left w:w="80" w:type="dxa"/>
              <w:bottom w:w="80" w:type="dxa"/>
              <w:right w:w="80" w:type="dxa"/>
            </w:tcMar>
          </w:tcPr>
          <w:p>
            <w:pPr>
              <w:jc w:val="left"/>
            </w:pPr>
            <w:r/>
            <w:r>
              <w:rPr>
                <w:rFonts w:ascii="宋体" w:hAnsi="宋体" w:eastAsia="宋体"/>
                <w:b w:val="0"/>
                <w:sz w:val="16"/>
              </w:rPr>
              <w:t>MLE</w:t>
            </w:r>
          </w:p>
        </w:tc>
        <w:tc>
          <w:tcPr>
            <w:tcW w:type="dxa" w:w="794"/>
            <w:vAlign w:val="center"/>
            <w:tcMar>
              <w:top w:w="80" w:type="dxa"/>
              <w:left w:w="80" w:type="dxa"/>
              <w:bottom w:w="80" w:type="dxa"/>
              <w:right w:w="80" w:type="dxa"/>
            </w:tcMar>
          </w:tcPr>
          <w:p>
            <w:pPr>
              <w:jc w:val="left"/>
            </w:pPr>
            <w:r/>
            <w:r>
              <w:rPr>
                <w:rFonts w:ascii="宋体" w:hAnsi="宋体" w:eastAsia="宋体"/>
                <w:b w:val="0"/>
                <w:sz w:val="16"/>
              </w:rPr>
              <w:t>0.990</w:t>
            </w:r>
          </w:p>
        </w:tc>
        <w:tc>
          <w:tcPr>
            <w:tcW w:type="dxa" w:w="1020"/>
            <w:vAlign w:val="center"/>
            <w:tcMar>
              <w:top w:w="80" w:type="dxa"/>
              <w:left w:w="80" w:type="dxa"/>
              <w:bottom w:w="80" w:type="dxa"/>
              <w:right w:w="80" w:type="dxa"/>
            </w:tcMar>
          </w:tcPr>
          <w:p>
            <w:pPr>
              <w:jc w:val="left"/>
            </w:pPr>
            <w:r/>
            <w:r>
              <w:rPr>
                <w:rFonts w:ascii="宋体" w:hAnsi="宋体" w:eastAsia="宋体"/>
                <w:b w:val="0"/>
                <w:sz w:val="16"/>
              </w:rPr>
              <w:t>B1</w:t>
            </w:r>
          </w:p>
        </w:tc>
        <w:tc>
          <w:tcPr>
            <w:tcW w:type="dxa" w:w="1587"/>
            <w:vAlign w:val="center"/>
            <w:tcMar>
              <w:top w:w="80" w:type="dxa"/>
              <w:left w:w="80" w:type="dxa"/>
              <w:bottom w:w="80" w:type="dxa"/>
              <w:right w:w="80" w:type="dxa"/>
            </w:tcMar>
          </w:tcPr>
          <w:p>
            <w:pPr>
              <w:jc w:val="left"/>
            </w:pPr>
            <w:r/>
            <w:r>
              <w:rPr>
                <w:rFonts w:ascii="宋体" w:hAnsi="宋体" w:eastAsia="宋体"/>
                <w:b w:val="0"/>
                <w:sz w:val="16"/>
              </w:rPr>
            </w:r>
          </w:p>
        </w:tc>
        <w:tc>
          <w:tcPr>
            <w:tcW w:type="dxa" w:w="1417"/>
            <w:vAlign w:val="center"/>
            <w:tcMar>
              <w:top w:w="80" w:type="dxa"/>
              <w:left w:w="80" w:type="dxa"/>
              <w:bottom w:w="80" w:type="dxa"/>
              <w:right w:w="80" w:type="dxa"/>
            </w:tcMar>
          </w:tcPr>
          <w:p>
            <w:pPr>
              <w:jc w:val="left"/>
            </w:pPr>
            <w:r/>
            <w:r>
              <w:rPr>
                <w:rFonts w:ascii="宋体" w:hAnsi="宋体" w:eastAsia="宋体"/>
                <w:b w:val="0"/>
                <w:sz w:val="16"/>
              </w:rPr>
            </w:r>
          </w:p>
        </w:tc>
        <w:tc>
          <w:tcPr>
            <w:tcW w:type="dxa" w:w="1417"/>
            <w:vAlign w:val="center"/>
            <w:tcMar>
              <w:top w:w="80" w:type="dxa"/>
              <w:left w:w="80" w:type="dxa"/>
              <w:bottom w:w="80" w:type="dxa"/>
              <w:right w:w="80" w:type="dxa"/>
            </w:tcMar>
          </w:tcPr>
          <w:p>
            <w:pPr>
              <w:jc w:val="left"/>
            </w:pPr>
            <w:r/>
            <w:r>
              <w:rPr>
                <w:rFonts w:ascii="宋体" w:hAnsi="宋体" w:eastAsia="宋体"/>
                <w:b w:val="0"/>
                <w:sz w:val="16"/>
              </w:rPr>
            </w:r>
          </w:p>
        </w:tc>
        <w:tc>
          <w:tcPr>
            <w:tcW w:type="dxa" w:w="1701"/>
            <w:vAlign w:val="center"/>
            <w:tcMar>
              <w:top w:w="80" w:type="dxa"/>
              <w:left w:w="80" w:type="dxa"/>
              <w:bottom w:w="80" w:type="dxa"/>
              <w:right w:w="80" w:type="dxa"/>
            </w:tcMar>
          </w:tcPr>
          <w:p>
            <w:pPr>
              <w:jc w:val="left"/>
            </w:pPr>
            <w:r/>
            <w:r>
              <w:rPr>
                <w:rFonts w:ascii="宋体" w:hAnsi="宋体" w:eastAsia="宋体"/>
                <w:b w:val="0"/>
                <w:sz w:val="16"/>
              </w:rPr>
            </w:r>
          </w:p>
        </w:tc>
      </w:tr>
      <w:tr>
        <w:trPr>
          <w:cantSplit/>
        </w:trPr>
        <w:tc>
          <w:tcPr>
            <w:tcW w:type="dxa" w:w="907"/>
            <w:vAlign w:val="center"/>
            <w:tcMar>
              <w:top w:w="80" w:type="dxa"/>
              <w:left w:w="80" w:type="dxa"/>
              <w:bottom w:w="80" w:type="dxa"/>
              <w:right w:w="80" w:type="dxa"/>
            </w:tcMar>
          </w:tcPr>
          <w:p>
            <w:pPr>
              <w:jc w:val="left"/>
            </w:pPr>
            <w:r/>
            <w:r>
              <w:rPr>
                <w:rFonts w:ascii="宋体" w:hAnsi="宋体" w:eastAsia="宋体"/>
                <w:b w:val="0"/>
                <w:sz w:val="16"/>
              </w:rPr>
              <w:t>MLE</w:t>
            </w:r>
          </w:p>
        </w:tc>
        <w:tc>
          <w:tcPr>
            <w:tcW w:type="dxa" w:w="794"/>
            <w:vAlign w:val="center"/>
            <w:tcMar>
              <w:top w:w="80" w:type="dxa"/>
              <w:left w:w="80" w:type="dxa"/>
              <w:bottom w:w="80" w:type="dxa"/>
              <w:right w:w="80" w:type="dxa"/>
            </w:tcMar>
          </w:tcPr>
          <w:p>
            <w:pPr>
              <w:jc w:val="left"/>
            </w:pPr>
            <w:r/>
            <w:r>
              <w:rPr>
                <w:rFonts w:ascii="宋体" w:hAnsi="宋体" w:eastAsia="宋体"/>
                <w:b w:val="0"/>
                <w:sz w:val="16"/>
              </w:rPr>
              <w:t>0.900</w:t>
            </w:r>
          </w:p>
        </w:tc>
        <w:tc>
          <w:tcPr>
            <w:tcW w:type="dxa" w:w="1020"/>
            <w:vAlign w:val="center"/>
            <w:tcMar>
              <w:top w:w="80" w:type="dxa"/>
              <w:left w:w="80" w:type="dxa"/>
              <w:bottom w:w="80" w:type="dxa"/>
              <w:right w:w="80" w:type="dxa"/>
            </w:tcMar>
          </w:tcPr>
          <w:p>
            <w:pPr>
              <w:jc w:val="left"/>
            </w:pPr>
            <w:r/>
            <w:r>
              <w:rPr>
                <w:rFonts w:ascii="宋体" w:hAnsi="宋体" w:eastAsia="宋体"/>
                <w:b w:val="0"/>
                <w:sz w:val="16"/>
              </w:rPr>
              <w:t>B10</w:t>
            </w:r>
          </w:p>
        </w:tc>
        <w:tc>
          <w:tcPr>
            <w:tcW w:type="dxa" w:w="1587"/>
            <w:vAlign w:val="center"/>
            <w:tcMar>
              <w:top w:w="80" w:type="dxa"/>
              <w:left w:w="80" w:type="dxa"/>
              <w:bottom w:w="80" w:type="dxa"/>
              <w:right w:w="80" w:type="dxa"/>
            </w:tcMar>
          </w:tcPr>
          <w:p>
            <w:pPr>
              <w:jc w:val="left"/>
            </w:pPr>
            <w:r/>
            <w:r>
              <w:rPr>
                <w:rFonts w:ascii="宋体" w:hAnsi="宋体" w:eastAsia="宋体"/>
                <w:b w:val="0"/>
                <w:sz w:val="16"/>
              </w:rPr>
            </w:r>
          </w:p>
        </w:tc>
        <w:tc>
          <w:tcPr>
            <w:tcW w:type="dxa" w:w="1417"/>
            <w:vAlign w:val="center"/>
            <w:tcMar>
              <w:top w:w="80" w:type="dxa"/>
              <w:left w:w="80" w:type="dxa"/>
              <w:bottom w:w="80" w:type="dxa"/>
              <w:right w:w="80" w:type="dxa"/>
            </w:tcMar>
          </w:tcPr>
          <w:p>
            <w:pPr>
              <w:jc w:val="left"/>
            </w:pPr>
            <w:r/>
            <w:r>
              <w:rPr>
                <w:rFonts w:ascii="宋体" w:hAnsi="宋体" w:eastAsia="宋体"/>
                <w:b w:val="0"/>
                <w:sz w:val="16"/>
              </w:rPr>
            </w:r>
          </w:p>
        </w:tc>
        <w:tc>
          <w:tcPr>
            <w:tcW w:type="dxa" w:w="1417"/>
            <w:vAlign w:val="center"/>
            <w:tcMar>
              <w:top w:w="80" w:type="dxa"/>
              <w:left w:w="80" w:type="dxa"/>
              <w:bottom w:w="80" w:type="dxa"/>
              <w:right w:w="80" w:type="dxa"/>
            </w:tcMar>
          </w:tcPr>
          <w:p>
            <w:pPr>
              <w:jc w:val="left"/>
            </w:pPr>
            <w:r/>
            <w:r>
              <w:rPr>
                <w:rFonts w:ascii="宋体" w:hAnsi="宋体" w:eastAsia="宋体"/>
                <w:b w:val="0"/>
                <w:sz w:val="16"/>
              </w:rPr>
            </w:r>
          </w:p>
        </w:tc>
        <w:tc>
          <w:tcPr>
            <w:tcW w:type="dxa" w:w="1701"/>
            <w:vAlign w:val="center"/>
            <w:tcMar>
              <w:top w:w="80" w:type="dxa"/>
              <w:left w:w="80" w:type="dxa"/>
              <w:bottom w:w="80" w:type="dxa"/>
              <w:right w:w="80" w:type="dxa"/>
            </w:tcMar>
          </w:tcPr>
          <w:p>
            <w:pPr>
              <w:jc w:val="left"/>
            </w:pPr>
            <w:r/>
            <w:r>
              <w:rPr>
                <w:rFonts w:ascii="宋体" w:hAnsi="宋体" w:eastAsia="宋体"/>
                <w:b w:val="0"/>
                <w:sz w:val="16"/>
              </w:rPr>
            </w:r>
          </w:p>
        </w:tc>
      </w:tr>
      <w:tr>
        <w:trPr>
          <w:cantSplit/>
        </w:trPr>
        <w:tc>
          <w:tcPr>
            <w:tcW w:type="dxa" w:w="907"/>
            <w:vAlign w:val="center"/>
            <w:tcMar>
              <w:top w:w="80" w:type="dxa"/>
              <w:left w:w="80" w:type="dxa"/>
              <w:bottom w:w="80" w:type="dxa"/>
              <w:right w:w="80" w:type="dxa"/>
            </w:tcMar>
          </w:tcPr>
          <w:p>
            <w:pPr>
              <w:jc w:val="left"/>
            </w:pPr>
            <w:r/>
            <w:r>
              <w:rPr>
                <w:rFonts w:ascii="宋体" w:hAnsi="宋体" w:eastAsia="宋体"/>
                <w:b w:val="0"/>
                <w:sz w:val="16"/>
              </w:rPr>
              <w:t>MDM</w:t>
            </w:r>
          </w:p>
        </w:tc>
        <w:tc>
          <w:tcPr>
            <w:tcW w:type="dxa" w:w="794"/>
            <w:vAlign w:val="center"/>
            <w:tcMar>
              <w:top w:w="80" w:type="dxa"/>
              <w:left w:w="80" w:type="dxa"/>
              <w:bottom w:w="80" w:type="dxa"/>
              <w:right w:w="80" w:type="dxa"/>
            </w:tcMar>
          </w:tcPr>
          <w:p>
            <w:pPr>
              <w:jc w:val="left"/>
            </w:pPr>
            <w:r/>
            <w:r>
              <w:rPr>
                <w:rFonts w:ascii="宋体" w:hAnsi="宋体" w:eastAsia="宋体"/>
                <w:b w:val="0"/>
                <w:sz w:val="16"/>
              </w:rPr>
              <w:t>0.990</w:t>
            </w:r>
          </w:p>
        </w:tc>
        <w:tc>
          <w:tcPr>
            <w:tcW w:type="dxa" w:w="1020"/>
            <w:vAlign w:val="center"/>
            <w:tcMar>
              <w:top w:w="80" w:type="dxa"/>
              <w:left w:w="80" w:type="dxa"/>
              <w:bottom w:w="80" w:type="dxa"/>
              <w:right w:w="80" w:type="dxa"/>
            </w:tcMar>
          </w:tcPr>
          <w:p>
            <w:pPr>
              <w:jc w:val="left"/>
            </w:pPr>
            <w:r/>
            <w:r>
              <w:rPr>
                <w:rFonts w:ascii="宋体" w:hAnsi="宋体" w:eastAsia="宋体"/>
                <w:b w:val="0"/>
                <w:sz w:val="16"/>
              </w:rPr>
              <w:t>B1</w:t>
            </w:r>
          </w:p>
        </w:tc>
        <w:tc>
          <w:tcPr>
            <w:tcW w:type="dxa" w:w="1587"/>
            <w:vAlign w:val="center"/>
            <w:tcMar>
              <w:top w:w="80" w:type="dxa"/>
              <w:left w:w="80" w:type="dxa"/>
              <w:bottom w:w="80" w:type="dxa"/>
              <w:right w:w="80" w:type="dxa"/>
            </w:tcMar>
          </w:tcPr>
          <w:p>
            <w:pPr>
              <w:jc w:val="left"/>
            </w:pPr>
            <w:r/>
            <w:r>
              <w:rPr>
                <w:rFonts w:ascii="宋体" w:hAnsi="宋体" w:eastAsia="宋体"/>
                <w:b w:val="0"/>
                <w:sz w:val="16"/>
              </w:rPr>
            </w:r>
          </w:p>
        </w:tc>
        <w:tc>
          <w:tcPr>
            <w:tcW w:type="dxa" w:w="1417"/>
            <w:vAlign w:val="center"/>
            <w:tcMar>
              <w:top w:w="80" w:type="dxa"/>
              <w:left w:w="80" w:type="dxa"/>
              <w:bottom w:w="80" w:type="dxa"/>
              <w:right w:w="80" w:type="dxa"/>
            </w:tcMar>
          </w:tcPr>
          <w:p>
            <w:pPr>
              <w:jc w:val="left"/>
            </w:pPr>
            <w:r/>
            <w:r>
              <w:rPr>
                <w:rFonts w:ascii="宋体" w:hAnsi="宋体" w:eastAsia="宋体"/>
                <w:b w:val="0"/>
                <w:sz w:val="16"/>
              </w:rPr>
            </w:r>
          </w:p>
        </w:tc>
        <w:tc>
          <w:tcPr>
            <w:tcW w:type="dxa" w:w="1417"/>
            <w:vAlign w:val="center"/>
            <w:tcMar>
              <w:top w:w="80" w:type="dxa"/>
              <w:left w:w="80" w:type="dxa"/>
              <w:bottom w:w="80" w:type="dxa"/>
              <w:right w:w="80" w:type="dxa"/>
            </w:tcMar>
          </w:tcPr>
          <w:p>
            <w:pPr>
              <w:jc w:val="left"/>
            </w:pPr>
            <w:r/>
            <w:r>
              <w:rPr>
                <w:rFonts w:ascii="宋体" w:hAnsi="宋体" w:eastAsia="宋体"/>
                <w:b w:val="0"/>
                <w:sz w:val="16"/>
              </w:rPr>
            </w:r>
          </w:p>
        </w:tc>
        <w:tc>
          <w:tcPr>
            <w:tcW w:type="dxa" w:w="1701"/>
            <w:vAlign w:val="center"/>
            <w:tcMar>
              <w:top w:w="80" w:type="dxa"/>
              <w:left w:w="80" w:type="dxa"/>
              <w:bottom w:w="80" w:type="dxa"/>
              <w:right w:w="80" w:type="dxa"/>
            </w:tcMar>
          </w:tcPr>
          <w:p>
            <w:pPr>
              <w:jc w:val="left"/>
            </w:pPr>
            <w:r/>
            <w:r>
              <w:rPr>
                <w:rFonts w:ascii="宋体" w:hAnsi="宋体" w:eastAsia="宋体"/>
                <w:b w:val="0"/>
                <w:sz w:val="16"/>
              </w:rPr>
            </w:r>
          </w:p>
        </w:tc>
      </w:tr>
      <w:tr>
        <w:trPr>
          <w:cantSplit/>
        </w:trPr>
        <w:tc>
          <w:tcPr>
            <w:tcW w:type="dxa" w:w="907"/>
            <w:vAlign w:val="center"/>
            <w:tcMar>
              <w:top w:w="80" w:type="dxa"/>
              <w:left w:w="80" w:type="dxa"/>
              <w:bottom w:w="80" w:type="dxa"/>
              <w:right w:w="80" w:type="dxa"/>
            </w:tcMar>
          </w:tcPr>
          <w:p>
            <w:pPr>
              <w:jc w:val="left"/>
            </w:pPr>
            <w:r/>
            <w:r>
              <w:rPr>
                <w:rFonts w:ascii="宋体" w:hAnsi="宋体" w:eastAsia="宋体"/>
                <w:b w:val="0"/>
                <w:sz w:val="16"/>
              </w:rPr>
              <w:t>NN</w:t>
            </w:r>
          </w:p>
        </w:tc>
        <w:tc>
          <w:tcPr>
            <w:tcW w:type="dxa" w:w="794"/>
            <w:vAlign w:val="center"/>
            <w:tcMar>
              <w:top w:w="80" w:type="dxa"/>
              <w:left w:w="80" w:type="dxa"/>
              <w:bottom w:w="80" w:type="dxa"/>
              <w:right w:w="80" w:type="dxa"/>
            </w:tcMar>
          </w:tcPr>
          <w:p>
            <w:pPr>
              <w:jc w:val="left"/>
            </w:pPr>
            <w:r/>
            <w:r>
              <w:rPr>
                <w:rFonts w:ascii="宋体" w:hAnsi="宋体" w:eastAsia="宋体"/>
                <w:b w:val="0"/>
                <w:sz w:val="16"/>
              </w:rPr>
              <w:t>0.990</w:t>
            </w:r>
          </w:p>
        </w:tc>
        <w:tc>
          <w:tcPr>
            <w:tcW w:type="dxa" w:w="1020"/>
            <w:vAlign w:val="center"/>
            <w:tcMar>
              <w:top w:w="80" w:type="dxa"/>
              <w:left w:w="80" w:type="dxa"/>
              <w:bottom w:w="80" w:type="dxa"/>
              <w:right w:w="80" w:type="dxa"/>
            </w:tcMar>
          </w:tcPr>
          <w:p>
            <w:pPr>
              <w:jc w:val="left"/>
            </w:pPr>
            <w:r/>
            <w:r>
              <w:rPr>
                <w:rFonts w:ascii="宋体" w:hAnsi="宋体" w:eastAsia="宋体"/>
                <w:b w:val="0"/>
                <w:sz w:val="16"/>
              </w:rPr>
              <w:t>B1</w:t>
            </w:r>
          </w:p>
        </w:tc>
        <w:tc>
          <w:tcPr>
            <w:tcW w:type="dxa" w:w="1587"/>
            <w:vAlign w:val="center"/>
            <w:tcMar>
              <w:top w:w="80" w:type="dxa"/>
              <w:left w:w="80" w:type="dxa"/>
              <w:bottom w:w="80" w:type="dxa"/>
              <w:right w:w="80" w:type="dxa"/>
            </w:tcMar>
          </w:tcPr>
          <w:p>
            <w:pPr>
              <w:jc w:val="left"/>
            </w:pPr>
            <w:r/>
            <w:r>
              <w:rPr>
                <w:rFonts w:ascii="宋体" w:hAnsi="宋体" w:eastAsia="宋体"/>
                <w:b w:val="0"/>
                <w:sz w:val="16"/>
              </w:rPr>
            </w:r>
          </w:p>
        </w:tc>
        <w:tc>
          <w:tcPr>
            <w:tcW w:type="dxa" w:w="1417"/>
            <w:vAlign w:val="center"/>
            <w:tcMar>
              <w:top w:w="80" w:type="dxa"/>
              <w:left w:w="80" w:type="dxa"/>
              <w:bottom w:w="80" w:type="dxa"/>
              <w:right w:w="80" w:type="dxa"/>
            </w:tcMar>
          </w:tcPr>
          <w:p>
            <w:pPr>
              <w:jc w:val="left"/>
            </w:pPr>
            <w:r/>
            <w:r>
              <w:rPr>
                <w:rFonts w:ascii="宋体" w:hAnsi="宋体" w:eastAsia="宋体"/>
                <w:b w:val="0"/>
                <w:sz w:val="16"/>
              </w:rPr>
            </w:r>
          </w:p>
        </w:tc>
        <w:tc>
          <w:tcPr>
            <w:tcW w:type="dxa" w:w="1417"/>
            <w:vAlign w:val="center"/>
            <w:tcMar>
              <w:top w:w="80" w:type="dxa"/>
              <w:left w:w="80" w:type="dxa"/>
              <w:bottom w:w="80" w:type="dxa"/>
              <w:right w:w="80" w:type="dxa"/>
            </w:tcMar>
          </w:tcPr>
          <w:p>
            <w:pPr>
              <w:jc w:val="left"/>
            </w:pPr>
            <w:r/>
            <w:r>
              <w:rPr>
                <w:rFonts w:ascii="宋体" w:hAnsi="宋体" w:eastAsia="宋体"/>
                <w:b w:val="0"/>
                <w:sz w:val="16"/>
              </w:rPr>
            </w:r>
          </w:p>
        </w:tc>
        <w:tc>
          <w:tcPr>
            <w:tcW w:type="dxa" w:w="1701"/>
            <w:vAlign w:val="center"/>
            <w:tcMar>
              <w:top w:w="80" w:type="dxa"/>
              <w:left w:w="80" w:type="dxa"/>
              <w:bottom w:w="80" w:type="dxa"/>
              <w:right w:w="80" w:type="dxa"/>
            </w:tcMar>
          </w:tcPr>
          <w:p>
            <w:pPr>
              <w:jc w:val="left"/>
            </w:pPr>
            <w:r/>
            <w:r>
              <w:rPr>
                <w:rFonts w:ascii="宋体" w:hAnsi="宋体" w:eastAsia="宋体"/>
                <w:b w:val="0"/>
                <w:sz w:val="16"/>
              </w:rPr>
            </w:r>
          </w:p>
        </w:tc>
      </w:tr>
    </w:tbl>
    <w:p>
      <w:pPr>
        <w:pStyle w:val="Heading1"/>
      </w:pPr>
      <w:r>
        <w:rPr>
          <w:rFonts w:ascii="黑体" w:hAnsi="黑体" w:eastAsia="黑体"/>
        </w:rPr>
        <w:t>十、结论与可执行方案</w:t>
      </w:r>
    </w:p>
    <w:p>
      <w:r>
        <w:t>本报告采纳审稿意见后，形成如下最终方案。</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rPr>
          <w:cantSplit/>
          <w:tblHeader w:val="true"/>
        </w:trPr>
        <w:tc>
          <w:tcPr>
            <w:tcW w:type="dxa" w:w="1247"/>
            <w:vAlign w:val="center"/>
            <w:shd w:fill="4F81BD"/>
            <w:tcMar>
              <w:top w:w="80" w:type="dxa"/>
              <w:left w:w="80" w:type="dxa"/>
              <w:bottom w:w="80" w:type="dxa"/>
              <w:right w:w="80" w:type="dxa"/>
            </w:tcMar>
          </w:tcPr>
          <w:p>
            <w:pPr>
              <w:jc w:val="center"/>
            </w:pPr>
            <w:r/>
            <w:r>
              <w:rPr>
                <w:rFonts w:ascii="宋体" w:hAnsi="宋体" w:eastAsia="宋体"/>
                <w:b/>
                <w:color w:val="FFFFFF"/>
                <w:sz w:val="15"/>
              </w:rPr>
              <w:t>视角</w:t>
            </w:r>
          </w:p>
        </w:tc>
        <w:tc>
          <w:tcPr>
            <w:tcW w:type="dxa" w:w="2381"/>
            <w:vAlign w:val="center"/>
            <w:shd w:fill="4F81BD"/>
            <w:tcMar>
              <w:top w:w="80" w:type="dxa"/>
              <w:left w:w="80" w:type="dxa"/>
              <w:bottom w:w="80" w:type="dxa"/>
              <w:right w:w="80" w:type="dxa"/>
            </w:tcMar>
          </w:tcPr>
          <w:p>
            <w:pPr>
              <w:jc w:val="center"/>
            </w:pPr>
            <w:r/>
            <w:r>
              <w:rPr>
                <w:rFonts w:ascii="宋体" w:hAnsi="宋体" w:eastAsia="宋体"/>
                <w:b/>
                <w:color w:val="FFFFFF"/>
                <w:sz w:val="15"/>
              </w:rPr>
              <w:t>准确性主指标</w:t>
            </w:r>
          </w:p>
        </w:tc>
        <w:tc>
          <w:tcPr>
            <w:tcW w:type="dxa" w:w="2381"/>
            <w:vAlign w:val="center"/>
            <w:shd w:fill="4F81BD"/>
            <w:tcMar>
              <w:top w:w="80" w:type="dxa"/>
              <w:left w:w="80" w:type="dxa"/>
              <w:bottom w:w="80" w:type="dxa"/>
              <w:right w:w="80" w:type="dxa"/>
            </w:tcMar>
          </w:tcPr>
          <w:p>
            <w:pPr>
              <w:jc w:val="center"/>
            </w:pPr>
            <w:r/>
            <w:r>
              <w:rPr>
                <w:rFonts w:ascii="宋体" w:hAnsi="宋体" w:eastAsia="宋体"/>
                <w:b/>
                <w:color w:val="FFFFFF"/>
                <w:sz w:val="15"/>
              </w:rPr>
              <w:t>稳定性主指标</w:t>
            </w:r>
          </w:p>
        </w:tc>
        <w:tc>
          <w:tcPr>
            <w:tcW w:type="dxa" w:w="2268"/>
            <w:vAlign w:val="center"/>
            <w:shd w:fill="4F81BD"/>
            <w:tcMar>
              <w:top w:w="80" w:type="dxa"/>
              <w:left w:w="80" w:type="dxa"/>
              <w:bottom w:w="80" w:type="dxa"/>
              <w:right w:w="80" w:type="dxa"/>
            </w:tcMar>
          </w:tcPr>
          <w:p>
            <w:pPr>
              <w:jc w:val="center"/>
            </w:pPr>
            <w:r/>
            <w:r>
              <w:rPr>
                <w:rFonts w:ascii="宋体" w:hAnsi="宋体" w:eastAsia="宋体"/>
                <w:b/>
                <w:color w:val="FFFFFF"/>
                <w:sz w:val="15"/>
              </w:rPr>
              <w:t>方向辅助</w:t>
            </w:r>
          </w:p>
        </w:tc>
        <w:tc>
          <w:tcPr>
            <w:tcW w:type="dxa" w:w="1134"/>
            <w:vAlign w:val="center"/>
            <w:shd w:fill="4F81BD"/>
            <w:tcMar>
              <w:top w:w="80" w:type="dxa"/>
              <w:left w:w="80" w:type="dxa"/>
              <w:bottom w:w="80" w:type="dxa"/>
              <w:right w:w="80" w:type="dxa"/>
            </w:tcMar>
          </w:tcPr>
          <w:p>
            <w:pPr>
              <w:jc w:val="center"/>
            </w:pPr>
            <w:r/>
            <w:r>
              <w:rPr>
                <w:rFonts w:ascii="宋体" w:hAnsi="宋体" w:eastAsia="宋体"/>
                <w:b/>
                <w:color w:val="FFFFFF"/>
                <w:sz w:val="15"/>
              </w:rPr>
              <w:t>求解率</w:t>
            </w:r>
          </w:p>
        </w:tc>
        <w:tc>
          <w:tcPr>
            <w:tcW w:type="dxa" w:w="1134"/>
            <w:vAlign w:val="center"/>
            <w:shd w:fill="4F81BD"/>
            <w:tcMar>
              <w:top w:w="80" w:type="dxa"/>
              <w:left w:w="80" w:type="dxa"/>
              <w:bottom w:w="80" w:type="dxa"/>
              <w:right w:w="80" w:type="dxa"/>
            </w:tcMar>
          </w:tcPr>
          <w:p>
            <w:pPr>
              <w:jc w:val="center"/>
            </w:pPr>
            <w:r/>
            <w:r>
              <w:rPr>
                <w:rFonts w:ascii="宋体" w:hAnsi="宋体" w:eastAsia="宋体"/>
                <w:b/>
                <w:color w:val="FFFFFF"/>
                <w:sz w:val="15"/>
              </w:rPr>
              <w:t>可选摘要</w:t>
            </w:r>
          </w:p>
        </w:tc>
      </w:tr>
      <w:tr>
        <w:trPr>
          <w:cantSplit/>
        </w:trPr>
        <w:tc>
          <w:tcPr>
            <w:tcW w:type="dxa" w:w="1247"/>
            <w:vAlign w:val="center"/>
            <w:tcMar>
              <w:top w:w="80" w:type="dxa"/>
              <w:left w:w="80" w:type="dxa"/>
              <w:bottom w:w="80" w:type="dxa"/>
              <w:right w:w="80" w:type="dxa"/>
            </w:tcMar>
          </w:tcPr>
          <w:p>
            <w:pPr>
              <w:jc w:val="left"/>
            </w:pPr>
            <w:r/>
            <w:r>
              <w:rPr>
                <w:rFonts w:ascii="宋体" w:hAnsi="宋体" w:eastAsia="宋体"/>
                <w:b w:val="0"/>
                <w:sz w:val="15"/>
              </w:rPr>
              <w:t>参数 β</w:t>
            </w:r>
          </w:p>
        </w:tc>
        <w:tc>
          <w:tcPr>
            <w:tcW w:type="dxa" w:w="2381"/>
            <w:vAlign w:val="center"/>
            <w:tcMar>
              <w:top w:w="80" w:type="dxa"/>
              <w:left w:w="80" w:type="dxa"/>
              <w:bottom w:w="80" w:type="dxa"/>
              <w:right w:w="80" w:type="dxa"/>
            </w:tcMar>
          </w:tcPr>
          <w:p>
            <w:pPr>
              <w:jc w:val="left"/>
            </w:pPr>
            <w:r/>
            <w:r>
              <w:rPr>
                <w:rFonts w:ascii="宋体" w:hAnsi="宋体" w:eastAsia="宋体"/>
                <w:b w:val="0"/>
                <w:sz w:val="15"/>
              </w:rPr>
              <w:t>MdAPE_β</w:t>
            </w:r>
          </w:p>
        </w:tc>
        <w:tc>
          <w:tcPr>
            <w:tcW w:type="dxa" w:w="2381"/>
            <w:vAlign w:val="center"/>
            <w:tcMar>
              <w:top w:w="80" w:type="dxa"/>
              <w:left w:w="80" w:type="dxa"/>
              <w:bottom w:w="80" w:type="dxa"/>
              <w:right w:w="80" w:type="dxa"/>
            </w:tcMar>
          </w:tcPr>
          <w:p>
            <w:pPr>
              <w:jc w:val="left"/>
            </w:pPr>
            <w:r/>
            <w:r>
              <w:rPr>
                <w:rFonts w:ascii="宋体" w:hAnsi="宋体" w:eastAsia="宋体"/>
                <w:b w:val="0"/>
                <w:sz w:val="15"/>
              </w:rPr>
              <w:t>IQR(βhat)/Median(βhat)</w:t>
            </w:r>
          </w:p>
        </w:tc>
        <w:tc>
          <w:tcPr>
            <w:tcW w:type="dxa" w:w="2268"/>
            <w:vAlign w:val="center"/>
            <w:tcMar>
              <w:top w:w="80" w:type="dxa"/>
              <w:left w:w="80" w:type="dxa"/>
              <w:bottom w:w="80" w:type="dxa"/>
              <w:right w:w="80" w:type="dxa"/>
            </w:tcMar>
          </w:tcPr>
          <w:p>
            <w:pPr>
              <w:jc w:val="left"/>
            </w:pPr>
            <w:r/>
            <w:r>
              <w:rPr>
                <w:rFonts w:ascii="宋体" w:hAnsi="宋体" w:eastAsia="宋体"/>
                <w:b w:val="0"/>
                <w:sz w:val="15"/>
              </w:rPr>
              <w:t>Mean RelBias_β</w:t>
            </w:r>
          </w:p>
        </w:tc>
        <w:tc>
          <w:tcPr>
            <w:tcW w:type="dxa" w:w="1134"/>
            <w:vAlign w:val="center"/>
            <w:tcMar>
              <w:top w:w="80" w:type="dxa"/>
              <w:left w:w="80" w:type="dxa"/>
              <w:bottom w:w="80" w:type="dxa"/>
              <w:right w:w="80" w:type="dxa"/>
            </w:tcMar>
          </w:tcPr>
          <w:p>
            <w:pPr>
              <w:jc w:val="left"/>
            </w:pPr>
            <w:r/>
            <w:r>
              <w:rPr>
                <w:rFonts w:ascii="宋体" w:hAnsi="宋体" w:eastAsia="宋体"/>
                <w:b w:val="0"/>
                <w:sz w:val="15"/>
              </w:rPr>
              <w:t>有效估计率</w:t>
            </w:r>
          </w:p>
        </w:tc>
        <w:tc>
          <w:tcPr>
            <w:tcW w:type="dxa" w:w="1134"/>
            <w:vAlign w:val="center"/>
            <w:tcMar>
              <w:top w:w="80" w:type="dxa"/>
              <w:left w:w="80" w:type="dxa"/>
              <w:bottom w:w="80" w:type="dxa"/>
              <w:right w:w="80" w:type="dxa"/>
            </w:tcMar>
          </w:tcPr>
          <w:p>
            <w:pPr>
              <w:jc w:val="left"/>
            </w:pPr>
            <w:r/>
            <w:r>
              <w:rPr>
                <w:rFonts w:ascii="宋体" w:hAnsi="宋体" w:eastAsia="宋体"/>
                <w:b w:val="0"/>
                <w:sz w:val="15"/>
              </w:rPr>
              <w:t>P-Score</w:t>
            </w:r>
          </w:p>
        </w:tc>
      </w:tr>
      <w:tr>
        <w:trPr>
          <w:cantSplit/>
        </w:trPr>
        <w:tc>
          <w:tcPr>
            <w:tcW w:type="dxa" w:w="1247"/>
            <w:vAlign w:val="center"/>
            <w:tcMar>
              <w:top w:w="80" w:type="dxa"/>
              <w:left w:w="80" w:type="dxa"/>
              <w:bottom w:w="80" w:type="dxa"/>
              <w:right w:w="80" w:type="dxa"/>
            </w:tcMar>
          </w:tcPr>
          <w:p>
            <w:pPr>
              <w:jc w:val="left"/>
            </w:pPr>
            <w:r/>
            <w:r>
              <w:rPr>
                <w:rFonts w:ascii="宋体" w:hAnsi="宋体" w:eastAsia="宋体"/>
                <w:b w:val="0"/>
                <w:sz w:val="15"/>
              </w:rPr>
              <w:t>参数 η</w:t>
            </w:r>
          </w:p>
        </w:tc>
        <w:tc>
          <w:tcPr>
            <w:tcW w:type="dxa" w:w="2381"/>
            <w:vAlign w:val="center"/>
            <w:tcMar>
              <w:top w:w="80" w:type="dxa"/>
              <w:left w:w="80" w:type="dxa"/>
              <w:bottom w:w="80" w:type="dxa"/>
              <w:right w:w="80" w:type="dxa"/>
            </w:tcMar>
          </w:tcPr>
          <w:p>
            <w:pPr>
              <w:jc w:val="left"/>
            </w:pPr>
            <w:r/>
            <w:r>
              <w:rPr>
                <w:rFonts w:ascii="宋体" w:hAnsi="宋体" w:eastAsia="宋体"/>
                <w:b w:val="0"/>
                <w:sz w:val="15"/>
              </w:rPr>
              <w:t>MdAPE_η</w:t>
            </w:r>
          </w:p>
        </w:tc>
        <w:tc>
          <w:tcPr>
            <w:tcW w:type="dxa" w:w="2381"/>
            <w:vAlign w:val="center"/>
            <w:tcMar>
              <w:top w:w="80" w:type="dxa"/>
              <w:left w:w="80" w:type="dxa"/>
              <w:bottom w:w="80" w:type="dxa"/>
              <w:right w:w="80" w:type="dxa"/>
            </w:tcMar>
          </w:tcPr>
          <w:p>
            <w:pPr>
              <w:jc w:val="left"/>
            </w:pPr>
            <w:r/>
            <w:r>
              <w:rPr>
                <w:rFonts w:ascii="宋体" w:hAnsi="宋体" w:eastAsia="宋体"/>
                <w:b w:val="0"/>
                <w:sz w:val="15"/>
              </w:rPr>
              <w:t>IQR(ηhat)/Median(ηhat)</w:t>
            </w:r>
          </w:p>
        </w:tc>
        <w:tc>
          <w:tcPr>
            <w:tcW w:type="dxa" w:w="2268"/>
            <w:vAlign w:val="center"/>
            <w:tcMar>
              <w:top w:w="80" w:type="dxa"/>
              <w:left w:w="80" w:type="dxa"/>
              <w:bottom w:w="80" w:type="dxa"/>
              <w:right w:w="80" w:type="dxa"/>
            </w:tcMar>
          </w:tcPr>
          <w:p>
            <w:pPr>
              <w:jc w:val="left"/>
            </w:pPr>
            <w:r/>
            <w:r>
              <w:rPr>
                <w:rFonts w:ascii="宋体" w:hAnsi="宋体" w:eastAsia="宋体"/>
                <w:b w:val="0"/>
                <w:sz w:val="15"/>
              </w:rPr>
              <w:t>Mean RelBias_η</w:t>
            </w:r>
          </w:p>
        </w:tc>
        <w:tc>
          <w:tcPr>
            <w:tcW w:type="dxa" w:w="1134"/>
            <w:vAlign w:val="center"/>
            <w:tcMar>
              <w:top w:w="80" w:type="dxa"/>
              <w:left w:w="80" w:type="dxa"/>
              <w:bottom w:w="80" w:type="dxa"/>
              <w:right w:w="80" w:type="dxa"/>
            </w:tcMar>
          </w:tcPr>
          <w:p>
            <w:pPr>
              <w:jc w:val="left"/>
            </w:pPr>
            <w:r/>
            <w:r>
              <w:rPr>
                <w:rFonts w:ascii="宋体" w:hAnsi="宋体" w:eastAsia="宋体"/>
                <w:b w:val="0"/>
                <w:sz w:val="15"/>
              </w:rPr>
              <w:t>同上</w:t>
            </w:r>
          </w:p>
        </w:tc>
        <w:tc>
          <w:tcPr>
            <w:tcW w:type="dxa" w:w="1134"/>
            <w:vAlign w:val="center"/>
            <w:tcMar>
              <w:top w:w="80" w:type="dxa"/>
              <w:left w:w="80" w:type="dxa"/>
              <w:bottom w:w="80" w:type="dxa"/>
              <w:right w:w="80" w:type="dxa"/>
            </w:tcMar>
          </w:tcPr>
          <w:p>
            <w:pPr>
              <w:jc w:val="left"/>
            </w:pPr>
            <w:r/>
            <w:r>
              <w:rPr>
                <w:rFonts w:ascii="宋体" w:hAnsi="宋体" w:eastAsia="宋体"/>
                <w:b w:val="0"/>
                <w:sz w:val="15"/>
              </w:rPr>
              <w:t>三参数共用</w:t>
            </w:r>
          </w:p>
        </w:tc>
      </w:tr>
      <w:tr>
        <w:trPr>
          <w:cantSplit/>
        </w:trPr>
        <w:tc>
          <w:tcPr>
            <w:tcW w:type="dxa" w:w="1247"/>
            <w:vAlign w:val="center"/>
            <w:tcMar>
              <w:top w:w="80" w:type="dxa"/>
              <w:left w:w="80" w:type="dxa"/>
              <w:bottom w:w="80" w:type="dxa"/>
              <w:right w:w="80" w:type="dxa"/>
            </w:tcMar>
          </w:tcPr>
          <w:p>
            <w:pPr>
              <w:jc w:val="left"/>
            </w:pPr>
            <w:r/>
            <w:r>
              <w:rPr>
                <w:rFonts w:ascii="宋体" w:hAnsi="宋体" w:eastAsia="宋体"/>
                <w:b w:val="0"/>
                <w:sz w:val="15"/>
              </w:rPr>
              <w:t>参数 γ</w:t>
            </w:r>
          </w:p>
        </w:tc>
        <w:tc>
          <w:tcPr>
            <w:tcW w:type="dxa" w:w="2381"/>
            <w:vAlign w:val="center"/>
            <w:tcMar>
              <w:top w:w="80" w:type="dxa"/>
              <w:left w:w="80" w:type="dxa"/>
              <w:bottom w:w="80" w:type="dxa"/>
              <w:right w:w="80" w:type="dxa"/>
            </w:tcMar>
          </w:tcPr>
          <w:p>
            <w:pPr>
              <w:jc w:val="left"/>
            </w:pPr>
            <w:r/>
            <w:r>
              <w:rPr>
                <w:rFonts w:ascii="宋体" w:hAnsi="宋体" w:eastAsia="宋体"/>
                <w:b w:val="0"/>
                <w:sz w:val="15"/>
              </w:rPr>
              <w:t>Median|γhat−γ|/η</w:t>
            </w:r>
          </w:p>
        </w:tc>
        <w:tc>
          <w:tcPr>
            <w:tcW w:type="dxa" w:w="2381"/>
            <w:vAlign w:val="center"/>
            <w:tcMar>
              <w:top w:w="80" w:type="dxa"/>
              <w:left w:w="80" w:type="dxa"/>
              <w:bottom w:w="80" w:type="dxa"/>
              <w:right w:w="80" w:type="dxa"/>
            </w:tcMar>
          </w:tcPr>
          <w:p>
            <w:pPr>
              <w:jc w:val="left"/>
            </w:pPr>
            <w:r/>
            <w:r>
              <w:rPr>
                <w:rFonts w:ascii="宋体" w:hAnsi="宋体" w:eastAsia="宋体"/>
                <w:b w:val="0"/>
                <w:sz w:val="15"/>
              </w:rPr>
              <w:t>IQR(γhat)/η</w:t>
            </w:r>
          </w:p>
        </w:tc>
        <w:tc>
          <w:tcPr>
            <w:tcW w:type="dxa" w:w="2268"/>
            <w:vAlign w:val="center"/>
            <w:tcMar>
              <w:top w:w="80" w:type="dxa"/>
              <w:left w:w="80" w:type="dxa"/>
              <w:bottom w:w="80" w:type="dxa"/>
              <w:right w:w="80" w:type="dxa"/>
            </w:tcMar>
          </w:tcPr>
          <w:p>
            <w:pPr>
              <w:jc w:val="left"/>
            </w:pPr>
            <w:r/>
            <w:r>
              <w:rPr>
                <w:rFonts w:ascii="宋体" w:hAnsi="宋体" w:eastAsia="宋体"/>
                <w:b w:val="0"/>
                <w:sz w:val="15"/>
              </w:rPr>
              <w:t>Mean(γhat−γ)/η</w:t>
            </w:r>
          </w:p>
        </w:tc>
        <w:tc>
          <w:tcPr>
            <w:tcW w:type="dxa" w:w="1134"/>
            <w:vAlign w:val="center"/>
            <w:tcMar>
              <w:top w:w="80" w:type="dxa"/>
              <w:left w:w="80" w:type="dxa"/>
              <w:bottom w:w="80" w:type="dxa"/>
              <w:right w:w="80" w:type="dxa"/>
            </w:tcMar>
          </w:tcPr>
          <w:p>
            <w:pPr>
              <w:jc w:val="left"/>
            </w:pPr>
            <w:r/>
            <w:r>
              <w:rPr>
                <w:rFonts w:ascii="宋体" w:hAnsi="宋体" w:eastAsia="宋体"/>
                <w:b w:val="0"/>
                <w:sz w:val="15"/>
              </w:rPr>
              <w:t>同上</w:t>
            </w:r>
          </w:p>
        </w:tc>
        <w:tc>
          <w:tcPr>
            <w:tcW w:type="dxa" w:w="1134"/>
            <w:vAlign w:val="center"/>
            <w:tcMar>
              <w:top w:w="80" w:type="dxa"/>
              <w:left w:w="80" w:type="dxa"/>
              <w:bottom w:w="80" w:type="dxa"/>
              <w:right w:w="80" w:type="dxa"/>
            </w:tcMar>
          </w:tcPr>
          <w:p>
            <w:pPr>
              <w:jc w:val="left"/>
            </w:pPr>
            <w:r/>
            <w:r>
              <w:rPr>
                <w:rFonts w:ascii="宋体" w:hAnsi="宋体" w:eastAsia="宋体"/>
                <w:b w:val="0"/>
                <w:sz w:val="15"/>
              </w:rPr>
            </w:r>
          </w:p>
        </w:tc>
      </w:tr>
      <w:tr>
        <w:trPr>
          <w:cantSplit/>
        </w:trPr>
        <w:tc>
          <w:tcPr>
            <w:tcW w:type="dxa" w:w="1247"/>
            <w:vAlign w:val="center"/>
            <w:tcMar>
              <w:top w:w="80" w:type="dxa"/>
              <w:left w:w="80" w:type="dxa"/>
              <w:bottom w:w="80" w:type="dxa"/>
              <w:right w:w="80" w:type="dxa"/>
            </w:tcMar>
          </w:tcPr>
          <w:p>
            <w:pPr>
              <w:jc w:val="left"/>
            </w:pPr>
            <w:r/>
            <w:r>
              <w:rPr>
                <w:rFonts w:ascii="宋体" w:hAnsi="宋体" w:eastAsia="宋体"/>
                <w:b w:val="0"/>
                <w:sz w:val="15"/>
              </w:rPr>
              <w:t>应用 x_R</w:t>
            </w:r>
          </w:p>
        </w:tc>
        <w:tc>
          <w:tcPr>
            <w:tcW w:type="dxa" w:w="2381"/>
            <w:vAlign w:val="center"/>
            <w:tcMar>
              <w:top w:w="80" w:type="dxa"/>
              <w:left w:w="80" w:type="dxa"/>
              <w:bottom w:w="80" w:type="dxa"/>
              <w:right w:w="80" w:type="dxa"/>
            </w:tcMar>
          </w:tcPr>
          <w:p>
            <w:pPr>
              <w:jc w:val="left"/>
            </w:pPr>
            <w:r/>
            <w:r>
              <w:rPr>
                <w:rFonts w:ascii="宋体" w:hAnsi="宋体" w:eastAsia="宋体"/>
                <w:b w:val="0"/>
                <w:sz w:val="15"/>
              </w:rPr>
              <w:t>逐 R 的 MdAPE(x_R)</w:t>
            </w:r>
          </w:p>
        </w:tc>
        <w:tc>
          <w:tcPr>
            <w:tcW w:type="dxa" w:w="2381"/>
            <w:vAlign w:val="center"/>
            <w:tcMar>
              <w:top w:w="80" w:type="dxa"/>
              <w:left w:w="80" w:type="dxa"/>
              <w:bottom w:w="80" w:type="dxa"/>
              <w:right w:w="80" w:type="dxa"/>
            </w:tcMar>
          </w:tcPr>
          <w:p>
            <w:pPr>
              <w:jc w:val="left"/>
            </w:pPr>
            <w:r/>
            <w:r>
              <w:rPr>
                <w:rFonts w:ascii="宋体" w:hAnsi="宋体" w:eastAsia="宋体"/>
                <w:b w:val="0"/>
                <w:sz w:val="15"/>
              </w:rPr>
              <w:t>逐 R 的 IQR(xhat_R)/Median(xhat_R)</w:t>
            </w:r>
          </w:p>
        </w:tc>
        <w:tc>
          <w:tcPr>
            <w:tcW w:type="dxa" w:w="2268"/>
            <w:vAlign w:val="center"/>
            <w:tcMar>
              <w:top w:w="80" w:type="dxa"/>
              <w:left w:w="80" w:type="dxa"/>
              <w:bottom w:w="80" w:type="dxa"/>
              <w:right w:w="80" w:type="dxa"/>
            </w:tcMar>
          </w:tcPr>
          <w:p>
            <w:pPr>
              <w:jc w:val="left"/>
            </w:pPr>
            <w:r/>
            <w:r>
              <w:rPr>
                <w:rFonts w:ascii="宋体" w:hAnsi="宋体" w:eastAsia="宋体"/>
                <w:b w:val="0"/>
                <w:sz w:val="15"/>
              </w:rPr>
              <w:t>逐 R 的 Mean RelBias(x_R)</w:t>
            </w:r>
          </w:p>
        </w:tc>
        <w:tc>
          <w:tcPr>
            <w:tcW w:type="dxa" w:w="1134"/>
            <w:vAlign w:val="center"/>
            <w:tcMar>
              <w:top w:w="80" w:type="dxa"/>
              <w:left w:w="80" w:type="dxa"/>
              <w:bottom w:w="80" w:type="dxa"/>
              <w:right w:w="80" w:type="dxa"/>
            </w:tcMar>
          </w:tcPr>
          <w:p>
            <w:pPr>
              <w:jc w:val="left"/>
            </w:pPr>
            <w:r/>
            <w:r>
              <w:rPr>
                <w:rFonts w:ascii="宋体" w:hAnsi="宋体" w:eastAsia="宋体"/>
                <w:b w:val="0"/>
                <w:sz w:val="15"/>
              </w:rPr>
              <w:t>同上</w:t>
            </w:r>
          </w:p>
        </w:tc>
        <w:tc>
          <w:tcPr>
            <w:tcW w:type="dxa" w:w="1134"/>
            <w:vAlign w:val="center"/>
            <w:tcMar>
              <w:top w:w="80" w:type="dxa"/>
              <w:left w:w="80" w:type="dxa"/>
              <w:bottom w:w="80" w:type="dxa"/>
              <w:right w:w="80" w:type="dxa"/>
            </w:tcMar>
          </w:tcPr>
          <w:p>
            <w:pPr>
              <w:jc w:val="left"/>
            </w:pPr>
            <w:r/>
            <w:r>
              <w:rPr>
                <w:rFonts w:ascii="宋体" w:hAnsi="宋体" w:eastAsia="宋体"/>
                <w:b w:val="0"/>
                <w:sz w:val="15"/>
              </w:rPr>
              <w:t>A-Score</w:t>
            </w:r>
          </w:p>
        </w:tc>
      </w:tr>
    </w:tbl>
    <w:tbl>
      <w:tblPr>
        <w:tblStyle w:val="TableGrid"/>
        <w:tblW w:type="auto" w:w="0"/>
        <w:jc w:val="center"/>
        <w:tblLook w:firstColumn="1" w:firstRow="1" w:lastColumn="0" w:lastRow="0" w:noHBand="0" w:noVBand="1" w:val="04A0"/>
      </w:tblPr>
      <w:tblGrid>
        <w:gridCol w:w="3211"/>
        <w:gridCol w:w="3211"/>
        <w:gridCol w:w="3211"/>
      </w:tblGrid>
      <w:tr>
        <w:trPr>
          <w:cantSplit/>
          <w:tblHeader w:val="true"/>
        </w:trPr>
        <w:tc>
          <w:tcPr>
            <w:tcW w:type="dxa" w:w="1814"/>
            <w:vAlign w:val="center"/>
            <w:shd w:fill="4F81BD"/>
            <w:tcMar>
              <w:top w:w="80" w:type="dxa"/>
              <w:left w:w="80" w:type="dxa"/>
              <w:bottom w:w="80" w:type="dxa"/>
              <w:right w:w="80" w:type="dxa"/>
            </w:tcMar>
          </w:tcPr>
          <w:p>
            <w:pPr>
              <w:jc w:val="center"/>
            </w:pPr>
            <w:r/>
            <w:r>
              <w:rPr>
                <w:rFonts w:ascii="宋体" w:hAnsi="宋体" w:eastAsia="宋体"/>
                <w:b/>
                <w:color w:val="FFFFFF"/>
                <w:sz w:val="15"/>
              </w:rPr>
              <w:t>用途</w:t>
            </w:r>
          </w:p>
        </w:tc>
        <w:tc>
          <w:tcPr>
            <w:tcW w:type="dxa" w:w="4649"/>
            <w:vAlign w:val="center"/>
            <w:shd w:fill="4F81BD"/>
            <w:tcMar>
              <w:top w:w="80" w:type="dxa"/>
              <w:left w:w="80" w:type="dxa"/>
              <w:bottom w:w="80" w:type="dxa"/>
              <w:right w:w="80" w:type="dxa"/>
            </w:tcMar>
          </w:tcPr>
          <w:p>
            <w:pPr>
              <w:jc w:val="center"/>
            </w:pPr>
            <w:r/>
            <w:r>
              <w:rPr>
                <w:rFonts w:ascii="宋体" w:hAnsi="宋体" w:eastAsia="宋体"/>
                <w:b/>
                <w:color w:val="FFFFFF"/>
                <w:sz w:val="15"/>
              </w:rPr>
              <w:t>推荐损失</w:t>
            </w:r>
          </w:p>
        </w:tc>
        <w:tc>
          <w:tcPr>
            <w:tcW w:type="dxa" w:w="2721"/>
            <w:vAlign w:val="center"/>
            <w:shd w:fill="4F81BD"/>
            <w:tcMar>
              <w:top w:w="80" w:type="dxa"/>
              <w:left w:w="80" w:type="dxa"/>
              <w:bottom w:w="80" w:type="dxa"/>
              <w:right w:w="80" w:type="dxa"/>
            </w:tcMar>
          </w:tcPr>
          <w:p>
            <w:pPr>
              <w:jc w:val="center"/>
            </w:pPr>
            <w:r/>
            <w:r>
              <w:rPr>
                <w:rFonts w:ascii="宋体" w:hAnsi="宋体" w:eastAsia="宋体"/>
                <w:b/>
                <w:color w:val="FFFFFF"/>
                <w:sz w:val="15"/>
              </w:rPr>
              <w:t>说明</w:t>
            </w:r>
          </w:p>
        </w:tc>
      </w:tr>
      <w:tr>
        <w:trPr>
          <w:cantSplit/>
        </w:trPr>
        <w:tc>
          <w:tcPr>
            <w:tcW w:type="dxa" w:w="1814"/>
            <w:vAlign w:val="center"/>
            <w:tcMar>
              <w:top w:w="80" w:type="dxa"/>
              <w:left w:w="80" w:type="dxa"/>
              <w:bottom w:w="80" w:type="dxa"/>
              <w:right w:w="80" w:type="dxa"/>
            </w:tcMar>
          </w:tcPr>
          <w:p>
            <w:pPr>
              <w:jc w:val="left"/>
            </w:pPr>
            <w:r/>
            <w:r>
              <w:rPr>
                <w:rFonts w:ascii="宋体" w:hAnsi="宋体" w:eastAsia="宋体"/>
                <w:b w:val="0"/>
                <w:sz w:val="15"/>
              </w:rPr>
              <w:t>首选：模拟训练，已知真值</w:t>
            </w:r>
          </w:p>
        </w:tc>
        <w:tc>
          <w:tcPr>
            <w:tcW w:type="dxa" w:w="4649"/>
            <w:vAlign w:val="center"/>
            <w:tcMar>
              <w:top w:w="80" w:type="dxa"/>
              <w:left w:w="80" w:type="dxa"/>
              <w:bottom w:w="80" w:type="dxa"/>
              <w:right w:w="80" w:type="dxa"/>
            </w:tcMar>
          </w:tcPr>
          <w:p>
            <w:pPr>
              <w:jc w:val="left"/>
            </w:pPr>
            <w:r/>
            <w:r>
              <w:rPr>
                <w:rFonts w:ascii="宋体" w:hAnsi="宋体" w:eastAsia="宋体"/>
                <w:b w:val="0"/>
                <w:sz w:val="15"/>
              </w:rPr>
              <w:t>L_param = (ln βhat−ln β)^2 + (ln ηhat−ln η)^2 + ((γhat−γ)/η)^2</w:t>
            </w:r>
          </w:p>
        </w:tc>
        <w:tc>
          <w:tcPr>
            <w:tcW w:type="dxa" w:w="2721"/>
            <w:vAlign w:val="center"/>
            <w:tcMar>
              <w:top w:w="80" w:type="dxa"/>
              <w:left w:w="80" w:type="dxa"/>
              <w:bottom w:w="80" w:type="dxa"/>
              <w:right w:w="80" w:type="dxa"/>
            </w:tcMar>
          </w:tcPr>
          <w:p>
            <w:pPr>
              <w:jc w:val="left"/>
            </w:pPr>
            <w:r/>
            <w:r>
              <w:rPr>
                <w:rFonts w:ascii="宋体" w:hAnsi="宋体" w:eastAsia="宋体"/>
                <w:b w:val="0"/>
                <w:sz w:val="15"/>
              </w:rPr>
              <w:t>最稳的监督训练基线</w:t>
            </w:r>
          </w:p>
        </w:tc>
      </w:tr>
      <w:tr>
        <w:trPr>
          <w:cantSplit/>
        </w:trPr>
        <w:tc>
          <w:tcPr>
            <w:tcW w:type="dxa" w:w="1814"/>
            <w:vAlign w:val="center"/>
            <w:tcMar>
              <w:top w:w="80" w:type="dxa"/>
              <w:left w:w="80" w:type="dxa"/>
              <w:bottom w:w="80" w:type="dxa"/>
              <w:right w:w="80" w:type="dxa"/>
            </w:tcMar>
          </w:tcPr>
          <w:p>
            <w:pPr>
              <w:jc w:val="left"/>
            </w:pPr>
            <w:r/>
            <w:r>
              <w:rPr>
                <w:rFonts w:ascii="宋体" w:hAnsi="宋体" w:eastAsia="宋体"/>
                <w:b w:val="0"/>
                <w:sz w:val="15"/>
              </w:rPr>
              <w:t>进阶：兼顾工程寿命</w:t>
            </w:r>
          </w:p>
        </w:tc>
        <w:tc>
          <w:tcPr>
            <w:tcW w:type="dxa" w:w="4649"/>
            <w:vAlign w:val="center"/>
            <w:tcMar>
              <w:top w:w="80" w:type="dxa"/>
              <w:left w:w="80" w:type="dxa"/>
              <w:bottom w:w="80" w:type="dxa"/>
              <w:right w:w="80" w:type="dxa"/>
            </w:tcMar>
          </w:tcPr>
          <w:p>
            <w:pPr>
              <w:jc w:val="left"/>
            </w:pPr>
            <w:r/>
            <w:r>
              <w:rPr>
                <w:rFonts w:ascii="宋体" w:hAnsi="宋体" w:eastAsia="宋体"/>
                <w:b w:val="0"/>
                <w:sz w:val="15"/>
              </w:rPr>
              <w:t>L = λL_param + (1−λ)Σ_R w_R(ln xhat_R−ln x_R)^2</w:t>
            </w:r>
          </w:p>
        </w:tc>
        <w:tc>
          <w:tcPr>
            <w:tcW w:type="dxa" w:w="2721"/>
            <w:vAlign w:val="center"/>
            <w:tcMar>
              <w:top w:w="80" w:type="dxa"/>
              <w:left w:w="80" w:type="dxa"/>
              <w:bottom w:w="80" w:type="dxa"/>
              <w:right w:w="80" w:type="dxa"/>
            </w:tcMar>
          </w:tcPr>
          <w:p>
            <w:pPr>
              <w:jc w:val="left"/>
            </w:pPr>
            <w:r/>
            <w:r>
              <w:rPr>
                <w:rFonts w:ascii="宋体" w:hAnsi="宋体" w:eastAsia="宋体"/>
                <w:b w:val="0"/>
                <w:sz w:val="15"/>
              </w:rPr>
              <w:t>训练可综合，评价仍拆开</w:t>
            </w:r>
          </w:p>
        </w:tc>
      </w:tr>
      <w:tr>
        <w:trPr>
          <w:cantSplit/>
        </w:trPr>
        <w:tc>
          <w:tcPr>
            <w:tcW w:type="dxa" w:w="1814"/>
            <w:vAlign w:val="center"/>
            <w:tcMar>
              <w:top w:w="80" w:type="dxa"/>
              <w:left w:w="80" w:type="dxa"/>
              <w:bottom w:w="80" w:type="dxa"/>
              <w:right w:w="80" w:type="dxa"/>
            </w:tcMar>
          </w:tcPr>
          <w:p>
            <w:pPr>
              <w:jc w:val="left"/>
            </w:pPr>
            <w:r/>
            <w:r>
              <w:rPr>
                <w:rFonts w:ascii="宋体" w:hAnsi="宋体" w:eastAsia="宋体"/>
                <w:b w:val="0"/>
                <w:sz w:val="15"/>
              </w:rPr>
              <w:t>备选：原始样本或删失数据</w:t>
            </w:r>
          </w:p>
        </w:tc>
        <w:tc>
          <w:tcPr>
            <w:tcW w:type="dxa" w:w="4649"/>
            <w:vAlign w:val="center"/>
            <w:tcMar>
              <w:top w:w="80" w:type="dxa"/>
              <w:left w:w="80" w:type="dxa"/>
              <w:bottom w:w="80" w:type="dxa"/>
              <w:right w:w="80" w:type="dxa"/>
            </w:tcMar>
          </w:tcPr>
          <w:p>
            <w:pPr>
              <w:jc w:val="left"/>
            </w:pPr>
            <w:r/>
            <w:r>
              <w:rPr>
                <w:rFonts w:ascii="宋体" w:hAnsi="宋体" w:eastAsia="宋体"/>
                <w:b w:val="0"/>
                <w:sz w:val="15"/>
              </w:rPr>
              <w:t>Weibull NLL</w:t>
            </w:r>
          </w:p>
        </w:tc>
        <w:tc>
          <w:tcPr>
            <w:tcW w:type="dxa" w:w="2721"/>
            <w:vAlign w:val="center"/>
            <w:tcMar>
              <w:top w:w="80" w:type="dxa"/>
              <w:left w:w="80" w:type="dxa"/>
              <w:bottom w:w="80" w:type="dxa"/>
              <w:right w:w="80" w:type="dxa"/>
            </w:tcMar>
          </w:tcPr>
          <w:p>
            <w:pPr>
              <w:jc w:val="left"/>
            </w:pPr>
            <w:r/>
            <w:r>
              <w:rPr>
                <w:rFonts w:ascii="宋体" w:hAnsi="宋体" w:eastAsia="宋体"/>
                <w:b w:val="0"/>
                <w:sz w:val="15"/>
              </w:rPr>
              <w:t>适合生存分析和删失数据</w:t>
            </w:r>
          </w:p>
        </w:tc>
      </w:tr>
      <w:tr>
        <w:trPr>
          <w:cantSplit/>
        </w:trPr>
        <w:tc>
          <w:tcPr>
            <w:tcW w:type="dxa" w:w="1814"/>
            <w:vAlign w:val="center"/>
            <w:tcMar>
              <w:top w:w="80" w:type="dxa"/>
              <w:left w:w="80" w:type="dxa"/>
              <w:bottom w:w="80" w:type="dxa"/>
              <w:right w:w="80" w:type="dxa"/>
            </w:tcMar>
          </w:tcPr>
          <w:p>
            <w:pPr>
              <w:jc w:val="left"/>
            </w:pPr>
            <w:r/>
            <w:r>
              <w:rPr>
                <w:rFonts w:ascii="宋体" w:hAnsi="宋体" w:eastAsia="宋体"/>
                <w:b w:val="0"/>
                <w:sz w:val="15"/>
              </w:rPr>
              <w:t>不推荐</w:t>
            </w:r>
          </w:p>
        </w:tc>
        <w:tc>
          <w:tcPr>
            <w:tcW w:type="dxa" w:w="4649"/>
            <w:vAlign w:val="center"/>
            <w:tcMar>
              <w:top w:w="80" w:type="dxa"/>
              <w:left w:w="80" w:type="dxa"/>
              <w:bottom w:w="80" w:type="dxa"/>
              <w:right w:w="80" w:type="dxa"/>
            </w:tcMar>
          </w:tcPr>
          <w:p>
            <w:pPr>
              <w:jc w:val="left"/>
            </w:pPr>
            <w:r/>
            <w:r>
              <w:rPr>
                <w:rFonts w:ascii="宋体" w:hAnsi="宋体" w:eastAsia="宋体"/>
                <w:b w:val="0"/>
                <w:sz w:val="15"/>
              </w:rPr>
              <w:t>原始尺度 MSE；C-index 作主损失</w:t>
            </w:r>
          </w:p>
        </w:tc>
        <w:tc>
          <w:tcPr>
            <w:tcW w:type="dxa" w:w="2721"/>
            <w:vAlign w:val="center"/>
            <w:tcMar>
              <w:top w:w="80" w:type="dxa"/>
              <w:left w:w="80" w:type="dxa"/>
              <w:bottom w:w="80" w:type="dxa"/>
              <w:right w:w="80" w:type="dxa"/>
            </w:tcMar>
          </w:tcPr>
          <w:p>
            <w:pPr>
              <w:jc w:val="left"/>
            </w:pPr>
            <w:r/>
            <w:r>
              <w:rPr>
                <w:rFonts w:ascii="宋体" w:hAnsi="宋体" w:eastAsia="宋体"/>
                <w:b w:val="0"/>
                <w:sz w:val="15"/>
              </w:rPr>
              <w:t>量纲错位或只评估排序</w:t>
            </w:r>
          </w:p>
        </w:tc>
      </w:tr>
    </w:tbl>
    <w:p>
      <w:r>
        <w:t>最终论证不再追求一个“万能准确率”。参数视角和应用视角各自使用一种清晰的准确性指标类型，但逐参数、逐可靠度点展开报告。这样既保留了排名能力，又不丢失诊断信息。</w:t>
      </w:r>
    </w:p>
    <w:p>
      <w:r>
        <w:t>P-Score 与 A-Score 的合理位置是摘要或补充，而不是主指标。若正文需要一句话概括，可以报告摘要分数；但正式论证必须回到逐项表。</w:t>
      </w:r>
    </w:p>
    <w:p>
      <w:r>
        <w:t>真实数据阶段不纳入准确性评价体系。真实数据只能说明拟合优度、模型合理性和不确定性，不能替代已知真值场景下的参数恢复和分位点恢复评价。</w:t>
      </w:r>
    </w:p>
    <w:p>
      <w:pPr>
        <w:pStyle w:val="Heading1"/>
      </w:pPr>
      <w:r>
        <w:rPr>
          <w:rFonts w:ascii="黑体" w:hAnsi="黑体" w:eastAsia="黑体"/>
        </w:rPr>
        <w:t>参考文献与依据</w:t>
      </w:r>
    </w:p>
    <w:p>
      <w:pPr>
        <w:pStyle w:val="ListNumber"/>
      </w:pPr>
      <w:r>
        <w:t>Cousineau, D. (2009). Fitting the three-parameter Weibull distribution: Review and evaluation of existing and new methods. IEEE Transactions on Dielectrics and Electrical Insulation, 16(1), 281–288.</w:t>
      </w:r>
    </w:p>
    <w:p>
      <w:pPr>
        <w:pStyle w:val="ListNumber"/>
      </w:pPr>
      <w:r>
        <w:t>NIST/SEMATECH e-Handbook of Statistical Methods. Weibull distribution and reliability functions.</w:t>
      </w:r>
    </w:p>
    <w:p>
      <w:pPr>
        <w:pStyle w:val="ListNumber"/>
      </w:pPr>
      <w:r>
        <w:t>Gneiting, T., &amp; Raftery, A. E. (2007). Strictly proper scoring rules, prediction, and estimation. Journal of the American Statistical Association, 102(477), 359–378.</w:t>
      </w:r>
    </w:p>
    <w:p>
      <w:pPr>
        <w:pStyle w:val="ListNumber"/>
      </w:pPr>
      <w:r>
        <w:t>Koenker, R., &amp; Bassett, G. (1978). Regression quantiles. Econometrica, 46(1), 33–50.</w:t>
      </w:r>
    </w:p>
    <w:p>
      <w:pPr>
        <w:pStyle w:val="ListNumber"/>
      </w:pPr>
      <w:r>
        <w:t>Martinsson, E. (2016). WTTE-RNN: Weibull Time To Event Recurrent Neural Network. Chalmers University of Technology.</w:t>
      </w:r>
    </w:p>
    <w:p>
      <w:pPr>
        <w:pStyle w:val="ListNumber"/>
      </w:pPr>
      <w:r>
        <w:t>前期四份人工智能报告及审稿意见讨论稿：用于形成本文的指标分工、损失函数和裁决规则。</w:t>
      </w:r>
    </w:p>
    <w:sectPr w:rsidR="00FC693F" w:rsidRPr="0006063C" w:rsidSect="00034616">
      <w:footerReference w:type="default" r:id="rId9"/>
      <w:pgSz w:w="12240" w:h="15840"/>
      <w:pgMar w:top="1361"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三参数 Weibull 参数估计评价指标最终版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黑体" w:hAnsi="黑体"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参数估计评价指标最终版报告</dc:title>
  <dc:subject>Weibull 参数估计评价指标</dc:subject>
  <dc:creator>OpenAI</dc:creator>
  <cp:keywords>Weibull; 参数估计; MdAPE; IQR; 有效估计率; 损失函数</cp:keywords>
  <dc:description>generated by python-docx</dc:description>
  <cp:lastModifiedBy/>
  <cp:revision>1</cp:revision>
  <dcterms:created xsi:type="dcterms:W3CDTF">2013-12-23T23:15:00Z</dcterms:created>
  <dcterms:modified xsi:type="dcterms:W3CDTF">2013-12-23T23:15:00Z</dcterms:modified>
  <cp:category/>
</cp:coreProperties>
</file>