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1ED78D" w14:textId="77777777" w:rsidR="00ED73A6" w:rsidRDefault="00B205A7">
      <w:pPr>
        <w:pStyle w:val="aa"/>
        <w:spacing w:before="120" w:afterLines="250"/>
        <w:jc w:val="center"/>
      </w:pPr>
      <w:r>
        <w:rPr>
          <w:rFonts w:hint="eastAsia"/>
        </w:rPr>
        <w:t>三参数</w:t>
      </w:r>
      <w:r>
        <w:t xml:space="preserve"> Weibull </w:t>
      </w:r>
      <w:r>
        <w:rPr>
          <w:rFonts w:hint="eastAsia"/>
        </w:rPr>
        <w:t>寿命点估计中的任务对齐：单点监督的收益、代价与参数约束</w:t>
      </w:r>
    </w:p>
    <w:p w14:paraId="0240250D" w14:textId="77777777" w:rsidR="00ED73A6" w:rsidRDefault="00B205A7">
      <w:pPr>
        <w:pStyle w:val="1"/>
        <w:spacing w:before="120" w:after="120"/>
      </w:pPr>
      <w:bookmarkStart w:id="0" w:name="摘要"/>
      <w:r>
        <w:rPr>
          <w:rFonts w:hint="eastAsia"/>
        </w:rPr>
        <w:t>摘要</w:t>
      </w:r>
    </w:p>
    <w:p w14:paraId="71DA1B9E" w14:textId="77777777" w:rsidR="00ED73A6" w:rsidRDefault="00B205A7">
      <w:pPr>
        <w:jc w:val="both"/>
      </w:pPr>
      <w:r>
        <w:rPr>
          <w:rFonts w:hint="eastAsia"/>
        </w:rPr>
        <w:t>当最终使用量是可靠度寿命点时，参数误差最小并不等于该寿命点误差最小。本文以三参数</w:t>
      </w:r>
      <w:r>
        <w:rPr>
          <w:rFonts w:hint="eastAsia"/>
        </w:rPr>
        <w:t>Weibull</w:t>
      </w:r>
      <w:r>
        <w:rPr>
          <w:rFonts w:hint="eastAsia"/>
        </w:rPr>
        <w:t>神经估计为例，研究任务对齐的收益、参数代价及修复方式。参数导向流程</w:t>
      </w:r>
      <w:r>
        <w:rPr>
          <w:rFonts w:hint="eastAsia"/>
        </w:rPr>
        <w:t>P</w:t>
      </w:r>
      <w:r>
        <w:rPr>
          <w:rFonts w:hint="eastAsia"/>
        </w:rPr>
        <w:t>与目标寿命点导向流程</w:t>
      </w:r>
      <w:r>
        <w:rPr>
          <w:rFonts w:hint="eastAsia"/>
        </w:rPr>
        <w:t>Q</w:t>
      </w:r>
      <w:r>
        <w:rPr>
          <w:rFonts w:hint="eastAsia"/>
        </w:rPr>
        <w:t>共用数据、网络和最大训练预算，分别按对应损失训练和验证选点。固定尺度仿真覆盖</w:t>
      </w:r>
      <w:r>
        <w:rPr>
          <w:rFonts w:hint="eastAsia"/>
        </w:rPr>
        <w:t>40</w:t>
      </w:r>
      <w:r>
        <w:rPr>
          <w:rFonts w:hint="eastAsia"/>
        </w:rPr>
        <w:t>个参数组合、</w:t>
      </w:r>
      <w:r>
        <w:rPr>
          <w:rFonts w:hint="eastAsia"/>
        </w:rPr>
        <w:t>4</w:t>
      </w:r>
      <w:r>
        <w:rPr>
          <w:rFonts w:hint="eastAsia"/>
        </w:rPr>
        <w:t>种样本量和</w:t>
      </w:r>
      <w:r>
        <w:rPr>
          <w:rFonts w:hint="eastAsia"/>
        </w:rPr>
        <w:t>200</w:t>
      </w:r>
      <w:r>
        <w:rPr>
          <w:rFonts w:hint="eastAsia"/>
        </w:rPr>
        <w:t>个配对模型单元。</w:t>
      </w:r>
      <w:r>
        <w:rPr>
          <w:rFonts w:hint="eastAsia"/>
        </w:rPr>
        <w:t>Q</w:t>
      </w:r>
      <w:r>
        <w:rPr>
          <w:rFonts w:hint="eastAsia"/>
        </w:rPr>
        <w:t>将目标</w:t>
      </w:r>
      <w:r>
        <w:t xml:space="preserve"> </w:t>
      </w:r>
      <m:oMath>
        <m:sSub>
          <m:sSubPr>
            <m:ctrlPr>
              <w:rPr>
                <w:rFonts w:ascii="Cambria Math" w:hAnsi="Cambria Math"/>
              </w:rPr>
            </m:ctrlPr>
          </m:sSubPr>
          <m:e>
            <m:r>
              <m:rPr>
                <m:nor/>
              </m:rPr>
              <w:rPr>
                <w:rFonts w:eastAsia="Times New Roman"/>
                <w:i/>
              </w:rPr>
              <m:t>x</m:t>
            </m:r>
          </m:e>
          <m:sub>
            <m:r>
              <m:rPr>
                <m:nor/>
              </m:rPr>
              <w:rPr>
                <w:rFonts w:eastAsia="Times New Roman"/>
              </w:rPr>
              <m:t>0.95</m:t>
            </m:r>
          </m:sub>
        </m:sSub>
      </m:oMath>
      <w:r>
        <w:t xml:space="preserve"> </w:t>
      </w:r>
      <w:r>
        <w:rPr>
          <w:rFonts w:hint="eastAsia"/>
        </w:rPr>
        <w:t>的总体均方根相对误差（</w:t>
      </w:r>
      <w:r>
        <w:rPr>
          <w:rFonts w:hint="eastAsia"/>
        </w:rPr>
        <w:t>RMSRE</w:t>
      </w:r>
      <w:r>
        <w:rPr>
          <w:rFonts w:hint="eastAsia"/>
        </w:rPr>
        <w:t>）由</w:t>
      </w:r>
      <w:r>
        <w:rPr>
          <w:rFonts w:hint="eastAsia"/>
        </w:rPr>
        <w:t>16.43%</w:t>
      </w:r>
      <w:r>
        <w:rPr>
          <w:rFonts w:hint="eastAsia"/>
        </w:rPr>
        <w:t>降至</w:t>
      </w:r>
      <w:r>
        <w:rPr>
          <w:rFonts w:hint="eastAsia"/>
        </w:rPr>
        <w:t>16.09%</w:t>
      </w:r>
      <w:r>
        <w:rPr>
          <w:rFonts w:hint="eastAsia"/>
        </w:rPr>
        <w:t>，相对改善</w:t>
      </w:r>
      <w:r>
        <w:rPr>
          <w:rFonts w:hint="eastAsia"/>
        </w:rPr>
        <w:t>2.07%</w:t>
      </w:r>
      <w:r>
        <w:rPr>
          <w:rFonts w:hint="eastAsia"/>
        </w:rPr>
        <w:t>（</w:t>
      </w:r>
      <w:r>
        <w:rPr>
          <w:rFonts w:hint="eastAsia"/>
        </w:rPr>
        <w:t>95%</w:t>
      </w:r>
      <w:r>
        <w:rPr>
          <w:rFonts w:hint="eastAsia"/>
        </w:rPr>
        <w:t>经验区间：</w:t>
      </w:r>
      <w:r>
        <w:rPr>
          <w:rFonts w:hint="eastAsia"/>
        </w:rPr>
        <w:t>1.28%</w:t>
      </w:r>
      <w:r>
        <w:rPr>
          <w:rFonts w:hint="eastAsia"/>
        </w:rPr>
        <w:t>至</w:t>
      </w:r>
      <w:r>
        <w:rPr>
          <w:rFonts w:hint="eastAsia"/>
        </w:rPr>
        <w:t>2.81%</w:t>
      </w:r>
      <w:r>
        <w:rPr>
          <w:rFonts w:hint="eastAsia"/>
        </w:rPr>
        <w:t>），但</w:t>
      </w:r>
      <w:r>
        <w:t xml:space="preserve"> </w:t>
      </w:r>
      <m:oMath>
        <m:sSub>
          <m:sSubPr>
            <m:ctrlPr>
              <w:rPr>
                <w:rFonts w:ascii="Cambria Math" w:hAnsi="Cambria Math"/>
              </w:rPr>
            </m:ctrlPr>
          </m:sSubPr>
          <m:e>
            <m:r>
              <m:rPr>
                <m:nor/>
              </m:rPr>
              <w:rPr>
                <w:rFonts w:eastAsia="Times New Roman"/>
                <w:i/>
              </w:rPr>
              <m:t>x</m:t>
            </m:r>
          </m:e>
          <m:sub>
            <m:r>
              <m:rPr>
                <m:nor/>
              </m:rPr>
              <w:rPr>
                <w:rFonts w:eastAsia="Times New Roman"/>
              </w:rPr>
              <m:t>0.90</m:t>
            </m:r>
          </m:sub>
        </m:sSub>
      </m:oMath>
      <w:r>
        <w:t>、</w:t>
      </w:r>
      <m:oMath>
        <m:sSub>
          <m:sSubPr>
            <m:ctrlPr>
              <w:rPr>
                <w:rFonts w:ascii="Cambria Math" w:hAnsi="Cambria Math"/>
              </w:rPr>
            </m:ctrlPr>
          </m:sSubPr>
          <m:e>
            <m:r>
              <m:rPr>
                <m:nor/>
              </m:rPr>
              <w:rPr>
                <w:rFonts w:eastAsia="Times New Roman"/>
                <w:i/>
              </w:rPr>
              <m:t>x</m:t>
            </m:r>
          </m:e>
          <m:sub>
            <m:r>
              <m:rPr>
                <m:nor/>
              </m:rPr>
              <w:rPr>
                <w:rFonts w:eastAsia="Times New Roman"/>
              </w:rPr>
              <m:t>0.99</m:t>
            </m:r>
          </m:sub>
        </m:sSub>
      </m:oMath>
      <w:r>
        <w:t xml:space="preserve"> </w:t>
      </w:r>
      <w:r>
        <w:rPr>
          <w:rFonts w:hint="eastAsia"/>
        </w:rPr>
        <w:t>的误差分别增加</w:t>
      </w:r>
      <w:r>
        <w:rPr>
          <w:rFonts w:hint="eastAsia"/>
        </w:rPr>
        <w:t>36.41%</w:t>
      </w:r>
      <w:r>
        <w:rPr>
          <w:rFonts w:hint="eastAsia"/>
        </w:rPr>
        <w:t>和</w:t>
      </w:r>
      <w:r>
        <w:rPr>
          <w:rFonts w:hint="eastAsia"/>
        </w:rPr>
        <w:t>63.11%</w:t>
      </w:r>
      <w:r>
        <w:rPr>
          <w:rFonts w:hint="eastAsia"/>
        </w:rPr>
        <w:t>。统一验证准则后，</w:t>
      </w:r>
      <w:r>
        <w:rPr>
          <w:rFonts w:hint="eastAsia"/>
        </w:rPr>
        <w:t>Q</w:t>
      </w:r>
      <w:r>
        <w:rPr>
          <w:rFonts w:hint="eastAsia"/>
        </w:rPr>
        <w:t>仍保留</w:t>
      </w:r>
      <w:r>
        <w:rPr>
          <w:rFonts w:hint="eastAsia"/>
        </w:rPr>
        <w:t>1.32%</w:t>
      </w:r>
      <w:r>
        <w:rPr>
          <w:rFonts w:hint="eastAsia"/>
        </w:rPr>
        <w:t>的目标改善（</w:t>
      </w:r>
      <w:r>
        <w:rPr>
          <w:rFonts w:hint="eastAsia"/>
        </w:rPr>
        <w:t>0.63%</w:t>
      </w:r>
      <w:r>
        <w:rPr>
          <w:rFonts w:hint="eastAsia"/>
        </w:rPr>
        <w:t>至</w:t>
      </w:r>
      <w:r>
        <w:rPr>
          <w:rFonts w:hint="eastAsia"/>
        </w:rPr>
        <w:t>1.96%</w:t>
      </w:r>
      <w:r>
        <w:rPr>
          <w:rFonts w:hint="eastAsia"/>
        </w:rPr>
        <w:t>）。损失几何与逐预测分解显示，单点监督允许较大的参数误差在目标点相互抵消。参数约束流程</w:t>
      </w:r>
      <w:r>
        <w:rPr>
          <w:rFonts w:hint="eastAsia"/>
        </w:rPr>
        <w:t>QCP</w:t>
      </w:r>
      <w:r>
        <w:rPr>
          <w:rFonts w:hint="eastAsia"/>
        </w:rPr>
        <w:t>将目标</w:t>
      </w:r>
      <w:r>
        <w:rPr>
          <w:rFonts w:hint="eastAsia"/>
        </w:rPr>
        <w:t>RMSRE</w:t>
      </w:r>
      <w:r>
        <w:rPr>
          <w:rFonts w:hint="eastAsia"/>
        </w:rPr>
        <w:t>降至</w:t>
      </w:r>
      <w:r>
        <w:rPr>
          <w:rFonts w:hint="eastAsia"/>
        </w:rPr>
        <w:t>15.84%</w:t>
      </w:r>
      <w:r>
        <w:rPr>
          <w:rFonts w:hint="eastAsia"/>
        </w:rPr>
        <w:t>，并修复另外两点的退化；固定加权参数损失获得接近的精度。三点直接监督也能缓解跨点误差，但参数恢复弱于参数正则化流程。总体收益集中于少数高误差单元，</w:t>
      </w:r>
      <w:r>
        <w:rPr>
          <w:rFonts w:hint="eastAsia"/>
        </w:rPr>
        <w:t>P</w:t>
      </w:r>
      <w:r>
        <w:rPr>
          <w:rFonts w:hint="eastAsia"/>
        </w:rPr>
        <w:t>仍保留典型绝对误差优势。这些结果表明，监督设计需要同时考虑寿命点任务与参数解释需求。</w:t>
      </w:r>
    </w:p>
    <w:p w14:paraId="57626992" w14:textId="77777777" w:rsidR="00ED73A6" w:rsidRDefault="00B205A7">
      <w:pPr>
        <w:pStyle w:val="af"/>
        <w:jc w:val="both"/>
      </w:pPr>
      <w:r>
        <w:rPr>
          <w:rFonts w:hint="eastAsia"/>
          <w:b/>
          <w:bCs/>
        </w:rPr>
        <w:t>关键词</w:t>
      </w:r>
      <w:r>
        <w:rPr>
          <w:rFonts w:hint="eastAsia"/>
        </w:rPr>
        <w:t>：三参数</w:t>
      </w:r>
      <w:r>
        <w:rPr>
          <w:rFonts w:hint="eastAsia"/>
        </w:rPr>
        <w:t>Weibull</w:t>
      </w:r>
      <w:r>
        <w:rPr>
          <w:rFonts w:hint="eastAsia"/>
        </w:rPr>
        <w:t>；可靠度寿命点；任务对齐；参数补偿；约束学习；神经估计</w:t>
      </w:r>
    </w:p>
    <w:p w14:paraId="7578E977" w14:textId="77777777" w:rsidR="00ED73A6" w:rsidRDefault="00B205A7">
      <w:pPr>
        <w:pStyle w:val="1"/>
        <w:spacing w:before="120" w:after="120"/>
      </w:pPr>
      <w:bookmarkStart w:id="1" w:name="abstract"/>
      <w:bookmarkEnd w:id="0"/>
      <w:r>
        <w:t>Abstract</w:t>
      </w:r>
    </w:p>
    <w:p w14:paraId="3AA17BDB" w14:textId="77777777" w:rsidR="00ED73A6" w:rsidRDefault="00B205A7">
      <w:pPr>
        <w:jc w:val="both"/>
      </w:pPr>
      <w:r>
        <w:t xml:space="preserve">Minimizing parameter error need not minimize error in a derived engineering quantity. We examine the benefits and costs of aligning three-parameter Weibull neural estimation with one reliability life point. Parameter-oriented (P) and target-oriented (Q) procedures share data, network structure, and maximum training budgets, but use their respective training and validation losses. Fixed-scale simulations cover 40 parameter combinations, four sample sizes, and 200 paired model units. Q reduces pooled root mean squared relative error (RMSRE) at </w:t>
      </w:r>
      <m:oMath>
        <m:sSub>
          <m:sSubPr>
            <m:ctrlPr>
              <w:rPr>
                <w:rFonts w:ascii="Cambria Math" w:hAnsi="Cambria Math"/>
              </w:rPr>
            </m:ctrlPr>
          </m:sSubPr>
          <m:e>
            <m:r>
              <m:rPr>
                <m:nor/>
              </m:rPr>
              <w:rPr>
                <w:rFonts w:eastAsia="Times New Roman"/>
                <w:i/>
              </w:rPr>
              <m:t>x</m:t>
            </m:r>
          </m:e>
          <m:sub>
            <m:r>
              <m:rPr>
                <m:nor/>
              </m:rPr>
              <w:rPr>
                <w:rFonts w:eastAsia="Times New Roman"/>
              </w:rPr>
              <m:t>0.95</m:t>
            </m:r>
          </m:sub>
        </m:sSub>
      </m:oMath>
      <w:r>
        <w:t xml:space="preserve"> from 16.43% to 16.09%, a relative improvement of 2.07% (95% empirical interval: 1.28%–2.81%), but increases error at </w:t>
      </w:r>
      <m:oMath>
        <m:sSub>
          <m:sSubPr>
            <m:ctrlPr>
              <w:rPr>
                <w:rFonts w:ascii="Cambria Math" w:hAnsi="Cambria Math"/>
              </w:rPr>
            </m:ctrlPr>
          </m:sSubPr>
          <m:e>
            <m:r>
              <m:rPr>
                <m:nor/>
              </m:rPr>
              <w:rPr>
                <w:rFonts w:eastAsia="Times New Roman"/>
                <w:i/>
              </w:rPr>
              <m:t>x</m:t>
            </m:r>
          </m:e>
          <m:sub>
            <m:r>
              <m:rPr>
                <m:nor/>
              </m:rPr>
              <w:rPr>
                <w:rFonts w:eastAsia="Times New Roman"/>
              </w:rPr>
              <m:t>0.90</m:t>
            </m:r>
          </m:sub>
        </m:sSub>
      </m:oMath>
      <w:r>
        <w:t xml:space="preserve"> and </w:t>
      </w:r>
      <m:oMath>
        <m:sSub>
          <m:sSubPr>
            <m:ctrlPr>
              <w:rPr>
                <w:rFonts w:ascii="Cambria Math" w:hAnsi="Cambria Math"/>
              </w:rPr>
            </m:ctrlPr>
          </m:sSubPr>
          <m:e>
            <m:r>
              <m:rPr>
                <m:nor/>
              </m:rPr>
              <w:rPr>
                <w:rFonts w:eastAsia="Times New Roman"/>
                <w:i/>
              </w:rPr>
              <m:t>x</m:t>
            </m:r>
          </m:e>
          <m:sub>
            <m:r>
              <m:rPr>
                <m:nor/>
              </m:rPr>
              <w:rPr>
                <w:rFonts w:eastAsia="Times New Roman"/>
              </w:rPr>
              <m:t>0.99</m:t>
            </m:r>
          </m:sub>
        </m:sSub>
      </m:oMath>
      <w:r>
        <w:t xml:space="preserve"> by 36.41% and 63.11%. With a common validation criterion, Q retains a 1.32% target improvement (0.63%–1.96%). Loss geometry and prediction-level </w:t>
      </w:r>
      <w:r>
        <w:lastRenderedPageBreak/>
        <w:t>decompositions show that single-point supervision permits large, compensating parameter errors. Parameter-constrained learning (QCP) reduces target RMSRE to 15.84% and repairs deterioration at the other two points; fixed-weight parameter regularization achieves similar accuracy. Direct supervision of all three points also reduces the cross-point errors, but recovers parameters less accurately than the parameter-regularized procedures. Pooled gains concentrate in a few high-error cells, while P retains an advantage in typical absolute error. These results support matching supervision to both the intended life points and parameter interpretation.</w:t>
      </w:r>
    </w:p>
    <w:p w14:paraId="601963B0" w14:textId="77777777" w:rsidR="00ED73A6" w:rsidRDefault="00B205A7">
      <w:pPr>
        <w:pStyle w:val="1"/>
        <w:spacing w:after="120" w:beforeLines="250"/>
      </w:pPr>
      <w:bookmarkStart w:id="2" w:name="引言"/>
      <w:bookmarkEnd w:id="1"/>
      <w:r>
        <w:t xml:space="preserve">1 </w:t>
      </w:r>
      <w:r>
        <w:rPr>
          <w:rFonts w:hint="eastAsia"/>
        </w:rPr>
        <w:t>引言</w:t>
      </w:r>
    </w:p>
    <w:p w14:paraId="49123CB1" w14:textId="77777777" w:rsidR="00ED73A6" w:rsidRDefault="00B205A7">
      <w:pPr>
        <w:ind w:firstLineChars="200" w:firstLine="560"/>
        <w:jc w:val="both"/>
      </w:pPr>
      <w:r>
        <w:rPr>
          <w:rFonts w:hint="eastAsia"/>
        </w:rPr>
        <w:t>可靠性分析既要描述寿命分布，也常要确定给定可靠度下的寿命边界。三参数</w:t>
      </w:r>
      <w:r>
        <w:t xml:space="preserve"> Weibull </w:t>
      </w:r>
      <w:r>
        <w:rPr>
          <w:rFonts w:hint="eastAsia"/>
        </w:rPr>
        <w:t>模型以形状</w:t>
      </w:r>
      <w:r>
        <w:t xml:space="preserve"> </w:t>
      </w:r>
      <m:oMath>
        <m:r>
          <m:rPr>
            <m:nor/>
          </m:rPr>
          <w:rPr>
            <w:rFonts w:eastAsia="Times New Roman"/>
            <w:i/>
          </w:rPr>
          <m:t>β</m:t>
        </m:r>
      </m:oMath>
      <w:r>
        <w:rPr>
          <w:rFonts w:hint="eastAsia"/>
        </w:rPr>
        <w:t>、尺度</w:t>
      </w:r>
      <w:r>
        <w:t xml:space="preserve"> </w:t>
      </w:r>
      <m:oMath>
        <m:r>
          <m:rPr>
            <m:nor/>
          </m:rPr>
          <w:rPr>
            <w:rFonts w:eastAsia="Times New Roman"/>
            <w:i/>
          </w:rPr>
          <m:t>η</m:t>
        </m:r>
      </m:oMath>
      <w:r>
        <w:t xml:space="preserve"> </w:t>
      </w:r>
      <w:r>
        <w:rPr>
          <w:rFonts w:hint="eastAsia"/>
        </w:rPr>
        <w:t>和位置</w:t>
      </w:r>
      <w:r>
        <w:t xml:space="preserve"> </w:t>
      </w:r>
      <m:oMath>
        <m:r>
          <m:rPr>
            <m:nor/>
          </m:rPr>
          <w:rPr>
            <w:rFonts w:eastAsia="Times New Roman"/>
            <w:i/>
          </w:rPr>
          <m:t>γ</m:t>
        </m:r>
      </m:oMath>
      <w:r>
        <w:t xml:space="preserve"> </w:t>
      </w:r>
      <w:r>
        <w:rPr>
          <w:rFonts w:hint="eastAsia"/>
        </w:rPr>
        <w:t>描述寿命，其小样本参数估计是长期研究的问题</w:t>
      </w:r>
      <w:r>
        <w:t xml:space="preserve"> </w:t>
      </w:r>
      <w:r>
        <w:rPr>
          <w:rFonts w:hint="eastAsia"/>
          <w:vertAlign w:val="superscript"/>
        </w:rPr>
        <w:t>[</w:t>
      </w:r>
      <w:r>
        <w:fldChar w:fldCharType="begin"/>
      </w:r>
      <w:r w:rsidRPr="005E5875">
        <w:rPr>
          <w:vertAlign w:val="superscript"/>
        </w:rPr>
        <w:instrText xml:space="preserve"> REF BibRef_1 \h \* CHARFORMAT </w:instrText>
      </w:r>
      <w:r w:rsidRPr="005E5875">
        <w:rPr>
          <w:vertAlign w:val="superscript"/>
        </w:rPr>
      </w:r>
      <w:r>
        <w:fldChar w:fldCharType="separate"/>
      </w:r>
      <w:r w:rsidR="005E5875" w:rsidRPr="005E5875">
        <w:rPr>
          <w:vertAlign w:val="superscript"/>
        </w:rPr>
        <w:t>1</w:t>
      </w:r>
      <w:r>
        <w:fldChar w:fldCharType="end"/>
      </w:r>
      <w:r>
        <w:rPr>
          <w:rFonts w:hint="eastAsia"/>
          <w:vertAlign w:val="superscript"/>
        </w:rPr>
        <w:t>,</w:t>
      </w:r>
      <w:r>
        <w:fldChar w:fldCharType="begin"/>
      </w:r>
      <w:r w:rsidRPr="005E5875">
        <w:rPr>
          <w:vertAlign w:val="superscript"/>
        </w:rPr>
        <w:instrText xml:space="preserve"> REF BibRef_2 \h \* CHARFORMAT </w:instrText>
      </w:r>
      <w:r w:rsidRPr="005E5875">
        <w:rPr>
          <w:vertAlign w:val="superscript"/>
        </w:rPr>
      </w:r>
      <w:r>
        <w:fldChar w:fldCharType="separate"/>
      </w:r>
      <w:r w:rsidR="005E5875" w:rsidRPr="005E5875">
        <w:rPr>
          <w:vertAlign w:val="superscript"/>
        </w:rPr>
        <w:t>2</w:t>
      </w:r>
      <w:r>
        <w:fldChar w:fldCharType="end"/>
      </w:r>
      <w:r>
        <w:rPr>
          <w:rFonts w:hint="eastAsia"/>
          <w:vertAlign w:val="superscript"/>
        </w:rPr>
        <w:t>,</w:t>
      </w:r>
      <w:r>
        <w:fldChar w:fldCharType="begin"/>
      </w:r>
      <w:r w:rsidRPr="005E5875">
        <w:rPr>
          <w:vertAlign w:val="superscript"/>
        </w:rPr>
        <w:instrText xml:space="preserve"> REF BibRef_3 \h \* CHARFORMAT </w:instrText>
      </w:r>
      <w:r w:rsidRPr="005E5875">
        <w:rPr>
          <w:vertAlign w:val="superscript"/>
        </w:rPr>
      </w:r>
      <w:r>
        <w:fldChar w:fldCharType="separate"/>
      </w:r>
      <w:r w:rsidR="005E5875" w:rsidRPr="005E5875">
        <w:rPr>
          <w:vertAlign w:val="superscript"/>
        </w:rPr>
        <w:t>3</w:t>
      </w:r>
      <w:r>
        <w:fldChar w:fldCharType="end"/>
      </w:r>
      <w:r>
        <w:rPr>
          <w:rFonts w:hint="eastAsia"/>
          <w:vertAlign w:val="superscript"/>
        </w:rPr>
        <w:t>,</w:t>
      </w:r>
      <w:r>
        <w:fldChar w:fldCharType="begin"/>
      </w:r>
      <w:r w:rsidRPr="005E5875">
        <w:rPr>
          <w:vertAlign w:val="superscript"/>
        </w:rPr>
        <w:instrText xml:space="preserve"> REF BibRef_4 \h \* CHARFORMAT </w:instrText>
      </w:r>
      <w:r w:rsidRPr="005E5875">
        <w:rPr>
          <w:vertAlign w:val="superscript"/>
        </w:rPr>
      </w:r>
      <w:r>
        <w:fldChar w:fldCharType="separate"/>
      </w:r>
      <w:r w:rsidR="005E5875" w:rsidRPr="005E5875">
        <w:rPr>
          <w:vertAlign w:val="superscript"/>
        </w:rPr>
        <w:t>4</w:t>
      </w:r>
      <w:r>
        <w:fldChar w:fldCharType="end"/>
      </w:r>
      <w:r>
        <w:rPr>
          <w:rFonts w:hint="eastAsia"/>
          <w:vertAlign w:val="superscript"/>
        </w:rPr>
        <w:t>]</w:t>
      </w:r>
      <w:r>
        <w:rPr>
          <w:rFonts w:hint="eastAsia"/>
        </w:rPr>
        <w:t>。经典估计方法</w:t>
      </w:r>
      <w:r>
        <w:t xml:space="preserve"> </w:t>
      </w:r>
      <w:r>
        <w:rPr>
          <w:vertAlign w:val="superscript"/>
        </w:rPr>
        <w:t>[</w:t>
      </w:r>
      <w:r>
        <w:fldChar w:fldCharType="begin"/>
      </w:r>
      <w:r w:rsidRPr="005E5875">
        <w:rPr>
          <w:vertAlign w:val="superscript"/>
        </w:rPr>
        <w:instrText xml:space="preserve"> REF BibRef_5 \h \* CHARFORMAT </w:instrText>
      </w:r>
      <w:r w:rsidRPr="005E5875">
        <w:rPr>
          <w:vertAlign w:val="superscript"/>
        </w:rPr>
      </w:r>
      <w:r>
        <w:fldChar w:fldCharType="separate"/>
      </w:r>
      <w:r w:rsidR="005E5875" w:rsidRPr="005E5875">
        <w:rPr>
          <w:vertAlign w:val="superscript"/>
        </w:rPr>
        <w:t>5</w:t>
      </w:r>
      <w:r>
        <w:fldChar w:fldCharType="end"/>
      </w:r>
      <w:r>
        <w:rPr>
          <w:vertAlign w:val="superscript"/>
        </w:rPr>
        <w:t>,</w:t>
      </w:r>
      <w:r>
        <w:fldChar w:fldCharType="begin"/>
      </w:r>
      <w:r w:rsidRPr="005E5875">
        <w:rPr>
          <w:vertAlign w:val="superscript"/>
        </w:rPr>
        <w:instrText xml:space="preserve"> REF BibRef_6 \h \* CHARFORMAT </w:instrText>
      </w:r>
      <w:r w:rsidRPr="005E5875">
        <w:rPr>
          <w:vertAlign w:val="superscript"/>
        </w:rPr>
      </w:r>
      <w:r>
        <w:fldChar w:fldCharType="separate"/>
      </w:r>
      <w:r w:rsidR="005E5875" w:rsidRPr="005E5875">
        <w:rPr>
          <w:vertAlign w:val="superscript"/>
        </w:rPr>
        <w:t>6</w:t>
      </w:r>
      <w:r>
        <w:fldChar w:fldCharType="end"/>
      </w:r>
      <w:r>
        <w:rPr>
          <w:vertAlign w:val="superscript"/>
        </w:rPr>
        <w:t>,</w:t>
      </w:r>
      <w:r>
        <w:fldChar w:fldCharType="begin"/>
      </w:r>
      <w:r w:rsidRPr="005E5875">
        <w:rPr>
          <w:vertAlign w:val="superscript"/>
        </w:rPr>
        <w:instrText xml:space="preserve"> REF BibRef_7 \h \* CHARFORMAT </w:instrText>
      </w:r>
      <w:r w:rsidRPr="005E5875">
        <w:rPr>
          <w:vertAlign w:val="superscript"/>
        </w:rPr>
      </w:r>
      <w:r>
        <w:fldChar w:fldCharType="separate"/>
      </w:r>
      <w:r w:rsidR="005E5875" w:rsidRPr="005E5875">
        <w:rPr>
          <w:vertAlign w:val="superscript"/>
        </w:rPr>
        <w:t>7</w:t>
      </w:r>
      <w:r>
        <w:fldChar w:fldCharType="end"/>
      </w:r>
      <w:r>
        <w:rPr>
          <w:vertAlign w:val="superscript"/>
        </w:rPr>
        <w:t>,</w:t>
      </w:r>
      <w:r>
        <w:fldChar w:fldCharType="begin"/>
      </w:r>
      <w:r w:rsidRPr="005E5875">
        <w:rPr>
          <w:vertAlign w:val="superscript"/>
        </w:rPr>
        <w:instrText xml:space="preserve"> REF BibRef_8 \h \* CHARFORMAT </w:instrText>
      </w:r>
      <w:r w:rsidRPr="005E5875">
        <w:rPr>
          <w:vertAlign w:val="superscript"/>
        </w:rPr>
      </w:r>
      <w:r>
        <w:fldChar w:fldCharType="separate"/>
      </w:r>
      <w:r w:rsidR="005E5875" w:rsidRPr="005E5875">
        <w:rPr>
          <w:vertAlign w:val="superscript"/>
        </w:rPr>
        <w:t>8</w:t>
      </w:r>
      <w:r>
        <w:fldChar w:fldCharType="end"/>
      </w:r>
      <w:r>
        <w:rPr>
          <w:vertAlign w:val="superscript"/>
        </w:rPr>
        <w:t>]</w:t>
      </w:r>
      <w:r>
        <w:t xml:space="preserve"> </w:t>
      </w:r>
      <w:r>
        <w:rPr>
          <w:rFonts w:hint="eastAsia"/>
        </w:rPr>
        <w:t>与神经网络方法</w:t>
      </w:r>
      <w:r>
        <w:t xml:space="preserve"> </w:t>
      </w:r>
      <w:r>
        <w:rPr>
          <w:vertAlign w:val="superscript"/>
        </w:rPr>
        <w:t>[</w:t>
      </w:r>
      <w:r>
        <w:fldChar w:fldCharType="begin"/>
      </w:r>
      <w:r w:rsidRPr="005E5875">
        <w:rPr>
          <w:vertAlign w:val="superscript"/>
        </w:rPr>
        <w:instrText xml:space="preserve"> REF BibRef_9 \h \* CHARFORMAT </w:instrText>
      </w:r>
      <w:r w:rsidRPr="005E5875">
        <w:rPr>
          <w:vertAlign w:val="superscript"/>
        </w:rPr>
      </w:r>
      <w:r>
        <w:fldChar w:fldCharType="separate"/>
      </w:r>
      <w:r w:rsidR="005E5875" w:rsidRPr="005E5875">
        <w:rPr>
          <w:vertAlign w:val="superscript"/>
        </w:rPr>
        <w:t>9</w:t>
      </w:r>
      <w:r>
        <w:fldChar w:fldCharType="end"/>
      </w:r>
      <w:r>
        <w:rPr>
          <w:vertAlign w:val="superscript"/>
        </w:rPr>
        <w:t>,</w:t>
      </w:r>
      <w:r>
        <w:fldChar w:fldCharType="begin"/>
      </w:r>
      <w:r w:rsidRPr="005E5875">
        <w:rPr>
          <w:vertAlign w:val="superscript"/>
        </w:rPr>
        <w:instrText xml:space="preserve"> REF BibRef_10 \h \* CHARFORMAT </w:instrText>
      </w:r>
      <w:r w:rsidRPr="005E5875">
        <w:rPr>
          <w:vertAlign w:val="superscript"/>
        </w:rPr>
      </w:r>
      <w:r>
        <w:fldChar w:fldCharType="separate"/>
      </w:r>
      <w:r w:rsidR="005E5875" w:rsidRPr="005E5875">
        <w:rPr>
          <w:vertAlign w:val="superscript"/>
        </w:rPr>
        <w:t>10</w:t>
      </w:r>
      <w:r>
        <w:fldChar w:fldCharType="end"/>
      </w:r>
      <w:r>
        <w:rPr>
          <w:vertAlign w:val="superscript"/>
        </w:rPr>
        <w:t>]</w:t>
      </w:r>
      <w:r>
        <w:t xml:space="preserve"> </w:t>
      </w:r>
      <w:r>
        <w:rPr>
          <w:rFonts w:hint="eastAsia"/>
        </w:rPr>
        <w:t>通常先恢复分布参数，再据此计算可靠度寿命点。当应用最终关心某个寿命点时，训练目标如何定义，可能直接影响该点的估计风险。</w:t>
      </w:r>
    </w:p>
    <w:p w14:paraId="5BAF1F67" w14:textId="77777777" w:rsidR="00ED73A6" w:rsidRDefault="00B205A7">
      <w:pPr>
        <w:pStyle w:val="af"/>
        <w:ind w:firstLineChars="200" w:firstLine="560"/>
        <w:jc w:val="both"/>
      </w:pPr>
      <w:r>
        <w:rPr>
          <w:rFonts w:hint="eastAsia"/>
        </w:rPr>
        <w:t>设</w:t>
      </w:r>
      <w:r>
        <w:t xml:space="preserve"> </w:t>
      </w:r>
      <m:oMath>
        <m:r>
          <m:rPr>
            <m:nor/>
          </m:rPr>
          <w:rPr>
            <w:rFonts w:eastAsia="Times New Roman"/>
            <w:i/>
          </w:rPr>
          <m:t>R</m:t>
        </m:r>
      </m:oMath>
      <w:r>
        <w:t xml:space="preserve"> </w:t>
      </w:r>
      <w:r>
        <w:rPr>
          <w:rFonts w:hint="eastAsia"/>
        </w:rPr>
        <w:t>为生存概率，可靠度寿命点满足</w:t>
      </w:r>
      <w:r>
        <w:t xml:space="preserve"> </w:t>
      </w:r>
      <m:oMath>
        <m:r>
          <m:rPr>
            <m:nor/>
          </m:rPr>
          <w:rPr>
            <w:rFonts w:eastAsia="Times New Roman"/>
            <w:i/>
          </w:rPr>
          <m:t>R</m:t>
        </m:r>
        <m:r>
          <m:rPr>
            <m:nor/>
          </m:rPr>
          <w:rPr>
            <w:rFonts w:eastAsia="Times New Roman"/>
          </w:rPr>
          <m:t>(</m:t>
        </m:r>
        <m:sSub>
          <m:sSubPr>
            <m:ctrlPr>
              <w:rPr>
                <w:rFonts w:ascii="Cambria Math" w:hAnsi="Cambria Math"/>
              </w:rPr>
            </m:ctrlPr>
          </m:sSubPr>
          <m:e>
            <m:r>
              <m:rPr>
                <m:nor/>
              </m:rPr>
              <w:rPr>
                <w:rFonts w:eastAsia="Times New Roman"/>
                <w:i/>
              </w:rPr>
              <m:t>x</m:t>
            </m:r>
          </m:e>
          <m:sub>
            <m:r>
              <m:rPr>
                <m:nor/>
              </m:rPr>
              <w:rPr>
                <w:rFonts w:eastAsia="Times New Roman"/>
                <w:i/>
              </w:rPr>
              <m:t>R</m:t>
            </m:r>
          </m:sub>
        </m:sSub>
        <m:r>
          <m:rPr>
            <m:nor/>
          </m:rPr>
          <w:rPr>
            <w:rFonts w:eastAsia="Times New Roman"/>
          </w:rPr>
          <m:t>)=</m:t>
        </m:r>
        <m:r>
          <m:rPr>
            <m:nor/>
          </m:rPr>
          <w:rPr>
            <w:rFonts w:eastAsia="Times New Roman"/>
            <w:i/>
          </w:rPr>
          <m:t>R</m:t>
        </m:r>
      </m:oMath>
      <w:r>
        <w:rPr>
          <w:rFonts w:hint="eastAsia"/>
        </w:rPr>
        <w:t>。下文以可靠度为</w:t>
      </w:r>
      <w:r>
        <w:t xml:space="preserve"> 95% </w:t>
      </w:r>
      <w:r>
        <w:rPr>
          <w:rFonts w:hint="eastAsia"/>
        </w:rPr>
        <w:t>的寿命点</w:t>
      </w:r>
      <w:r>
        <w:t xml:space="preserve"> </w:t>
      </w:r>
      <m:oMath>
        <m:sSub>
          <m:sSubPr>
            <m:ctrlPr>
              <w:rPr>
                <w:rFonts w:ascii="Cambria Math" w:hAnsi="Cambria Math"/>
              </w:rPr>
            </m:ctrlPr>
          </m:sSubPr>
          <m:e>
            <m:r>
              <m:rPr>
                <m:nor/>
              </m:rPr>
              <w:rPr>
                <w:rFonts w:eastAsia="Times New Roman"/>
                <w:i/>
              </w:rPr>
              <m:t>x</m:t>
            </m:r>
          </m:e>
          <m:sub>
            <m:r>
              <m:rPr>
                <m:nor/>
              </m:rPr>
              <w:rPr>
                <w:rFonts w:eastAsia="Times New Roman"/>
              </w:rPr>
              <m:t>0.95</m:t>
            </m:r>
          </m:sub>
        </m:sSub>
      </m:oMath>
      <w:r>
        <w:t xml:space="preserve"> </w:t>
      </w:r>
      <w:r>
        <w:rPr>
          <w:rFonts w:hint="eastAsia"/>
        </w:rPr>
        <w:t>为例，它对应失效分布的</w:t>
      </w:r>
      <w:r>
        <w:t xml:space="preserve"> 5% </w:t>
      </w:r>
      <w:r>
        <w:rPr>
          <w:rFonts w:hint="eastAsia"/>
        </w:rPr>
        <w:t>分位点。对于输出三个参数的监督网络，常见训练目标是三个归一化参数误差的等系数和。归一化消除了量纲和数值尺度的直接影响，</w:t>
      </w:r>
      <m:oMath>
        <m:r>
          <m:rPr>
            <m:nor/>
          </m:rPr>
          <w:rPr>
            <w:rFonts w:eastAsia="Times New Roman"/>
          </w:rPr>
          <m:t>1:1:1</m:t>
        </m:r>
      </m:oMath>
      <w:r>
        <w:t xml:space="preserve"> </w:t>
      </w:r>
      <w:r>
        <w:rPr>
          <w:rFonts w:hint="eastAsia"/>
        </w:rPr>
        <w:t>系数则提供了透明、可复现的参数恢复参照。然而，这组系数来自度量约定，三个参数对</w:t>
      </w:r>
      <w:r>
        <w:t xml:space="preserve"> </w:t>
      </w:r>
      <m:oMath>
        <m:sSub>
          <m:sSubPr>
            <m:ctrlPr>
              <w:rPr>
                <w:rFonts w:ascii="Cambria Math" w:hAnsi="Cambria Math"/>
              </w:rPr>
            </m:ctrlPr>
          </m:sSubPr>
          <m:e>
            <m:r>
              <m:rPr>
                <m:nor/>
              </m:rPr>
              <w:rPr>
                <w:rFonts w:eastAsia="Times New Roman"/>
                <w:i/>
              </w:rPr>
              <m:t>x</m:t>
            </m:r>
          </m:e>
          <m:sub>
            <m:r>
              <m:rPr>
                <m:nor/>
              </m:rPr>
              <w:rPr>
                <w:rFonts w:eastAsia="Times New Roman"/>
              </w:rPr>
              <m:t>0.95</m:t>
            </m:r>
          </m:sub>
        </m:sSub>
      </m:oMath>
      <w:r>
        <w:t xml:space="preserve"> </w:t>
      </w:r>
      <w:r>
        <w:rPr>
          <w:rFonts w:hint="eastAsia"/>
        </w:rPr>
        <w:t>的实际影响还取决于寿命点公式、参数位置及误差间的相互作用。</w:t>
      </w:r>
    </w:p>
    <w:p w14:paraId="685488BC" w14:textId="1BA260EC" w:rsidR="00ED73A6" w:rsidRDefault="00B205A7">
      <w:pPr>
        <w:pStyle w:val="af"/>
        <w:ind w:firstLineChars="200" w:firstLine="560"/>
        <w:jc w:val="both"/>
      </w:pPr>
      <w:r>
        <w:rPr>
          <w:rFonts w:hint="eastAsia"/>
        </w:rPr>
        <w:t>一种更直接的做法是由网络输出同样的三个</w:t>
      </w:r>
      <w:r>
        <w:t xml:space="preserve"> Weibull </w:t>
      </w:r>
      <w:r>
        <w:rPr>
          <w:rFonts w:hint="eastAsia"/>
        </w:rPr>
        <w:t>参数，再通过分布公式计算</w:t>
      </w:r>
      <w:r>
        <w:t xml:space="preserve"> </w:t>
      </w:r>
      <m:oMath>
        <m:sSub>
          <m:sSubPr>
            <m:ctrlPr>
              <w:rPr>
                <w:rFonts w:ascii="Cambria Math" w:hAnsi="Cambria Math"/>
              </w:rPr>
            </m:ctrlPr>
          </m:sSubPr>
          <m:e>
            <m:r>
              <m:rPr>
                <m:nor/>
              </m:rPr>
              <w:rPr>
                <w:rFonts w:eastAsia="Times New Roman"/>
                <w:i/>
              </w:rPr>
              <m:t>x</m:t>
            </m:r>
          </m:e>
          <m:sub>
            <m:r>
              <m:rPr>
                <m:nor/>
              </m:rPr>
              <w:rPr>
                <w:rFonts w:eastAsia="Times New Roman"/>
              </w:rPr>
              <m:t>0.95</m:t>
            </m:r>
          </m:sub>
        </m:sSub>
      </m:oMath>
      <w:r>
        <w:rPr>
          <w:rFonts w:hint="eastAsia"/>
        </w:rPr>
        <w:t>，并以该寿命点的预测误差训练网络。分位数回归、目标泛函与任务聚焦学习均体现了按最终使用量定义预测目标的思想</w:t>
      </w:r>
      <w:r>
        <w:t xml:space="preserve"> </w:t>
      </w:r>
      <w:r>
        <w:rPr>
          <w:rFonts w:hint="eastAsia"/>
          <w:vertAlign w:val="superscript"/>
        </w:rPr>
        <w:t>[</w:t>
      </w:r>
      <w:r>
        <w:fldChar w:fldCharType="begin"/>
      </w:r>
      <w:r w:rsidRPr="005E5875">
        <w:rPr>
          <w:vertAlign w:val="superscript"/>
        </w:rPr>
        <w:instrText xml:space="preserve"> REF BibRef_11 \h \* CHARFORMAT </w:instrText>
      </w:r>
      <w:r w:rsidRPr="005E5875">
        <w:rPr>
          <w:vertAlign w:val="superscript"/>
        </w:rPr>
      </w:r>
      <w:r>
        <w:fldChar w:fldCharType="separate"/>
      </w:r>
      <w:r w:rsidR="005E5875" w:rsidRPr="005E5875">
        <w:rPr>
          <w:vertAlign w:val="superscript"/>
        </w:rPr>
        <w:t>11</w:t>
      </w:r>
      <w:r>
        <w:fldChar w:fldCharType="end"/>
      </w:r>
      <w:r>
        <w:rPr>
          <w:rFonts w:hint="eastAsia"/>
          <w:vertAlign w:val="superscript"/>
        </w:rPr>
        <w:t>,</w:t>
      </w:r>
      <w:r>
        <w:fldChar w:fldCharType="begin"/>
      </w:r>
      <w:r w:rsidRPr="005E5875">
        <w:rPr>
          <w:vertAlign w:val="superscript"/>
        </w:rPr>
        <w:instrText xml:space="preserve"> REF BibRef_12 \h \* CHARFORMAT </w:instrText>
      </w:r>
      <w:r w:rsidRPr="005E5875">
        <w:rPr>
          <w:vertAlign w:val="superscript"/>
        </w:rPr>
      </w:r>
      <w:r>
        <w:fldChar w:fldCharType="separate"/>
      </w:r>
      <w:r w:rsidR="005E5875" w:rsidRPr="005E5875">
        <w:rPr>
          <w:vertAlign w:val="superscript"/>
        </w:rPr>
        <w:t>12</w:t>
      </w:r>
      <w:r>
        <w:fldChar w:fldCharType="end"/>
      </w:r>
      <w:r>
        <w:rPr>
          <w:rFonts w:hint="eastAsia"/>
          <w:vertAlign w:val="superscript"/>
        </w:rPr>
        <w:t>,</w:t>
      </w:r>
      <w:r>
        <w:fldChar w:fldCharType="begin"/>
      </w:r>
      <w:r w:rsidRPr="005E5875">
        <w:rPr>
          <w:vertAlign w:val="superscript"/>
        </w:rPr>
        <w:instrText xml:space="preserve"> REF BibRef_13 \h \* CHARFORMAT </w:instrText>
      </w:r>
      <w:r w:rsidRPr="005E5875">
        <w:rPr>
          <w:vertAlign w:val="superscript"/>
        </w:rPr>
      </w:r>
      <w:r>
        <w:fldChar w:fldCharType="separate"/>
      </w:r>
      <w:r w:rsidR="005E5875" w:rsidRPr="005E5875">
        <w:rPr>
          <w:vertAlign w:val="superscript"/>
        </w:rPr>
        <w:t>13</w:t>
      </w:r>
      <w:r>
        <w:fldChar w:fldCharType="end"/>
      </w:r>
      <w:r>
        <w:rPr>
          <w:rFonts w:hint="eastAsia"/>
          <w:vertAlign w:val="superscript"/>
        </w:rPr>
        <w:t>,</w:t>
      </w:r>
      <w:r>
        <w:fldChar w:fldCharType="begin"/>
      </w:r>
      <w:r w:rsidRPr="005E5875">
        <w:rPr>
          <w:vertAlign w:val="superscript"/>
        </w:rPr>
        <w:instrText xml:space="preserve"> REF BibRef_14 \h \* CHARFORMAT </w:instrText>
      </w:r>
      <w:r w:rsidRPr="005E5875">
        <w:rPr>
          <w:vertAlign w:val="superscript"/>
        </w:rPr>
      </w:r>
      <w:r>
        <w:fldChar w:fldCharType="separate"/>
      </w:r>
      <w:r w:rsidR="005E5875" w:rsidRPr="005E5875">
        <w:rPr>
          <w:vertAlign w:val="superscript"/>
        </w:rPr>
        <w:t>14</w:t>
      </w:r>
      <w:r>
        <w:fldChar w:fldCharType="end"/>
      </w:r>
      <w:r>
        <w:rPr>
          <w:rFonts w:hint="eastAsia"/>
          <w:vertAlign w:val="superscript"/>
        </w:rPr>
        <w:t>,</w:t>
      </w:r>
      <w:r>
        <w:fldChar w:fldCharType="begin"/>
      </w:r>
      <w:r w:rsidRPr="005E5875">
        <w:rPr>
          <w:vertAlign w:val="superscript"/>
        </w:rPr>
        <w:instrText xml:space="preserve"> REF BibRef_15 \h \* CHARFORMAT </w:instrText>
      </w:r>
      <w:r w:rsidRPr="005E5875">
        <w:rPr>
          <w:vertAlign w:val="superscript"/>
        </w:rPr>
      </w:r>
      <w:r>
        <w:fldChar w:fldCharType="separate"/>
      </w:r>
      <w:r w:rsidR="005E5875" w:rsidRPr="005E5875">
        <w:rPr>
          <w:vertAlign w:val="superscript"/>
        </w:rPr>
        <w:t>15</w:t>
      </w:r>
      <w:r>
        <w:fldChar w:fldCharType="end"/>
      </w:r>
      <w:r>
        <w:rPr>
          <w:rFonts w:hint="eastAsia"/>
          <w:vertAlign w:val="superscript"/>
        </w:rPr>
        <w:t>]</w:t>
      </w:r>
      <w:r>
        <w:rPr>
          <w:rFonts w:hint="eastAsia"/>
        </w:rPr>
        <w:t>；两参数</w:t>
      </w:r>
      <w:r>
        <w:t xml:space="preserve"> Weibull </w:t>
      </w:r>
      <w:r>
        <w:rPr>
          <w:rFonts w:hint="eastAsia"/>
        </w:rPr>
        <w:t>的小样本研究也分别比较了参数估计量及其插件分位点估计量的偏差和均方误差</w:t>
      </w:r>
      <w:r>
        <w:t xml:space="preserve"> </w:t>
      </w:r>
      <w:r>
        <w:rPr>
          <w:rFonts w:hint="eastAsia"/>
          <w:vertAlign w:val="superscript"/>
        </w:rPr>
        <w:t>[</w:t>
      </w:r>
      <w:r>
        <w:fldChar w:fldCharType="begin"/>
      </w:r>
      <w:r w:rsidRPr="005E5875">
        <w:rPr>
          <w:vertAlign w:val="superscript"/>
        </w:rPr>
        <w:instrText xml:space="preserve"> REF BibRef_16 \h \* CHARFORMAT </w:instrText>
      </w:r>
      <w:r w:rsidRPr="005E5875">
        <w:rPr>
          <w:vertAlign w:val="superscript"/>
        </w:rPr>
      </w:r>
      <w:r>
        <w:fldChar w:fldCharType="separate"/>
      </w:r>
      <w:r w:rsidR="005E5875" w:rsidRPr="005E5875">
        <w:rPr>
          <w:vertAlign w:val="superscript"/>
        </w:rPr>
        <w:t>16</w:t>
      </w:r>
      <w:r>
        <w:fldChar w:fldCharType="end"/>
      </w:r>
      <w:r>
        <w:rPr>
          <w:rFonts w:hint="eastAsia"/>
          <w:vertAlign w:val="superscript"/>
        </w:rPr>
        <w:t>]</w:t>
      </w:r>
      <w:r>
        <w:rPr>
          <w:rFonts w:hint="eastAsia"/>
        </w:rPr>
        <w:t>。本文进一步考察三参数情形下，基于仿真训练的神经估计器如何因训练目标及其验证选择规则不同而改变目标寿命点风险</w:t>
      </w:r>
      <w:r>
        <w:t xml:space="preserve"> </w:t>
      </w:r>
      <w:r>
        <w:rPr>
          <w:vertAlign w:val="superscript"/>
        </w:rPr>
        <w:t>[</w:t>
      </w:r>
      <w:r>
        <w:fldChar w:fldCharType="begin"/>
      </w:r>
      <w:r w:rsidRPr="005E5875">
        <w:rPr>
          <w:vertAlign w:val="superscript"/>
        </w:rPr>
        <w:instrText xml:space="preserve"> REF BibRef_17 \h \* CHARFORMAT </w:instrText>
      </w:r>
      <w:r w:rsidRPr="005E5875">
        <w:rPr>
          <w:vertAlign w:val="superscript"/>
        </w:rPr>
      </w:r>
      <w:r>
        <w:fldChar w:fldCharType="separate"/>
      </w:r>
      <w:r w:rsidR="005E5875" w:rsidRPr="005E5875">
        <w:rPr>
          <w:vertAlign w:val="superscript"/>
        </w:rPr>
        <w:t>17</w:t>
      </w:r>
      <w:r>
        <w:fldChar w:fldCharType="end"/>
      </w:r>
      <w:r>
        <w:rPr>
          <w:vertAlign w:val="superscript"/>
        </w:rPr>
        <w:t>,</w:t>
      </w:r>
      <w:r>
        <w:fldChar w:fldCharType="begin"/>
      </w:r>
      <w:r w:rsidRPr="005E5875">
        <w:rPr>
          <w:vertAlign w:val="superscript"/>
        </w:rPr>
        <w:instrText xml:space="preserve"> REF BibRef_18 \h \* CHARFORMAT </w:instrText>
      </w:r>
      <w:r w:rsidRPr="005E5875">
        <w:rPr>
          <w:vertAlign w:val="superscript"/>
        </w:rPr>
      </w:r>
      <w:r>
        <w:fldChar w:fldCharType="separate"/>
      </w:r>
      <w:r w:rsidR="005E5875" w:rsidRPr="005E5875">
        <w:rPr>
          <w:vertAlign w:val="superscript"/>
        </w:rPr>
        <w:t>18</w:t>
      </w:r>
      <w:r>
        <w:fldChar w:fldCharType="end"/>
      </w:r>
      <w:r>
        <w:rPr>
          <w:vertAlign w:val="superscript"/>
        </w:rPr>
        <w:t>]</w:t>
      </w:r>
      <w:r>
        <w:t>。</w:t>
      </w:r>
    </w:p>
    <w:p w14:paraId="0E0E77BB" w14:textId="77777777" w:rsidR="00ED73A6" w:rsidRDefault="00B205A7">
      <w:pPr>
        <w:pStyle w:val="af"/>
        <w:ind w:firstLineChars="200" w:firstLine="560"/>
        <w:jc w:val="both"/>
      </w:pPr>
      <w:r>
        <w:rPr>
          <w:rFonts w:hint="eastAsia"/>
        </w:rPr>
        <w:t>寿命点监督同时带来一个结构性问题：三个参数决定一条分布曲线，单个寿命点却只提供一个标量目标。不同参数组合可以给出相同的</w:t>
      </w:r>
      <w:r>
        <w:t xml:space="preserve"> </w:t>
      </w:r>
      <m:oMath>
        <m:sSub>
          <m:sSubPr>
            <m:ctrlPr>
              <w:rPr>
                <w:rFonts w:ascii="Cambria Math" w:hAnsi="Cambria Math"/>
              </w:rPr>
            </m:ctrlPr>
          </m:sSubPr>
          <m:e>
            <m:r>
              <m:rPr>
                <m:nor/>
              </m:rPr>
              <w:rPr>
                <w:rFonts w:eastAsia="Times New Roman"/>
                <w:i/>
              </w:rPr>
              <m:t>x</m:t>
            </m:r>
          </m:e>
          <m:sub>
            <m:r>
              <m:rPr>
                <m:nor/>
              </m:rPr>
              <w:rPr>
                <w:rFonts w:eastAsia="Times New Roman"/>
              </w:rPr>
              <m:t>0.95</m:t>
            </m:r>
          </m:sub>
        </m:sSub>
      </m:oMath>
      <w:r>
        <w:rPr>
          <w:rFonts w:hint="eastAsia"/>
        </w:rPr>
        <w:t>，同时产生不同的</w:t>
      </w:r>
      <w:r>
        <w:t xml:space="preserve"> </w:t>
      </w:r>
      <m:oMath>
        <m:sSub>
          <m:sSubPr>
            <m:ctrlPr>
              <w:rPr>
                <w:rFonts w:ascii="Cambria Math" w:hAnsi="Cambria Math"/>
              </w:rPr>
            </m:ctrlPr>
          </m:sSubPr>
          <m:e>
            <m:r>
              <m:rPr>
                <m:nor/>
              </m:rPr>
              <w:rPr>
                <w:rFonts w:eastAsia="Times New Roman"/>
                <w:i/>
              </w:rPr>
              <m:t>x</m:t>
            </m:r>
          </m:e>
          <m:sub>
            <m:r>
              <m:rPr>
                <m:nor/>
              </m:rPr>
              <w:rPr>
                <w:rFonts w:eastAsia="Times New Roman"/>
              </w:rPr>
              <m:t>0.90</m:t>
            </m:r>
          </m:sub>
        </m:sSub>
      </m:oMath>
      <w:r>
        <w:t xml:space="preserve"> </w:t>
      </w:r>
      <w:r>
        <w:rPr>
          <w:rFonts w:hint="eastAsia"/>
        </w:rPr>
        <w:t>和</w:t>
      </w:r>
      <w:r>
        <w:t xml:space="preserve"> </w:t>
      </w:r>
      <m:oMath>
        <m:sSub>
          <m:sSubPr>
            <m:ctrlPr>
              <w:rPr>
                <w:rFonts w:ascii="Cambria Math" w:hAnsi="Cambria Math"/>
              </w:rPr>
            </m:ctrlPr>
          </m:sSubPr>
          <m:e>
            <m:r>
              <m:rPr>
                <m:nor/>
              </m:rPr>
              <w:rPr>
                <w:rFonts w:eastAsia="Times New Roman"/>
                <w:i/>
              </w:rPr>
              <m:t>x</m:t>
            </m:r>
          </m:e>
          <m:sub>
            <m:r>
              <m:rPr>
                <m:nor/>
              </m:rPr>
              <w:rPr>
                <w:rFonts w:eastAsia="Times New Roman"/>
              </w:rPr>
              <m:t>0.99</m:t>
            </m:r>
          </m:sub>
        </m:sSub>
      </m:oMath>
      <w:r>
        <w:rPr>
          <w:rFonts w:hint="eastAsia"/>
        </w:rPr>
        <w:t>。直接优化</w:t>
      </w:r>
      <w:r>
        <w:t xml:space="preserve"> </w:t>
      </w:r>
      <m:oMath>
        <m:sSub>
          <m:sSubPr>
            <m:ctrlPr>
              <w:rPr>
                <w:rFonts w:ascii="Cambria Math" w:hAnsi="Cambria Math"/>
              </w:rPr>
            </m:ctrlPr>
          </m:sSubPr>
          <m:e>
            <m:r>
              <m:rPr>
                <m:nor/>
              </m:rPr>
              <w:rPr>
                <w:rFonts w:eastAsia="Times New Roman"/>
                <w:i/>
              </w:rPr>
              <m:t>x</m:t>
            </m:r>
          </m:e>
          <m:sub>
            <m:r>
              <m:rPr>
                <m:nor/>
              </m:rPr>
              <w:rPr>
                <w:rFonts w:eastAsia="Times New Roman"/>
              </w:rPr>
              <m:t>0.95</m:t>
            </m:r>
          </m:sub>
        </m:sSub>
      </m:oMath>
      <w:r>
        <w:t xml:space="preserve"> </w:t>
      </w:r>
      <w:r>
        <w:rPr>
          <w:rFonts w:hint="eastAsia"/>
        </w:rPr>
        <w:t>因而可能允许参数误差相互补偿，使目标点准确而其他寿命点失真。任务对齐的收益需要与这种内部自由度及其下游代价一并检验。</w:t>
      </w:r>
    </w:p>
    <w:p w14:paraId="5C13F5D5" w14:textId="77777777" w:rsidR="00ED73A6" w:rsidRDefault="00B205A7">
      <w:pPr>
        <w:pStyle w:val="af"/>
        <w:ind w:firstLineChars="200" w:firstLine="560"/>
        <w:jc w:val="both"/>
      </w:pPr>
      <w:r>
        <w:rPr>
          <w:rFonts w:hint="eastAsia"/>
        </w:rPr>
        <w:lastRenderedPageBreak/>
        <w:t>基于这一逻辑，本文依次回答三个问题：寿命点损失</w:t>
      </w:r>
      <w:r>
        <w:t xml:space="preserve"> Q </w:t>
      </w:r>
      <w:r>
        <w:rPr>
          <w:rFonts w:hint="eastAsia"/>
        </w:rPr>
        <w:t>相对参数损失</w:t>
      </w:r>
      <w:r>
        <w:t xml:space="preserve"> P </w:t>
      </w:r>
      <w:r>
        <w:rPr>
          <w:rFonts w:hint="eastAsia"/>
        </w:rPr>
        <w:t>能否提高</w:t>
      </w:r>
      <w:r>
        <w:t xml:space="preserve"> </w:t>
      </w:r>
      <m:oMath>
        <m:sSub>
          <m:sSubPr>
            <m:ctrlPr>
              <w:rPr>
                <w:rFonts w:ascii="Cambria Math" w:hAnsi="Cambria Math"/>
              </w:rPr>
            </m:ctrlPr>
          </m:sSubPr>
          <m:e>
            <m:r>
              <m:rPr>
                <m:nor/>
              </m:rPr>
              <w:rPr>
                <w:rFonts w:eastAsia="Times New Roman"/>
                <w:i/>
              </w:rPr>
              <m:t>x</m:t>
            </m:r>
          </m:e>
          <m:sub>
            <m:r>
              <m:rPr>
                <m:nor/>
              </m:rPr>
              <w:rPr>
                <w:rFonts w:eastAsia="Times New Roman"/>
              </w:rPr>
              <m:t>0.95</m:t>
            </m:r>
          </m:sub>
        </m:sSub>
      </m:oMath>
      <w:r>
        <w:t xml:space="preserve"> </w:t>
      </w:r>
      <w:r>
        <w:rPr>
          <w:rFonts w:hint="eastAsia"/>
        </w:rPr>
        <w:t>的估计精度；单点监督是否引起参数补偿和跨寿命点退化；以</w:t>
      </w:r>
      <w:r>
        <w:t xml:space="preserve"> Q </w:t>
      </w:r>
      <w:r>
        <w:rPr>
          <w:rFonts w:hint="eastAsia"/>
        </w:rPr>
        <w:t>为主目标、以参数误差定义可行域的</w:t>
      </w:r>
      <w:r>
        <w:t xml:space="preserve"> QCP </w:t>
      </w:r>
      <w:r>
        <w:rPr>
          <w:rFonts w:hint="eastAsia"/>
        </w:rPr>
        <w:t>能否修复这一缺口。</w:t>
      </w:r>
      <w:r>
        <w:rPr>
          <w:rFonts w:hint="eastAsia"/>
        </w:rPr>
        <w:t>P</w:t>
      </w:r>
      <w:r>
        <w:t xml:space="preserve"> </w:t>
      </w:r>
      <w:r>
        <w:rPr>
          <w:rFonts w:hint="eastAsia"/>
        </w:rPr>
        <w:t>提供参数恢复参照，</w:t>
      </w:r>
      <w:r>
        <w:rPr>
          <w:rFonts w:hint="eastAsia"/>
        </w:rPr>
        <w:t>Q</w:t>
      </w:r>
      <w:r>
        <w:t xml:space="preserve"> </w:t>
      </w:r>
      <w:r>
        <w:rPr>
          <w:rFonts w:hint="eastAsia"/>
        </w:rPr>
        <w:t>检验任务对齐并揭示补偿机制，</w:t>
      </w:r>
      <w:r>
        <w:rPr>
          <w:rFonts w:hint="eastAsia"/>
        </w:rPr>
        <w:t>QCP</w:t>
      </w:r>
      <w:r>
        <w:t xml:space="preserve"> </w:t>
      </w:r>
      <w:r>
        <w:rPr>
          <w:rFonts w:hint="eastAsia"/>
        </w:rPr>
        <w:t>在此基础上组合任务目标与参数约束。本文的贡献在于量化任务对齐的收益与代价、解释单点目标允许的参数补偿，并比较引入参数恢复要求后的修复效果。为检验约束求解的必要性，另以固定加权参数损失</w:t>
      </w:r>
      <w:r>
        <w:rPr>
          <w:rFonts w:hint="eastAsia"/>
        </w:rPr>
        <w:t>QP</w:t>
      </w:r>
      <w:r>
        <w:rPr>
          <w:rFonts w:hint="eastAsia"/>
        </w:rPr>
        <w:t>作为简单参照（附录</w:t>
      </w:r>
      <w:r>
        <w:rPr>
          <w:rFonts w:hint="eastAsia"/>
        </w:rPr>
        <w:t>B.9</w:t>
      </w:r>
      <w:r>
        <w:rPr>
          <w:rFonts w:hint="eastAsia"/>
        </w:rPr>
        <w:t>）；主文保留</w:t>
      </w:r>
      <w:r>
        <w:rPr>
          <w:rFonts w:hint="eastAsia"/>
        </w:rPr>
        <w:t>P</w:t>
      </w:r>
      <w:r>
        <w:rPr>
          <w:rFonts w:hint="eastAsia"/>
        </w:rPr>
        <w:t>→</w:t>
      </w:r>
      <w:r>
        <w:rPr>
          <w:rFonts w:hint="eastAsia"/>
        </w:rPr>
        <w:t>Q</w:t>
      </w:r>
      <w:r>
        <w:rPr>
          <w:rFonts w:hint="eastAsia"/>
        </w:rPr>
        <w:t>→</w:t>
      </w:r>
      <w:r>
        <w:rPr>
          <w:rFonts w:hint="eastAsia"/>
        </w:rPr>
        <w:t>QCP</w:t>
      </w:r>
      <w:r>
        <w:rPr>
          <w:rFonts w:hint="eastAsia"/>
        </w:rPr>
        <w:t>的研究递进。</w:t>
      </w:r>
    </w:p>
    <w:p w14:paraId="04CACF5D" w14:textId="77777777" w:rsidR="00ED73A6" w:rsidRDefault="00B205A7">
      <w:pPr>
        <w:pStyle w:val="1"/>
        <w:spacing w:before="120" w:after="120"/>
      </w:pPr>
      <w:bookmarkStart w:id="3" w:name="方法"/>
      <w:bookmarkEnd w:id="2"/>
      <w:r>
        <w:t xml:space="preserve">2 </w:t>
      </w:r>
      <w:r>
        <w:rPr>
          <w:rFonts w:hint="eastAsia"/>
        </w:rPr>
        <w:t>方法</w:t>
      </w:r>
    </w:p>
    <w:p w14:paraId="7381D43C" w14:textId="77777777" w:rsidR="00ED73A6" w:rsidRDefault="00B205A7">
      <w:pPr>
        <w:pStyle w:val="21"/>
        <w:spacing w:before="120" w:after="120"/>
      </w:pPr>
      <w:bookmarkStart w:id="4" w:name="寿命模型数据与评价域"/>
      <w:r>
        <w:t xml:space="preserve">2.1 </w:t>
      </w:r>
      <w:r>
        <w:rPr>
          <w:rFonts w:hint="eastAsia"/>
        </w:rPr>
        <w:t>寿命模型、数据与评价域</w:t>
      </w:r>
    </w:p>
    <w:p w14:paraId="56B7FD81" w14:textId="77777777" w:rsidR="00ED73A6" w:rsidRDefault="00B205A7">
      <w:pPr>
        <w:ind w:firstLineChars="200" w:firstLine="560"/>
        <w:jc w:val="both"/>
      </w:pPr>
      <w:r>
        <w:rPr>
          <w:rFonts w:hint="eastAsia"/>
        </w:rPr>
        <w:t>本研究先比较参数误差导向流程</w:t>
      </w:r>
      <w:r>
        <w:t xml:space="preserve"> P </w:t>
      </w:r>
      <w:r>
        <w:rPr>
          <w:rFonts w:hint="eastAsia"/>
        </w:rPr>
        <w:t>与目标寿命点导向流程</w:t>
      </w:r>
      <w:r>
        <w:t xml:space="preserve"> </w:t>
      </w:r>
      <w:r>
        <w:rPr>
          <w:rFonts w:hint="eastAsia"/>
        </w:rPr>
        <w:t>Q</w:t>
      </w:r>
      <w:r>
        <w:rPr>
          <w:rFonts w:hint="eastAsia"/>
        </w:rPr>
        <w:t>，检验任务对齐的收益及其对其他寿命点的影响；再以参数约束构成</w:t>
      </w:r>
      <w:r>
        <w:t xml:space="preserve"> </w:t>
      </w:r>
      <w:r>
        <w:rPr>
          <w:rFonts w:hint="eastAsia"/>
        </w:rPr>
        <w:t>QCP</w:t>
      </w:r>
      <w:r>
        <w:rPr>
          <w:rFonts w:hint="eastAsia"/>
        </w:rPr>
        <w:t>，评价约束能否修复单点监督的代价（图</w:t>
      </w:r>
      <w:r>
        <w:rPr>
          <w:rFonts w:hint="eastAsia"/>
        </w:rPr>
        <w:t>1</w:t>
      </w:r>
      <w:r>
        <w:rPr>
          <w:rFonts w:hint="eastAsia"/>
        </w:rPr>
        <w:t>）。三条路线使用同一网络结构并输出三个参数，各自按对应目标训练和选择验证检查点。</w:t>
      </w:r>
    </w:p>
    <w:p w14:paraId="6B851381" w14:textId="77777777" w:rsidR="00ED73A6" w:rsidRDefault="00B205A7">
      <w:pPr>
        <w:pStyle w:val="af"/>
        <w:keepNext w:val="1"/>
        <w:spacing w:line="240" w:lineRule="auto"/>
        <w:jc w:val="center"/>
        <w:ind w:firstLine="0" w:firstLineChars="0"/>
      </w:pPr>
      <w:r>
        <w:rPr>
          <w:noProof/>
        </w:rPr>
        <w:lastRenderedPageBreak/>
        <w:drawing>
          <wp:inline distT="0" distB="0" distL="0" distR="0" wp14:anchorId="2A9A0C2C" wp14:editId="72D1BDDC">
            <wp:extent cx="6296400" cy="6813098"/>
            <wp:effectExtent l="0" t="0" r="0" b="0"/>
            <wp:docPr id="13" name="Picture" descr="图1：研究设计与 P、Q、QCP 的递进"/>
            <wp:cNvGraphicFramePr/>
            <a:graphic xmlns:a="http://schemas.openxmlformats.org/drawingml/2006/main">
              <a:graphicData uri="http://schemas.openxmlformats.org/drawingml/2006/picture">
                <pic:pic xmlns:pic="http://schemas.openxmlformats.org/drawingml/2006/picture">
                  <pic:nvPicPr>
                    <pic:cNvPr id="14" name="Picture" descr="figures/structure-drawio/study02-framework-zh.png"/>
                    <pic:cNvPicPr>
                      <a:picLocks noChangeAspect="1" noChangeArrowheads="1"/>
                    </pic:cNvPicPr>
                  </pic:nvPicPr>
                  <pic:blipFill>
                    <a:blip r:embed="rId7"/>
                    <a:stretch>
                      <a:fillRect/>
                    </a:stretch>
                  </pic:blipFill>
                  <pic:spPr bwMode="auto">
                    <a:xfrm>
                      <a:off x="0" y="0"/>
                      <a:ext cx="6296400" cy="6813098"/>
                    </a:xfrm>
                    <a:prstGeom prst="rect">
                      <a:avLst/>
                    </a:prstGeom>
                    <a:noFill/>
                    <a:ln w="9525">
                      <a:noFill/>
                      <a:headEnd/>
                      <a:tailEnd/>
                    </a:ln>
                  </pic:spPr>
                </pic:pic>
              </a:graphicData>
            </a:graphic>
          </wp:inline>
        </w:drawing>
      </w:r>
    </w:p>
    <w:p w14:paraId="6B4A2D4D" w14:textId="77777777" w:rsidR="00ED73A6" w:rsidRDefault="00B205A7">
      <w:pPr>
        <w:pStyle w:val="af7"/>
        <w:spacing w:before="80" w:after="80"/>
        <w:jc w:val="center"/>
        <w:keepLines w:val="1"/>
      </w:pPr>
      <w:r>
        <w:rPr>
          <w:rFonts w:hint="eastAsia"/>
          <w:iCs/>
        </w:rPr>
        <w:t>图</w:t>
      </w:r>
      <w:r>
        <w:rPr>
          <w:rFonts w:hint="eastAsia"/>
          <w:iCs/>
        </w:rPr>
        <w:t>1</w:t>
      </w:r>
      <w:r>
        <w:rPr>
          <w:iCs/>
        </w:rPr>
        <w:t xml:space="preserve">　</w:t>
      </w:r>
      <w:r>
        <w:rPr>
          <w:rFonts w:hint="eastAsia"/>
          <w:iCs/>
        </w:rPr>
        <w:t>神经网络与监督路径。</w:t>
      </w:r>
      <w:r>
        <w:rPr>
          <w:rFonts w:hint="eastAsia"/>
          <w:iCs/>
        </w:rPr>
        <w:t>A</w:t>
      </w:r>
      <w:r>
        <w:rPr>
          <w:rFonts w:hint="eastAsia"/>
          <w:iCs/>
        </w:rPr>
        <w:t>：</w:t>
      </w:r>
      <w:r>
        <w:rPr>
          <w:rFonts w:hint="eastAsia"/>
          <w:iCs/>
        </w:rPr>
        <w:t>n</w:t>
      </w:r>
      <w:r>
        <w:rPr>
          <w:rFonts w:hint="eastAsia"/>
          <w:iCs/>
        </w:rPr>
        <w:t>–</w:t>
      </w:r>
      <w:r>
        <w:rPr>
          <w:rFonts w:hint="eastAsia"/>
          <w:iCs/>
        </w:rPr>
        <w:t>256</w:t>
      </w:r>
      <w:r>
        <w:rPr>
          <w:rFonts w:hint="eastAsia"/>
          <w:iCs/>
        </w:rPr>
        <w:t>–</w:t>
      </w:r>
      <w:r>
        <w:rPr>
          <w:rFonts w:hint="eastAsia"/>
          <w:iCs/>
        </w:rPr>
        <w:t>128</w:t>
      </w:r>
      <w:r>
        <w:rPr>
          <w:rFonts w:hint="eastAsia"/>
          <w:iCs/>
        </w:rPr>
        <w:t>–</w:t>
      </w:r>
      <w:r>
        <w:rPr>
          <w:rFonts w:hint="eastAsia"/>
          <w:iCs/>
        </w:rPr>
        <w:t>64</w:t>
      </w:r>
      <w:r>
        <w:rPr>
          <w:rFonts w:hint="eastAsia"/>
          <w:iCs/>
        </w:rPr>
        <w:t>–</w:t>
      </w:r>
      <w:r>
        <w:rPr>
          <w:rFonts w:hint="eastAsia"/>
          <w:iCs/>
        </w:rPr>
        <w:t>3</w:t>
      </w:r>
      <w:r>
        <w:rPr>
          <w:rFonts w:hint="eastAsia"/>
          <w:iCs/>
        </w:rPr>
        <w:t>全连接网络、参数解码与寿命点计算，圆点示意神经元。</w:t>
      </w:r>
      <w:r>
        <w:rPr>
          <w:rFonts w:hint="eastAsia"/>
          <w:iCs/>
        </w:rPr>
        <w:t>B</w:t>
      </w:r>
      <w:r>
        <w:rPr>
          <w:rFonts w:hint="eastAsia"/>
          <w:iCs/>
        </w:rPr>
        <w:t>：</w:t>
      </w:r>
      <w:r>
        <w:rPr>
          <w:rFonts w:hint="eastAsia"/>
          <w:iCs/>
        </w:rPr>
        <w:t>P</w:t>
      </w:r>
      <w:r>
        <w:rPr>
          <w:rFonts w:hint="eastAsia"/>
          <w:iCs/>
        </w:rPr>
        <w:t>按参数误差训练，</w:t>
      </w:r>
      <w:r>
        <w:rPr>
          <w:rFonts w:hint="eastAsia"/>
          <w:iCs/>
        </w:rPr>
        <w:t>Q</w:t>
      </w:r>
      <w:r>
        <w:rPr>
          <w:rFonts w:hint="eastAsia"/>
          <w:iCs/>
        </w:rPr>
        <w:t>按目标寿命点误差训练，</w:t>
      </w:r>
      <w:r>
        <w:rPr>
          <w:rFonts w:hint="eastAsia"/>
          <w:iCs/>
        </w:rPr>
        <w:t>QCP</w:t>
      </w:r>
      <w:r>
        <w:rPr>
          <w:rFonts w:hint="eastAsia"/>
          <w:iCs/>
        </w:rPr>
        <w:t>加入参数约束惩罚Ψ；Σ表示三项参数误差平方之和，虚线为梯度回传或阈值依赖。底部示意验证选点规则，空心圈为</w:t>
      </w:r>
      <w:r>
        <w:rPr>
          <w:rFonts w:hint="eastAsia"/>
          <w:iCs/>
        </w:rPr>
        <w:t>QCP</w:t>
      </w:r>
      <w:r>
        <w:rPr>
          <w:rFonts w:hint="eastAsia"/>
          <w:iCs/>
        </w:rPr>
        <w:t>选中点。</w:t>
      </w:r>
    </w:p>
    <w:p w14:paraId="17B8E37A" w14:textId="77777777" w:rsidR="00ED73A6" w:rsidRDefault="00B205A7">
      <w:pPr>
        <w:pStyle w:val="af"/>
        <w:ind w:firstLineChars="200" w:firstLine="560"/>
        <w:jc w:val="both"/>
      </w:pPr>
      <w:r>
        <w:rPr>
          <w:rFonts w:hint="eastAsia"/>
        </w:rPr>
        <w:t>三参数</w:t>
      </w:r>
      <w:r>
        <w:t xml:space="preserve"> Weibull </w:t>
      </w:r>
      <w:r>
        <w:rPr>
          <w:rFonts w:hint="eastAsia"/>
        </w:rPr>
        <w:t>模型及其寿命点为</w:t>
      </w:r>
    </w:p>
    <w:p w14:paraId="2AFB8694" w14:textId="77777777" w:rsidR="00ED73A6" w:rsidRDefault="00B205A7">
      <w:pPr>
        <w:pStyle w:val="af"/>
        <w:keepLines/>
        <w:tabs>
          <w:tab w:val="center" w:pos="4968"/>
          <w:tab w:val="right" w:pos="9936"/>
        </w:tabs>
        <w:spacing w:beforeLines="50" w:before="120" w:afterLines="50" w:after="120"/>
      </w:pPr>
      <w:r>
        <w:tab/>
      </w:r>
      <m:oMath>
        <m:r>
          <m:rPr>
            <m:nor/>
          </m:rPr>
          <w:rPr>
            <w:rFonts w:eastAsia="Times New Roman"/>
            <w:i/>
          </w:rPr>
          <m:t>R</m:t>
        </m:r>
        <m:r>
          <m:rPr>
            <m:nor/>
          </m:rPr>
          <w:rPr>
            <w:rFonts w:eastAsia="Times New Roman"/>
          </w:rPr>
          <m:t>(</m:t>
        </m:r>
        <m:r>
          <m:rPr>
            <m:nor/>
          </m:rPr>
          <w:rPr>
            <w:rFonts w:eastAsia="Times New Roman"/>
            <w:i/>
          </w:rPr>
          <m:t>x</m:t>
        </m:r>
        <m:r>
          <m:rPr>
            <m:nor/>
          </m:rPr>
          <w:rPr>
            <w:rFonts w:eastAsia="Times New Roman"/>
          </w:rPr>
          <m:t>)=exp</m:t>
        </m:r>
        <m:d>
          <m:dPr>
            <m:begChr m:val="["/>
            <m:endChr m:val="]"/>
            <m:ctrlPr>
              <w:rPr>
                <w:rFonts w:ascii="Cambria Math" w:hAnsi="Cambria Math"/>
              </w:rPr>
            </m:ctrlPr>
          </m:dPr>
          <m:e>
            <m:r>
              <m:rPr>
                <m:nor/>
              </m:rPr>
              <w:rPr>
                <w:rFonts w:eastAsia="Times New Roman"/>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m:rPr>
                            <m:nor/>
                          </m:rPr>
                          <w:rPr>
                            <w:rFonts w:eastAsia="Times New Roman"/>
                            <w:i/>
                          </w:rPr>
                          <m:t>x</m:t>
                        </m:r>
                        <m:r>
                          <m:rPr>
                            <m:nor/>
                          </m:rPr>
                          <w:rPr>
                            <w:rFonts w:eastAsia="Times New Roman"/>
                          </w:rPr>
                          <m:t>−</m:t>
                        </m:r>
                        <m:r>
                          <m:rPr>
                            <m:nor/>
                          </m:rPr>
                          <w:rPr>
                            <w:rFonts w:eastAsia="Times New Roman"/>
                            <w:i/>
                          </w:rPr>
                          <m:t>γ</m:t>
                        </m:r>
                      </m:num>
                      <m:den>
                        <m:r>
                          <m:rPr>
                            <m:nor/>
                          </m:rPr>
                          <w:rPr>
                            <w:rFonts w:eastAsia="Times New Roman"/>
                            <w:i/>
                          </w:rPr>
                          <m:t>η</m:t>
                        </m:r>
                      </m:den>
                    </m:f>
                  </m:e>
                </m:d>
              </m:e>
              <m:sup>
                <m:r>
                  <m:rPr>
                    <m:nor/>
                  </m:rPr>
                  <w:rPr>
                    <w:rFonts w:eastAsia="Times New Roman"/>
                    <w:i/>
                  </w:rPr>
                  <m:t>β</m:t>
                </m:r>
              </m:sup>
            </m:sSup>
          </m:e>
        </m:d>
        <m:r>
          <m:rPr>
            <m:nor/>
          </m:rPr>
          <w:rPr>
            <w:rFonts w:eastAsia="Times New Roman"/>
          </w:rPr>
          <m:t>,  </m:t>
        </m:r>
        <m:sSub>
          <m:sSubPr>
            <m:ctrlPr>
              <w:rPr>
                <w:rFonts w:ascii="Cambria Math" w:hAnsi="Cambria Math"/>
              </w:rPr>
            </m:ctrlPr>
          </m:sSubPr>
          <m:e>
            <m:r>
              <m:rPr>
                <m:nor/>
              </m:rPr>
              <w:rPr>
                <w:rFonts w:eastAsia="Times New Roman"/>
                <w:i/>
              </w:rPr>
              <m:t>x</m:t>
            </m:r>
          </m:e>
          <m:sub>
            <m:r>
              <m:rPr>
                <m:nor/>
              </m:rPr>
              <w:rPr>
                <w:rFonts w:eastAsia="Times New Roman"/>
                <w:i/>
              </w:rPr>
              <m:t>R</m:t>
            </m:r>
          </m:sub>
        </m:sSub>
        <m:r>
          <m:rPr>
            <m:nor/>
          </m:rPr>
          <w:rPr>
            <w:rFonts w:eastAsia="Times New Roman"/>
          </w:rPr>
          <m:t>=</m:t>
        </m:r>
        <m:r>
          <m:rPr>
            <m:nor/>
          </m:rPr>
          <w:rPr>
            <w:rFonts w:eastAsia="Times New Roman"/>
            <w:i/>
          </w:rPr>
          <m:t>γ</m:t>
        </m:r>
        <m:r>
          <m:rPr>
            <m:nor/>
          </m:rPr>
          <w:rPr>
            <w:rFonts w:eastAsia="Times New Roman"/>
          </w:rPr>
          <m:t>+</m:t>
        </m:r>
        <m:r>
          <m:rPr>
            <m:nor/>
          </m:rPr>
          <w:rPr>
            <w:rFonts w:eastAsia="Times New Roman"/>
            <w:i/>
          </w:rPr>
          <m:t>η</m:t>
        </m:r>
        <m:r>
          <m:rPr>
            <m:nor/>
          </m:rPr>
          <w:rPr>
            <w:rFonts w:eastAsia="Times New Roman"/>
          </w:rPr>
          <m:t>[−ln</m:t>
        </m:r>
        <m:r>
          <m:rPr>
            <m:nor/>
          </m:rPr>
          <w:rPr>
            <w:rFonts w:eastAsia="Times New Roman"/>
            <w:i/>
          </w:rPr>
          <m:t>R</m:t>
        </m:r>
        <m:sSup>
          <m:sSupPr>
            <m:ctrlPr>
              <w:rPr>
                <w:rFonts w:ascii="Cambria Math" w:hAnsi="Cambria Math"/>
              </w:rPr>
            </m:ctrlPr>
          </m:sSupPr>
          <m:e>
            <m:r>
              <m:rPr>
                <m:nor/>
              </m:rPr>
              <w:rPr>
                <w:rFonts w:eastAsia="Times New Roman"/>
              </w:rPr>
              <m:t>]</m:t>
            </m:r>
          </m:e>
          <m:sup>
            <m:r>
              <m:rPr>
                <m:nor/>
              </m:rPr>
              <w:rPr>
                <w:rFonts w:eastAsia="Times New Roman"/>
              </w:rPr>
              <m:t>1/</m:t>
            </m:r>
            <m:r>
              <m:rPr>
                <m:nor/>
              </m:rPr>
              <w:rPr>
                <w:rFonts w:eastAsia="Times New Roman"/>
                <w:i/>
              </w:rPr>
              <m:t>β</m:t>
            </m:r>
          </m:sup>
        </m:sSup>
        <m:r>
          <m:rPr>
            <m:nor/>
          </m:rPr>
          <w:rPr>
            <w:rFonts w:eastAsia="Times New Roman"/>
          </w:rPr>
          <m:t>,  </m:t>
        </m:r>
        <m:r>
          <m:rPr>
            <m:nor/>
          </m:rPr>
          <w:rPr>
            <w:rFonts w:eastAsia="Times New Roman"/>
            <w:i/>
          </w:rPr>
          <m:t>x</m:t>
        </m:r>
        <m:r>
          <m:rPr>
            <m:nor/>
          </m:rPr>
          <w:rPr>
            <w:rFonts w:eastAsia="Times New Roman"/>
          </w:rPr>
          <m:t>&gt;</m:t>
        </m:r>
        <m:r>
          <m:rPr>
            <m:nor/>
          </m:rPr>
          <w:rPr>
            <w:rFonts w:eastAsia="Times New Roman"/>
            <w:i/>
          </w:rPr>
          <m:t>γ</m:t>
        </m:r>
        <m:r>
          <m:rPr>
            <m:nor/>
          </m:rPr>
          <w:rPr>
            <w:rFonts w:eastAsia="Times New Roman"/>
          </w:rPr>
          <m:t>.</m:t>
        </m:r>
      </m:oMath>
      <w:r>
        <w:tab/>
      </w:r>
      <w:r>
        <w:rPr>
          <w:sz w:val="24"/>
          <w:szCs w:val="24"/>
        </w:rPr>
        <w:t>(</w:t>
      </w:r>
      <w:fldSimple w:instr=" SEQ Equation \* ARABIC ">
        <w:r w:rsidR="00191C60">
          <w:rPr>
            <w:noProof/>
          </w:rPr>
          <w:t>1</w:t>
        </w:r>
      </w:fldSimple>
      <w:r>
        <w:rPr>
          <w:sz w:val="24"/>
          <w:szCs w:val="24"/>
        </w:rPr>
        <w:t>)</w:t>
      </w:r>
    </w:p>
    <w:p w14:paraId="0E66ABA4" w14:textId="77777777" w:rsidR="00ED73A6" w:rsidRDefault="00B205A7">
      <w:pPr>
        <w:ind w:firstLineChars="200" w:firstLine="560"/>
        <w:jc w:val="both"/>
      </w:pPr>
      <w:r>
        <w:rPr>
          <w:rFonts w:hint="eastAsia"/>
        </w:rPr>
        <w:t>仿真采用</w:t>
      </w:r>
    </w:p>
    <w:p w14:paraId="13D37E2F" w14:textId="77777777" w:rsidR="00ED73A6" w:rsidRDefault="00B205A7">
      <w:pPr>
        <w:pStyle w:val="af"/>
        <w:keepLines/>
        <w:tabs>
          <w:tab w:val="center" w:pos="4968"/>
          <w:tab w:val="right" w:pos="9936"/>
        </w:tabs>
        <w:spacing w:beforeLines="50" w:before="120" w:afterLines="50" w:after="120"/>
      </w:pPr>
      <w:r>
        <w:tab/>
      </w:r>
      <m:oMath>
        <m:r>
          <m:rPr>
            <m:nor/>
          </m:rPr>
          <w:rPr>
            <w:rFonts w:eastAsia="Times New Roman"/>
            <w:i/>
          </w:rPr>
          <m:t>β</m:t>
        </m:r>
        <m:r>
          <m:rPr>
            <m:nor/>
          </m:rPr>
          <w:rPr>
            <w:rFonts w:eastAsia="Times New Roman"/>
          </w:rPr>
          <m:t>∈{1.5,2,2.5,3,3.5,4,4.5,5}, </m:t>
        </m:r>
        <m:r>
          <m:rPr>
            <m:nor/>
          </m:rPr>
          <w:rPr>
            <w:rFonts w:eastAsia="Times New Roman"/>
            <w:i/>
          </w:rPr>
          <m:t>η</m:t>
        </m:r>
        <m:r>
          <m:rPr>
            <m:nor/>
          </m:rPr>
          <w:rPr>
            <w:rFonts w:eastAsia="Times New Roman"/>
          </w:rPr>
          <m:t>=1000, </m:t>
        </m:r>
        <m:r>
          <m:rPr>
            <m:nor/>
          </m:rPr>
          <w:rPr>
            <w:rFonts w:eastAsia="Times New Roman"/>
            <w:i/>
          </w:rPr>
          <m:t>γ</m:t>
        </m:r>
        <m:r>
          <m:rPr>
            <m:nor/>
          </m:rPr>
          <w:rPr>
            <w:rFonts w:eastAsia="Times New Roman"/>
          </w:rPr>
          <m:t>/</m:t>
        </m:r>
        <m:r>
          <m:rPr>
            <m:nor/>
          </m:rPr>
          <w:rPr>
            <w:rFonts w:eastAsia="Times New Roman"/>
            <w:i/>
          </w:rPr>
          <m:t>η</m:t>
        </m:r>
        <m:r>
          <m:rPr>
            <m:nor/>
          </m:rPr>
          <w:rPr>
            <w:rFonts w:eastAsia="Times New Roman"/>
          </w:rPr>
          <m:t>∈{0.10,0.25,0.50,0.75,1.00},</m:t>
        </m:r>
      </m:oMath>
      <w:r>
        <w:tab/>
      </w:r>
      <w:r>
        <w:rPr>
          <w:sz w:val="24"/>
          <w:szCs w:val="24"/>
        </w:rPr>
        <w:t>(</w:t>
      </w:r>
      <w:fldSimple w:instr=" SEQ Equation \* ARABIC ">
        <w:r w:rsidR="00191C60">
          <w:rPr>
            <w:noProof/>
          </w:rPr>
          <w:t>2</w:t>
        </w:r>
      </w:fldSimple>
      <w:r>
        <w:rPr>
          <w:sz w:val="24"/>
          <w:szCs w:val="24"/>
        </w:rPr>
        <w:t>)</w:t>
      </w:r>
    </w:p>
    <w:p w14:paraId="339C8F1E" w14:textId="77777777" w:rsidR="00ED73A6" w:rsidRDefault="00B205A7">
      <w:pPr>
        <w:ind w:firstLineChars="200" w:firstLine="560"/>
        <w:jc w:val="both"/>
      </w:pPr>
      <w:r>
        <w:rPr>
          <w:rFonts w:hint="eastAsia"/>
        </w:rPr>
        <w:t>以及样本量</w:t>
      </w:r>
      <w:r>
        <w:t xml:space="preserve"> </w:t>
      </w:r>
      <m:oMath>
        <m:r>
          <m:rPr>
            <m:nor/>
          </m:rPr>
          <w:rPr>
            <w:rFonts w:eastAsia="Times New Roman"/>
            <w:i/>
          </w:rPr>
          <m:t>n</m:t>
        </m:r>
        <m:r>
          <m:rPr>
            <m:nor/>
          </m:rPr>
          <w:rPr>
            <w:rFonts w:eastAsia="Times New Roman"/>
          </w:rPr>
          <m:t>∈{7,10,15,20}</m:t>
        </m:r>
      </m:oMath>
      <w:r>
        <w:rPr>
          <w:rFonts w:hint="eastAsia"/>
        </w:rPr>
        <w:t>。每个参数—样本量组合生成</w:t>
      </w:r>
      <w:r>
        <w:t xml:space="preserve"> 300 </w:t>
      </w:r>
      <w:r>
        <w:rPr>
          <w:rFonts w:hint="eastAsia"/>
        </w:rPr>
        <w:t>组独立、未删失寿命样本，共</w:t>
      </w:r>
      <w:r>
        <w:t xml:space="preserve"> 160 </w:t>
      </w:r>
      <w:r>
        <w:rPr>
          <w:rFonts w:hint="eastAsia"/>
        </w:rPr>
        <w:t>个固定真值单元、</w:t>
      </w:r>
      <w:r>
        <w:rPr>
          <w:rFonts w:hint="eastAsia"/>
        </w:rPr>
        <w:t>48,000</w:t>
      </w:r>
      <w:r>
        <w:t xml:space="preserve"> </w:t>
      </w:r>
      <w:r>
        <w:rPr>
          <w:rFonts w:hint="eastAsia"/>
        </w:rPr>
        <w:t>组样本。每组输入为升序排列的原始寿命观测，不作逐样本均值归一化；输入位置的标准化仅使用当前训练折拟合的均值与标准差。</w:t>
      </w:r>
    </w:p>
    <w:p w14:paraId="182B34AA" w14:textId="77777777" w:rsidR="00ED73A6" w:rsidRDefault="00B205A7">
      <w:pPr>
        <w:pStyle w:val="af"/>
        <w:ind w:firstLineChars="200" w:firstLine="560"/>
        <w:jc w:val="both"/>
      </w:pPr>
      <w:r>
        <w:rPr>
          <w:rFonts w:hint="eastAsia"/>
        </w:rPr>
        <w:t>按重复抽样编号模</w:t>
      </w:r>
      <w:r>
        <w:t xml:space="preserve"> 5 </w:t>
      </w:r>
      <w:r>
        <w:rPr>
          <w:rFonts w:hint="eastAsia"/>
        </w:rPr>
        <w:t>分折，每轮以一类为测试、下一类为验证、其余三类为训练。每个参数组合相应有</w:t>
      </w:r>
      <w:r>
        <w:t xml:space="preserve"> 180</w:t>
      </w:r>
      <w:r>
        <w:t>、</w:t>
      </w:r>
      <w:r>
        <w:t>60</w:t>
      </w:r>
      <w:r>
        <w:t>、</w:t>
      </w:r>
      <w:r>
        <w:t xml:space="preserve">60 </w:t>
      </w:r>
      <w:r>
        <w:rPr>
          <w:rFonts w:hint="eastAsia"/>
        </w:rPr>
        <w:t>组训练、验证、测试样本。五轮划分中</w:t>
      </w:r>
      <w:r>
        <w:rPr>
          <w:rFonts w:hint="eastAsia"/>
        </w:rPr>
        <w:lastRenderedPageBreak/>
        <w:t>的样本不跨越当前训练与测试集合，但各轮训练集存在重叠。各集合覆盖同一组参数点，因而评价的是设计域内新样本的估计表现。</w:t>
      </w:r>
    </w:p>
    <w:p w14:paraId="4C900B2A" w14:textId="77777777" w:rsidR="00ED73A6" w:rsidRDefault="00B205A7">
      <w:pPr>
        <w:pStyle w:val="af"/>
        <w:ind w:firstLineChars="200" w:firstLine="560"/>
        <w:jc w:val="both"/>
      </w:pPr>
      <w:r>
        <w:rPr>
          <w:rFonts w:hint="eastAsia"/>
        </w:rPr>
        <w:t>固定</w:t>
      </w:r>
      <w:r>
        <w:t xml:space="preserve"> </w:t>
      </w:r>
      <m:oMath>
        <m:r>
          <m:rPr>
            <m:nor/>
          </m:rPr>
          <w:rPr>
            <w:rFonts w:eastAsia="Times New Roman"/>
            <w:i/>
          </w:rPr>
          <m:t>η</m:t>
        </m:r>
      </m:oMath>
      <w:r>
        <w:t xml:space="preserve"> </w:t>
      </w:r>
      <w:r>
        <w:rPr>
          <w:rFonts w:hint="eastAsia"/>
        </w:rPr>
        <w:t>下，该网格的真实</w:t>
      </w:r>
      <w:r>
        <w:t xml:space="preserve"> </w:t>
      </w:r>
      <m:oMath>
        <m:sSub>
          <m:sSubPr>
            <m:ctrlPr>
              <w:rPr>
                <w:rFonts w:ascii="Cambria Math" w:hAnsi="Cambria Math"/>
              </w:rPr>
            </m:ctrlPr>
          </m:sSubPr>
          <m:e>
            <m:r>
              <m:rPr>
                <m:nor/>
              </m:rPr>
              <w:rPr>
                <w:rFonts w:eastAsia="Times New Roman"/>
                <w:i/>
              </w:rPr>
              <m:t>x</m:t>
            </m:r>
          </m:e>
          <m:sub>
            <m:r>
              <m:rPr>
                <m:nor/>
              </m:rPr>
              <w:rPr>
                <w:rFonts w:eastAsia="Times New Roman"/>
              </w:rPr>
              <m:t>0.95</m:t>
            </m:r>
          </m:sub>
        </m:sSub>
      </m:oMath>
      <w:r>
        <w:t xml:space="preserve"> </w:t>
      </w:r>
      <w:r>
        <w:rPr>
          <w:rFonts w:hint="eastAsia"/>
        </w:rPr>
        <w:t>为</w:t>
      </w:r>
      <w:r>
        <w:rPr>
          <w:rFonts w:hint="eastAsia"/>
        </w:rPr>
        <w:t>238.05</w:t>
      </w:r>
      <w:r>
        <w:rPr>
          <w:rFonts w:hint="eastAsia"/>
        </w:rPr>
        <w:t>–</w:t>
      </w:r>
      <w:r>
        <w:rPr>
          <w:rFonts w:hint="eastAsia"/>
        </w:rPr>
        <w:t>1552.09</w:t>
      </w:r>
      <w:r>
        <w:rPr>
          <w:rFonts w:hint="eastAsia"/>
        </w:rPr>
        <w:t>。本文采用相对误差比较不同寿命水平。</w:t>
      </w:r>
    </w:p>
    <w:p w14:paraId="4D0926F2" w14:textId="77777777" w:rsidR="00ED73A6" w:rsidRDefault="00B205A7">
      <w:pPr>
        <w:pStyle w:val="21"/>
        <w:spacing w:before="120" w:after="120"/>
      </w:pPr>
      <w:bookmarkStart w:id="5" w:name="共同网络与两种基本损失"/>
      <w:bookmarkEnd w:id="4"/>
      <w:r>
        <w:t xml:space="preserve">2.2 </w:t>
      </w:r>
      <w:r>
        <w:rPr>
          <w:rFonts w:hint="eastAsia"/>
        </w:rPr>
        <w:t>共同网络与两种基本损失</w:t>
      </w:r>
    </w:p>
    <w:p w14:paraId="7327DFD6" w14:textId="77777777" w:rsidR="00ED73A6" w:rsidRDefault="00B205A7">
      <w:pPr>
        <w:ind w:firstLineChars="200" w:firstLine="560"/>
        <w:jc w:val="both"/>
      </w:pPr>
      <w:r>
        <w:rPr>
          <w:rFonts w:hint="eastAsia"/>
        </w:rPr>
        <w:t>每个样本量分别训练多层感知机（</w:t>
      </w:r>
      <w:r>
        <w:rPr>
          <w:rFonts w:hint="eastAsia"/>
        </w:rPr>
        <w:t>MLP</w:t>
      </w:r>
      <w:r>
        <w:rPr>
          <w:rFonts w:hint="eastAsia"/>
        </w:rPr>
        <w:t>），结构为</w:t>
      </w:r>
      <w:r>
        <w:t xml:space="preserve"> </w:t>
      </w:r>
      <m:oMath>
        <m:r>
          <m:rPr>
            <m:nor/>
          </m:rPr>
          <w:rPr>
            <w:rFonts w:eastAsia="Times New Roman"/>
            <w:i/>
          </w:rPr>
          <m:t>n</m:t>
        </m:r>
        <m:r>
          <m:rPr>
            <m:nor/>
          </m:rPr>
          <w:rPr>
            <w:rFonts w:eastAsia="Times New Roman"/>
          </w:rPr>
          <m:t>→256→128→64→3</m:t>
        </m:r>
      </m:oMath>
      <w:r>
        <w:rPr>
          <w:rFonts w:hint="eastAsia"/>
        </w:rPr>
        <w:t>，隐藏层使用</w:t>
      </w:r>
      <w:r>
        <w:t xml:space="preserve"> </w:t>
      </w:r>
      <w:r>
        <w:rPr>
          <w:rFonts w:hint="eastAsia"/>
        </w:rPr>
        <w:t>ReLU</w:t>
      </w:r>
      <w:r>
        <w:rPr>
          <w:rFonts w:hint="eastAsia"/>
        </w:rPr>
        <w:t>，计算采用双精度浮点数（</w:t>
      </w:r>
      <w:r>
        <w:rPr>
          <w:rFonts w:hint="eastAsia"/>
        </w:rPr>
        <w:t>float64</w:t>
      </w:r>
      <w:r>
        <w:rPr>
          <w:rFonts w:hint="eastAsia"/>
        </w:rPr>
        <w:t>）。三条路线共用参数解码，保证</w:t>
      </w:r>
    </w:p>
    <w:p w14:paraId="5BC31159" w14:textId="77777777" w:rsidR="00ED73A6" w:rsidRDefault="00B205A7">
      <w:pPr>
        <w:pStyle w:val="af"/>
        <w:keepLines/>
        <w:tabs>
          <w:tab w:val="center" w:pos="4968"/>
          <w:tab w:val="right" w:pos="9936"/>
        </w:tabs>
        <w:spacing w:beforeLines="50" w:before="120" w:afterLines="50" w:after="120"/>
      </w:pPr>
      <w:r>
        <w:tab/>
      </w:r>
      <m:oMath>
        <m:acc>
          <m:accPr>
            <m:ctrlPr>
              <w:rPr>
                <w:rFonts w:ascii="Cambria Math" w:hAnsi="Cambria Math"/>
              </w:rPr>
            </m:ctrlPr>
          </m:accPr>
          <m:e>
            <m:r>
              <m:rPr>
                <m:nor/>
              </m:rPr>
              <w:rPr>
                <w:rFonts w:eastAsia="Times New Roman"/>
                <w:i/>
              </w:rPr>
              <m:t>β</m:t>
            </m:r>
          </m:e>
        </m:acc>
        <m:r>
          <m:rPr>
            <m:nor/>
          </m:rPr>
          <w:rPr>
            <w:rFonts w:eastAsia="Times New Roman"/>
          </w:rPr>
          <m:t>&gt;0,  </m:t>
        </m:r>
        <m:acc>
          <m:accPr>
            <m:ctrlPr>
              <w:rPr>
                <w:rFonts w:ascii="Cambria Math" w:hAnsi="Cambria Math"/>
              </w:rPr>
            </m:ctrlPr>
          </m:accPr>
          <m:e>
            <m:r>
              <m:rPr>
                <m:nor/>
              </m:rPr>
              <w:rPr>
                <w:rFonts w:eastAsia="Times New Roman"/>
                <w:i/>
              </w:rPr>
              <m:t>η</m:t>
            </m:r>
          </m:e>
        </m:acc>
        <m:r>
          <m:rPr>
            <m:nor/>
          </m:rPr>
          <w:rPr>
            <w:rFonts w:eastAsia="Times New Roman"/>
          </w:rPr>
          <m:t>&gt;0,  0&lt;</m:t>
        </m:r>
        <m:acc>
          <m:accPr>
            <m:ctrlPr>
              <w:rPr>
                <w:rFonts w:ascii="Cambria Math" w:hAnsi="Cambria Math"/>
              </w:rPr>
            </m:ctrlPr>
          </m:accPr>
          <m:e>
            <m:r>
              <m:rPr>
                <m:nor/>
              </m:rPr>
              <w:rPr>
                <w:rFonts w:eastAsia="Times New Roman"/>
                <w:i/>
              </w:rPr>
              <m:t>γ</m:t>
            </m:r>
          </m:e>
        </m:acc>
        <m:r>
          <m:rPr>
            <m:nor/>
          </m:rPr>
          <w:rPr>
            <w:rFonts w:eastAsia="Times New Roman"/>
          </w:rPr>
          <m:t>&lt;min(</m:t>
        </m:r>
        <m:r>
          <m:rPr>
            <m:nor/>
          </m:rPr>
          <w:rPr>
            <w:rFonts w:eastAsia="Times New Roman"/>
            <w:i/>
          </w:rPr>
          <m:t>X</m:t>
        </m:r>
        <m:r>
          <m:rPr>
            <m:nor/>
          </m:rPr>
          <w:rPr>
            <w:rFonts w:eastAsia="Times New Roman"/>
          </w:rPr>
          <m:t>).</m:t>
        </m:r>
      </m:oMath>
      <w:r>
        <w:tab/>
      </w:r>
      <w:r>
        <w:rPr>
          <w:sz w:val="24"/>
          <w:szCs w:val="24"/>
        </w:rPr>
        <w:t>(</w:t>
      </w:r>
      <w:fldSimple w:instr=" SEQ Equation \* ARABIC ">
        <w:r w:rsidR="00191C60">
          <w:rPr>
            <w:noProof/>
          </w:rPr>
          <w:t>3</w:t>
        </w:r>
      </w:fldSimple>
      <w:r>
        <w:rPr>
          <w:sz w:val="24"/>
          <w:szCs w:val="24"/>
        </w:rPr>
        <w:t>)</w:t>
      </w:r>
    </w:p>
    <w:p w14:paraId="657D5FDE" w14:textId="77777777" w:rsidR="00ED73A6" w:rsidRDefault="00B205A7">
      <w:pPr>
        <w:ind w:firstLineChars="200" w:firstLine="560"/>
        <w:jc w:val="both"/>
      </w:pPr>
      <w:r>
        <w:rPr>
          <w:rFonts w:hint="eastAsia"/>
        </w:rPr>
        <w:t>具体地，设网络原始输出为</w:t>
      </w:r>
      <w:r>
        <w:t xml:space="preserve"> </w:t>
      </w:r>
      <m:oMath>
        <m:sSub>
          <m:sSubPr>
            <m:ctrlPr>
              <w:rPr>
                <w:rFonts w:ascii="Cambria Math" w:hAnsi="Cambria Math"/>
              </w:rPr>
            </m:ctrlPr>
          </m:sSubPr>
          <m:e>
            <m:r>
              <m:rPr>
                <m:nor/>
              </m:rPr>
              <w:rPr>
                <w:rFonts w:eastAsia="Times New Roman"/>
                <w:i/>
              </w:rPr>
              <m:t>o</m:t>
            </m:r>
          </m:e>
          <m:sub>
            <m:r>
              <m:rPr>
                <m:nor/>
              </m:rPr>
              <w:rPr>
                <w:rFonts w:eastAsia="Times New Roman"/>
              </w:rPr>
              <m:t>1</m:t>
            </m:r>
          </m:sub>
        </m:sSub>
        <m:r>
          <m:rPr>
            <m:nor/>
          </m:rPr>
          <w:rPr>
            <w:rFonts w:eastAsia="Times New Roman"/>
          </w:rPr>
          <m:t>,</m:t>
        </m:r>
        <m:sSub>
          <m:sSubPr>
            <m:ctrlPr>
              <w:rPr>
                <w:rFonts w:ascii="Cambria Math" w:hAnsi="Cambria Math"/>
              </w:rPr>
            </m:ctrlPr>
          </m:sSubPr>
          <m:e>
            <m:r>
              <m:rPr>
                <m:nor/>
              </m:rPr>
              <w:rPr>
                <w:rFonts w:eastAsia="Times New Roman"/>
                <w:i/>
              </w:rPr>
              <m:t>o</m:t>
            </m:r>
          </m:e>
          <m:sub>
            <m:r>
              <m:rPr>
                <m:nor/>
              </m:rPr>
              <w:rPr>
                <w:rFonts w:eastAsia="Times New Roman"/>
              </w:rPr>
              <m:t>2</m:t>
            </m:r>
          </m:sub>
        </m:sSub>
        <m:r>
          <m:rPr>
            <m:nor/>
          </m:rPr>
          <w:rPr>
            <w:rFonts w:eastAsia="Times New Roman"/>
          </w:rPr>
          <m:t>,</m:t>
        </m:r>
        <m:sSub>
          <m:sSubPr>
            <m:ctrlPr>
              <w:rPr>
                <w:rFonts w:ascii="Cambria Math" w:hAnsi="Cambria Math"/>
              </w:rPr>
            </m:ctrlPr>
          </m:sSubPr>
          <m:e>
            <m:r>
              <m:rPr>
                <m:nor/>
              </m:rPr>
              <w:rPr>
                <w:rFonts w:eastAsia="Times New Roman"/>
                <w:i/>
              </w:rPr>
              <m:t>o</m:t>
            </m:r>
          </m:e>
          <m:sub>
            <m:r>
              <m:rPr>
                <m:nor/>
              </m:rPr>
              <w:rPr>
                <w:rFonts w:eastAsia="Times New Roman"/>
              </w:rPr>
              <m:t>3</m:t>
            </m:r>
          </m:sub>
        </m:sSub>
      </m:oMath>
      <w:r>
        <w:rPr>
          <w:rFonts w:hint="eastAsia"/>
        </w:rPr>
        <w:t>，三条路线均使用</w:t>
      </w:r>
    </w:p>
    <w:p w14:paraId="15D3AE01" w14:textId="77777777" w:rsidR="00ED73A6" w:rsidRDefault="00B205A7">
      <w:pPr>
        <w:pStyle w:val="af"/>
        <w:keepLines/>
        <w:tabs>
          <w:tab w:val="center" w:pos="4968"/>
          <w:tab w:val="right" w:pos="9936"/>
        </w:tabs>
        <w:spacing w:beforeLines="50" w:before="120" w:afterLines="50" w:after="120"/>
      </w:pPr>
      <w:r>
        <w:tab/>
      </w:r>
      <m:oMath>
        <m:acc>
          <m:accPr>
            <m:ctrlPr>
              <w:rPr>
                <w:rFonts w:ascii="Cambria Math" w:hAnsi="Cambria Math"/>
              </w:rPr>
            </m:ctrlPr>
          </m:accPr>
          <m:e>
            <m:r>
              <m:rPr>
                <m:nor/>
              </m:rPr>
              <w:rPr>
                <w:rFonts w:eastAsia="Times New Roman"/>
                <w:i/>
              </w:rPr>
              <m:t>β</m:t>
            </m:r>
          </m:e>
        </m:acc>
        <m:r>
          <m:rPr>
            <m:nor/>
          </m:rPr>
          <w:rPr>
            <w:rFonts w:eastAsia="Times New Roman"/>
          </w:rPr>
          <m:t>=softplus(</m:t>
        </m:r>
        <m:sSub>
          <m:sSubPr>
            <m:ctrlPr>
              <w:rPr>
                <w:rFonts w:ascii="Cambria Math" w:hAnsi="Cambria Math"/>
              </w:rPr>
            </m:ctrlPr>
          </m:sSubPr>
          <m:e>
            <m:r>
              <m:rPr>
                <m:nor/>
              </m:rPr>
              <w:rPr>
                <w:rFonts w:eastAsia="Times New Roman"/>
                <w:i/>
              </w:rPr>
              <m:t>o</m:t>
            </m:r>
          </m:e>
          <m:sub>
            <m:r>
              <m:rPr>
                <m:nor/>
              </m:rPr>
              <w:rPr>
                <w:rFonts w:eastAsia="Times New Roman"/>
              </w:rPr>
              <m:t>1</m:t>
            </m:r>
          </m:sub>
        </m:sSub>
        <m:r>
          <m:rPr>
            <m:nor/>
          </m:rPr>
          <w:rPr>
            <w:rFonts w:eastAsia="Times New Roman"/>
          </w:rPr>
          <m:t>)+</m:t>
        </m:r>
        <m:r>
          <m:rPr>
            <m:nor/>
          </m:rPr>
          <w:rPr>
            <w:rFonts w:eastAsia="Times New Roman"/>
            <w:i/>
          </w:rPr>
          <m:t>ε</m:t>
        </m:r>
        <m:r>
          <m:rPr>
            <m:nor/>
          </m:rPr>
          <w:rPr>
            <w:rFonts w:eastAsia="Times New Roman"/>
          </w:rPr>
          <m:t>, </m:t>
        </m:r>
        <m:acc>
          <m:accPr>
            <m:ctrlPr>
              <w:rPr>
                <w:rFonts w:ascii="Cambria Math" w:hAnsi="Cambria Math"/>
              </w:rPr>
            </m:ctrlPr>
          </m:accPr>
          <m:e>
            <m:r>
              <m:rPr>
                <m:nor/>
              </m:rPr>
              <w:rPr>
                <w:rFonts w:eastAsia="Times New Roman"/>
                <w:i/>
              </w:rPr>
              <m:t>η</m:t>
            </m:r>
          </m:e>
        </m:acc>
        <m:r>
          <m:rPr>
            <m:nor/>
          </m:rPr>
          <w:rPr>
            <w:rFonts w:eastAsia="Times New Roman"/>
          </w:rPr>
          <m:t>=softplus(</m:t>
        </m:r>
        <m:sSub>
          <m:sSubPr>
            <m:ctrlPr>
              <w:rPr>
                <w:rFonts w:ascii="Cambria Math" w:hAnsi="Cambria Math"/>
              </w:rPr>
            </m:ctrlPr>
          </m:sSubPr>
          <m:e>
            <m:r>
              <m:rPr>
                <m:nor/>
              </m:rPr>
              <w:rPr>
                <w:rFonts w:eastAsia="Times New Roman"/>
                <w:i/>
              </w:rPr>
              <m:t>o</m:t>
            </m:r>
          </m:e>
          <m:sub>
            <m:r>
              <m:rPr>
                <m:nor/>
              </m:rPr>
              <w:rPr>
                <w:rFonts w:eastAsia="Times New Roman"/>
              </w:rPr>
              <m:t>2</m:t>
            </m:r>
          </m:sub>
        </m:sSub>
        <m:r>
          <m:rPr>
            <m:nor/>
          </m:rPr>
          <w:rPr>
            <w:rFonts w:eastAsia="Times New Roman"/>
          </w:rPr>
          <m:t>)+</m:t>
        </m:r>
        <m:r>
          <m:rPr>
            <m:nor/>
          </m:rPr>
          <w:rPr>
            <w:rFonts w:eastAsia="Times New Roman"/>
            <w:i/>
          </w:rPr>
          <m:t>ε</m:t>
        </m:r>
        <m:r>
          <m:rPr>
            <m:nor/>
          </m:rPr>
          <w:rPr>
            <w:rFonts w:eastAsia="Times New Roman"/>
          </w:rPr>
          <m:t>, </m:t>
        </m:r>
        <m:acc>
          <m:accPr>
            <m:ctrlPr>
              <w:rPr>
                <w:rFonts w:ascii="Cambria Math" w:hAnsi="Cambria Math"/>
              </w:rPr>
            </m:ctrlPr>
          </m:accPr>
          <m:e>
            <m:r>
              <m:rPr>
                <m:nor/>
              </m:rPr>
              <w:rPr>
                <w:rFonts w:eastAsia="Times New Roman"/>
                <w:i/>
              </w:rPr>
              <m:t>γ</m:t>
            </m:r>
          </m:e>
        </m:acc>
        <m:r>
          <m:rPr>
            <m:nor/>
          </m:rPr>
          <w:rPr>
            <w:rFonts w:eastAsia="Times New Roman"/>
          </w:rPr>
          <m:t>=min(</m:t>
        </m:r>
        <m:r>
          <m:rPr>
            <m:nor/>
          </m:rPr>
          <w:rPr>
            <w:rFonts w:eastAsia="Times New Roman"/>
            <w:i/>
          </w:rPr>
          <m:t>X</m:t>
        </m:r>
        <m:r>
          <m:rPr>
            <m:nor/>
          </m:rPr>
          <w:rPr>
            <w:rFonts w:eastAsia="Times New Roman"/>
          </w:rPr>
          <m:t>){</m:t>
        </m:r>
        <m:r>
          <m:rPr>
            <m:nor/>
          </m:rPr>
          <w:rPr>
            <w:rFonts w:eastAsia="Times New Roman"/>
            <w:i/>
          </w:rPr>
          <m:t>δ</m:t>
        </m:r>
        <m:r>
          <m:rPr>
            <m:nor/>
          </m:rPr>
          <w:rPr>
            <w:rFonts w:eastAsia="Times New Roman"/>
          </w:rPr>
          <m:t>+(1−2</m:t>
        </m:r>
        <m:r>
          <m:rPr>
            <m:nor/>
          </m:rPr>
          <w:rPr>
            <w:rFonts w:eastAsia="Times New Roman"/>
            <w:i/>
          </w:rPr>
          <m:t>δ</m:t>
        </m:r>
        <m:r>
          <m:rPr>
            <m:nor/>
          </m:rPr>
          <w:rPr>
            <w:rFonts w:eastAsia="Times New Roman"/>
          </w:rPr>
          <m:t>)sigmoid(</m:t>
        </m:r>
        <m:sSub>
          <m:sSubPr>
            <m:ctrlPr>
              <w:rPr>
                <w:rFonts w:ascii="Cambria Math" w:hAnsi="Cambria Math"/>
              </w:rPr>
            </m:ctrlPr>
          </m:sSubPr>
          <m:e>
            <m:r>
              <m:rPr>
                <m:nor/>
              </m:rPr>
              <w:rPr>
                <w:rFonts w:eastAsia="Times New Roman"/>
                <w:i/>
              </w:rPr>
              <m:t>o</m:t>
            </m:r>
          </m:e>
          <m:sub>
            <m:r>
              <m:rPr>
                <m:nor/>
              </m:rPr>
              <w:rPr>
                <w:rFonts w:eastAsia="Times New Roman"/>
              </w:rPr>
              <m:t>3</m:t>
            </m:r>
          </m:sub>
        </m:sSub>
        <m:r>
          <m:rPr>
            <m:nor/>
          </m:rPr>
          <w:rPr>
            <w:rFonts w:eastAsia="Times New Roman"/>
          </w:rPr>
          <m:t>)},</m:t>
        </m:r>
      </m:oMath>
      <w:r>
        <w:tab/>
      </w:r>
      <w:r>
        <w:rPr>
          <w:sz w:val="24"/>
          <w:szCs w:val="24"/>
        </w:rPr>
        <w:t>(</w:t>
      </w:r>
      <w:fldSimple w:instr=" SEQ Equation \* ARABIC ">
        <w:r w:rsidR="00191C60">
          <w:rPr>
            <w:noProof/>
          </w:rPr>
          <w:t>4</w:t>
        </w:r>
      </w:fldSimple>
      <w:r>
        <w:rPr>
          <w:sz w:val="24"/>
          <w:szCs w:val="24"/>
        </w:rPr>
        <w:t>)</w:t>
      </w:r>
    </w:p>
    <w:p w14:paraId="74C7147B" w14:textId="77777777" w:rsidR="00ED73A6" w:rsidRDefault="00B205A7">
      <w:pPr>
        <w:ind w:firstLineChars="200" w:firstLine="560"/>
        <w:jc w:val="both"/>
      </w:pPr>
      <w:r>
        <w:rPr>
          <w:rFonts w:hint="eastAsia"/>
        </w:rPr>
        <w:t>其中</w:t>
      </w:r>
      <w:r>
        <w:t xml:space="preserve"> </w:t>
      </w:r>
      <m:oMath>
        <m:r>
          <m:rPr>
            <m:nor/>
          </m:rPr>
          <w:rPr>
            <w:rFonts w:eastAsia="Times New Roman"/>
            <w:i/>
          </w:rPr>
          <m:t>ε</m:t>
        </m:r>
        <m:r>
          <m:rPr>
            <m:nor/>
          </m:rPr>
          <w:rPr>
            <w:rFonts w:eastAsia="Times New Roman"/>
          </w:rPr>
          <m:t>=</m:t>
        </m:r>
        <m:sSup>
          <m:sSupPr>
            <m:ctrlPr>
              <w:rPr>
                <w:rFonts w:ascii="Cambria Math" w:hAnsi="Cambria Math"/>
              </w:rPr>
            </m:ctrlPr>
          </m:sSupPr>
          <m:e>
            <m:r>
              <m:rPr>
                <m:nor/>
              </m:rPr>
              <w:rPr>
                <w:rFonts w:eastAsia="Times New Roman"/>
              </w:rPr>
              <m:t>10</m:t>
            </m:r>
          </m:e>
          <m:sup>
            <m:r>
              <m:rPr>
                <m:nor/>
              </m:rPr>
              <w:rPr>
                <w:rFonts w:eastAsia="Times New Roman"/>
              </w:rPr>
              <m:t>−6</m:t>
            </m:r>
          </m:sup>
        </m:sSup>
      </m:oMath>
      <w:r>
        <w:t>、</w:t>
      </w:r>
      <m:oMath>
        <m:r>
          <m:rPr>
            <m:nor/>
          </m:rPr>
          <w:rPr>
            <w:rFonts w:eastAsia="Times New Roman"/>
            <w:i/>
          </w:rPr>
          <m:t>δ</m:t>
        </m:r>
        <m:r>
          <m:rPr>
            <m:nor/>
          </m:rPr>
          <w:rPr>
            <w:rFonts w:eastAsia="Times New Roman"/>
          </w:rPr>
          <m:t>=</m:t>
        </m:r>
        <m:sSup>
          <m:sSupPr>
            <m:ctrlPr>
              <w:rPr>
                <w:rFonts w:ascii="Cambria Math" w:hAnsi="Cambria Math"/>
              </w:rPr>
            </m:ctrlPr>
          </m:sSupPr>
          <m:e>
            <m:r>
              <m:rPr>
                <m:nor/>
              </m:rPr>
              <w:rPr>
                <w:rFonts w:eastAsia="Times New Roman"/>
              </w:rPr>
              <m:t>10</m:t>
            </m:r>
          </m:e>
          <m:sup>
            <m:r>
              <m:rPr>
                <m:nor/>
              </m:rPr>
              <w:rPr>
                <w:rFonts w:eastAsia="Times New Roman"/>
              </w:rPr>
              <m:t>−7</m:t>
            </m:r>
          </m:sup>
        </m:sSup>
      </m:oMath>
      <w:r>
        <w:rPr>
          <w:rFonts w:hint="eastAsia"/>
        </w:rPr>
        <w:t>。该变换对应当前正位置参数域；三条路线使用相同的输出范围与边界余量。</w:t>
      </w:r>
    </w:p>
    <w:p w14:paraId="1469B4C3" w14:textId="77777777" w:rsidR="00ED73A6" w:rsidRDefault="00B205A7">
      <w:pPr>
        <w:pStyle w:val="af"/>
        <w:ind w:firstLineChars="200" w:firstLine="560"/>
        <w:jc w:val="both"/>
      </w:pPr>
      <w:r>
        <w:rPr>
          <w:rFonts w:hint="eastAsia"/>
        </w:rPr>
        <w:t>优化器为</w:t>
      </w:r>
      <w:r>
        <w:t xml:space="preserve"> </w:t>
      </w:r>
      <w:r>
        <w:rPr>
          <w:rFonts w:hint="eastAsia"/>
        </w:rPr>
        <w:t>Adam</w:t>
      </w:r>
      <w:r>
        <w:rPr>
          <w:rFonts w:hint="eastAsia"/>
        </w:rPr>
        <w:t>，学习率</w:t>
      </w:r>
      <w:r>
        <w:t xml:space="preserve"> </w:t>
      </w:r>
      <m:oMath>
        <m:sSup>
          <m:sSupPr>
            <m:ctrlPr>
              <w:rPr>
                <w:rFonts w:ascii="Cambria Math" w:hAnsi="Cambria Math"/>
              </w:rPr>
            </m:ctrlPr>
          </m:sSupPr>
          <m:e>
            <m:r>
              <m:rPr>
                <m:nor/>
              </m:rPr>
              <w:rPr>
                <w:rFonts w:eastAsia="Times New Roman"/>
              </w:rPr>
              <m:t>10</m:t>
            </m:r>
          </m:e>
          <m:sup>
            <m:r>
              <m:rPr>
                <m:nor/>
              </m:rPr>
              <w:rPr>
                <w:rFonts w:eastAsia="Times New Roman"/>
              </w:rPr>
              <m:t>−3</m:t>
            </m:r>
          </m:sup>
        </m:sSup>
      </m:oMath>
      <w:r>
        <w:rPr>
          <w:rFonts w:hint="eastAsia"/>
        </w:rPr>
        <w:t>、权重衰减</w:t>
      </w:r>
      <w:r>
        <w:t xml:space="preserve"> </w:t>
      </w:r>
      <m:oMath>
        <m:sSup>
          <m:sSupPr>
            <m:ctrlPr>
              <w:rPr>
                <w:rFonts w:ascii="Cambria Math" w:hAnsi="Cambria Math"/>
              </w:rPr>
            </m:ctrlPr>
          </m:sSupPr>
          <m:e>
            <m:r>
              <m:rPr>
                <m:nor/>
              </m:rPr>
              <w:rPr>
                <w:rFonts w:eastAsia="Times New Roman"/>
              </w:rPr>
              <m:t>10</m:t>
            </m:r>
          </m:e>
          <m:sup>
            <m:r>
              <m:rPr>
                <m:nor/>
              </m:rPr>
              <w:rPr>
                <w:rFonts w:eastAsia="Times New Roman"/>
              </w:rPr>
              <m:t>−4</m:t>
            </m:r>
          </m:sup>
        </m:sSup>
      </m:oMath>
      <w:r>
        <w:rPr>
          <w:rFonts w:hint="eastAsia"/>
        </w:rPr>
        <w:t>、批量大小</w:t>
      </w:r>
      <w:r>
        <w:t xml:space="preserve"> </w:t>
      </w:r>
      <w:r>
        <w:rPr>
          <w:rFonts w:hint="eastAsia"/>
        </w:rPr>
        <w:t>256</w:t>
      </w:r>
      <w:r>
        <w:rPr>
          <w:rFonts w:hint="eastAsia"/>
        </w:rPr>
        <w:t>。当前比较统一最多训练</w:t>
      </w:r>
      <w:r>
        <w:t xml:space="preserve"> 600 </w:t>
      </w:r>
      <w:r>
        <w:rPr>
          <w:rFonts w:hint="eastAsia"/>
        </w:rPr>
        <w:t>轮，早停耐心值为</w:t>
      </w:r>
      <w:r>
        <w:t xml:space="preserve"> 60 </w:t>
      </w:r>
      <w:r>
        <w:rPr>
          <w:rFonts w:hint="eastAsia"/>
        </w:rPr>
        <w:t>轮。每个配对模型单元内，三条路线共享样本划分、标准化、初始化、首轮小批量顺序和网络结构。</w:t>
      </w:r>
    </w:p>
    <w:p w14:paraId="36485CE8" w14:textId="77777777" w:rsidR="00ED73A6" w:rsidRDefault="00B205A7">
      <w:pPr>
        <w:pStyle w:val="af"/>
        <w:ind w:firstLineChars="200" w:firstLine="560"/>
        <w:jc w:val="both"/>
      </w:pPr>
      <w:r>
        <w:rPr>
          <w:rFonts w:hint="eastAsia"/>
        </w:rPr>
        <w:t>令单组样本的归一化参数误差为</w:t>
      </w:r>
    </w:p>
    <w:p w14:paraId="1120EF60" w14:textId="77777777" w:rsidR="00ED73A6" w:rsidRDefault="00B205A7">
      <w:pPr>
        <w:pStyle w:val="af"/>
        <w:keepLines/>
        <w:tabs>
          <w:tab w:val="center" w:pos="4968"/>
          <w:tab w:val="right" w:pos="9936"/>
        </w:tabs>
        <w:spacing w:beforeLines="50" w:before="120" w:afterLines="50" w:after="120"/>
      </w:pPr>
      <w:r>
        <w:tab/>
      </w:r>
      <m:oMath>
        <m:r>
          <m:rPr>
            <m:nor/>
          </m:rPr>
          <w:rPr>
            <w:rFonts w:eastAsia="Times New Roman"/>
            <w:i/>
          </w:rPr>
          <m:t>u</m:t>
        </m:r>
        <m:r>
          <m:rPr>
            <m:nor/>
          </m:rPr>
          <w:rPr>
            <w:rFonts w:eastAsia="Times New Roman"/>
          </w:rPr>
          <m:t>=</m:t>
        </m:r>
        <m:d>
          <m:dPr>
            <m:ctrlPr>
              <w:rPr>
                <w:rFonts w:ascii="Cambria Math" w:hAnsi="Cambria Math"/>
              </w:rPr>
            </m:ctrlPr>
          </m:dPr>
          <m:e>
            <m:f>
              <m:fPr>
                <m:ctrlPr>
                  <w:rPr>
                    <w:rFonts w:ascii="Cambria Math" w:hAnsi="Cambria Math"/>
                  </w:rPr>
                </m:ctrlPr>
              </m:fPr>
              <m:num>
                <m:acc>
                  <m:accPr>
                    <m:ctrlPr>
                      <w:rPr>
                        <w:rFonts w:ascii="Cambria Math" w:hAnsi="Cambria Math"/>
                      </w:rPr>
                    </m:ctrlPr>
                  </m:accPr>
                  <m:e>
                    <m:r>
                      <m:rPr>
                        <m:nor/>
                      </m:rPr>
                      <w:rPr>
                        <w:rFonts w:eastAsia="Times New Roman"/>
                        <w:i/>
                      </w:rPr>
                      <m:t>β</m:t>
                    </m:r>
                  </m:e>
                </m:acc>
                <m:r>
                  <m:rPr>
                    <m:nor/>
                  </m:rPr>
                  <w:rPr>
                    <w:rFonts w:eastAsia="Times New Roman"/>
                  </w:rPr>
                  <m:t>−</m:t>
                </m:r>
                <m:r>
                  <m:rPr>
                    <m:nor/>
                  </m:rPr>
                  <w:rPr>
                    <w:rFonts w:eastAsia="Times New Roman"/>
                    <w:i/>
                  </w:rPr>
                  <m:t>β</m:t>
                </m:r>
              </m:num>
              <m:den>
                <m:r>
                  <m:rPr>
                    <m:nor/>
                  </m:rPr>
                  <w:rPr>
                    <w:rFonts w:eastAsia="Times New Roman"/>
                    <w:i/>
                  </w:rPr>
                  <m:t>β</m:t>
                </m:r>
              </m:den>
            </m:f>
            <m:r>
              <m:rPr>
                <m:nor/>
              </m:rPr>
              <w:rPr>
                <w:rFonts w:eastAsia="Times New Roman"/>
              </w:rPr>
              <m:t>,</m:t>
            </m:r>
            <m:f>
              <m:fPr>
                <m:ctrlPr>
                  <w:rPr>
                    <w:rFonts w:ascii="Cambria Math" w:hAnsi="Cambria Math"/>
                  </w:rPr>
                </m:ctrlPr>
              </m:fPr>
              <m:num>
                <m:acc>
                  <m:accPr>
                    <m:ctrlPr>
                      <w:rPr>
                        <w:rFonts w:ascii="Cambria Math" w:hAnsi="Cambria Math"/>
                      </w:rPr>
                    </m:ctrlPr>
                  </m:accPr>
                  <m:e>
                    <m:r>
                      <m:rPr>
                        <m:nor/>
                      </m:rPr>
                      <w:rPr>
                        <w:rFonts w:eastAsia="Times New Roman"/>
                        <w:i/>
                      </w:rPr>
                      <m:t>η</m:t>
                    </m:r>
                  </m:e>
                </m:acc>
                <m:r>
                  <m:rPr>
                    <m:nor/>
                  </m:rPr>
                  <w:rPr>
                    <w:rFonts w:eastAsia="Times New Roman"/>
                  </w:rPr>
                  <m:t>−</m:t>
                </m:r>
                <m:r>
                  <m:rPr>
                    <m:nor/>
                  </m:rPr>
                  <w:rPr>
                    <w:rFonts w:eastAsia="Times New Roman"/>
                    <w:i/>
                  </w:rPr>
                  <m:t>η</m:t>
                </m:r>
              </m:num>
              <m:den>
                <m:r>
                  <m:rPr>
                    <m:nor/>
                  </m:rPr>
                  <w:rPr>
                    <w:rFonts w:eastAsia="Times New Roman"/>
                    <w:i/>
                  </w:rPr>
                  <m:t>η</m:t>
                </m:r>
              </m:den>
            </m:f>
            <m:r>
              <m:rPr>
                <m:nor/>
              </m:rPr>
              <w:rPr>
                <w:rFonts w:eastAsia="Times New Roman"/>
              </w:rPr>
              <m:t>,</m:t>
            </m:r>
            <m:f>
              <m:fPr>
                <m:ctrlPr>
                  <w:rPr>
                    <w:rFonts w:ascii="Cambria Math" w:hAnsi="Cambria Math"/>
                  </w:rPr>
                </m:ctrlPr>
              </m:fPr>
              <m:num>
                <m:acc>
                  <m:accPr>
                    <m:ctrlPr>
                      <w:rPr>
                        <w:rFonts w:ascii="Cambria Math" w:hAnsi="Cambria Math"/>
                      </w:rPr>
                    </m:ctrlPr>
                  </m:accPr>
                  <m:e>
                    <m:r>
                      <m:rPr>
                        <m:nor/>
                      </m:rPr>
                      <w:rPr>
                        <w:rFonts w:eastAsia="Times New Roman"/>
                        <w:i/>
                      </w:rPr>
                      <m:t>γ</m:t>
                    </m:r>
                  </m:e>
                </m:acc>
                <m:r>
                  <m:rPr>
                    <m:nor/>
                  </m:rPr>
                  <w:rPr>
                    <w:rFonts w:eastAsia="Times New Roman"/>
                  </w:rPr>
                  <m:t>−</m:t>
                </m:r>
                <m:r>
                  <m:rPr>
                    <m:nor/>
                  </m:rPr>
                  <w:rPr>
                    <w:rFonts w:eastAsia="Times New Roman"/>
                    <w:i/>
                  </w:rPr>
                  <m:t>γ</m:t>
                </m:r>
              </m:num>
              <m:den>
                <m:r>
                  <m:rPr>
                    <m:nor/>
                  </m:rPr>
                  <w:rPr>
                    <w:rFonts w:eastAsia="Times New Roman"/>
                    <w:i/>
                  </w:rPr>
                  <m:t>η</m:t>
                </m:r>
              </m:den>
            </m:f>
          </m:e>
        </m:d>
        <m:r>
          <m:rPr>
            <m:nor/>
          </m:rPr>
          <w:rPr>
            <w:rFonts w:eastAsia="Times New Roman"/>
          </w:rPr>
          <m:t>.</m:t>
        </m:r>
      </m:oMath>
      <w:r>
        <w:tab/>
      </w:r>
      <w:r>
        <w:rPr>
          <w:sz w:val="24"/>
          <w:szCs w:val="24"/>
        </w:rPr>
        <w:t>(</w:t>
      </w:r>
      <w:fldSimple w:instr=" SEQ Equation \* ARABIC ">
        <w:r w:rsidR="00191C60">
          <w:rPr>
            <w:noProof/>
          </w:rPr>
          <w:t>5</w:t>
        </w:r>
      </w:fldSimple>
      <w:r>
        <w:rPr>
          <w:sz w:val="24"/>
          <w:szCs w:val="24"/>
        </w:rPr>
        <w:t>)</w:t>
      </w:r>
    </w:p>
    <w:p w14:paraId="378BE71B" w14:textId="77777777" w:rsidR="00ED73A6" w:rsidRDefault="00B205A7">
      <w:pPr>
        <w:ind w:firstLineChars="200" w:firstLine="560"/>
        <w:jc w:val="both"/>
      </w:pPr>
      <w:r>
        <w:rPr>
          <w:rFonts w:hint="eastAsia"/>
        </w:rPr>
        <w:t>参数路线</w:t>
      </w:r>
      <w:r>
        <w:t xml:space="preserve"> P </w:t>
      </w:r>
      <w:r>
        <w:rPr>
          <w:rFonts w:hint="eastAsia"/>
        </w:rPr>
        <w:t>最小化</w:t>
      </w:r>
    </w:p>
    <w:p w14:paraId="0D2DB740" w14:textId="77777777" w:rsidR="00ED73A6" w:rsidRDefault="00B205A7">
      <w:pPr>
        <w:pStyle w:val="af"/>
        <w:keepLines/>
        <w:tabs>
          <w:tab w:val="center" w:pos="4968"/>
          <w:tab w:val="right" w:pos="9936"/>
        </w:tabs>
        <w:spacing w:beforeLines="50" w:before="120" w:afterLines="50" w:after="120"/>
      </w:pPr>
      <w:r>
        <w:tab/>
      </w:r>
      <m:oMath>
        <m:sSub>
          <m:sSubPr>
            <m:ctrlPr>
              <w:rPr>
                <w:rFonts w:ascii="Cambria Math" w:hAnsi="Cambria Math"/>
              </w:rPr>
            </m:ctrlPr>
          </m:sSubPr>
          <m:e>
            <m:r>
              <m:rPr>
                <m:nor/>
              </m:rPr>
              <w:rPr>
                <w:rFonts w:eastAsia="Times New Roman"/>
                <w:i/>
              </w:rPr>
              <m:t>L</m:t>
            </m:r>
          </m:e>
          <m:sub>
            <m:r>
              <m:rPr>
                <m:nor/>
              </m:rPr>
              <w:rPr>
                <w:rFonts w:eastAsia="Times New Roman"/>
                <w:i/>
              </w:rPr>
              <m:t>P</m:t>
            </m:r>
          </m:sub>
        </m:sSub>
        <m:r>
          <m:rPr>
            <m:nor/>
          </m:rPr>
          <w:rPr>
            <w:rFonts w:eastAsia="Times New Roman"/>
          </w:rPr>
          <m:t>=mean∥</m:t>
        </m:r>
        <m:r>
          <m:rPr>
            <m:nor/>
          </m:rPr>
          <w:rPr>
            <w:rFonts w:eastAsia="Times New Roman"/>
            <w:i/>
          </w:rPr>
          <m:t>u</m:t>
        </m:r>
        <m:sSup>
          <m:sSupPr>
            <m:ctrlPr>
              <w:rPr>
                <w:rFonts w:ascii="Cambria Math" w:hAnsi="Cambria Math"/>
              </w:rPr>
            </m:ctrlPr>
          </m:sSupPr>
          <m:e>
            <m:r>
              <m:rPr>
                <m:nor/>
              </m:rPr>
              <w:rPr>
                <w:rFonts w:eastAsia="Times New Roman"/>
              </w:rPr>
              <m:t>∥</m:t>
            </m:r>
          </m:e>
          <m:sup>
            <m:r>
              <m:rPr>
                <m:nor/>
              </m:rPr>
              <w:rPr>
                <w:rFonts w:eastAsia="Times New Roman"/>
              </w:rPr>
              <m:t>2</m:t>
            </m:r>
          </m:sup>
        </m:sSup>
        <m:r>
          <m:rPr>
            <m:nor/>
          </m:rPr>
          <w:rPr>
            <w:rFonts w:eastAsia="Times New Roman"/>
          </w:rPr>
          <m:t>.</m:t>
        </m:r>
      </m:oMath>
      <w:r>
        <w:tab/>
      </w:r>
      <w:r>
        <w:rPr>
          <w:sz w:val="24"/>
          <w:szCs w:val="24"/>
        </w:rPr>
        <w:t>(</w:t>
      </w:r>
      <w:fldSimple w:instr=" SEQ Equation \* ARABIC ">
        <w:r w:rsidR="00191C60">
          <w:rPr>
            <w:noProof/>
          </w:rPr>
          <w:t>6</w:t>
        </w:r>
      </w:fldSimple>
      <w:r>
        <w:rPr>
          <w:sz w:val="24"/>
          <w:szCs w:val="24"/>
        </w:rPr>
        <w:t>)</w:t>
      </w:r>
    </w:p>
    <w:p w14:paraId="2DDBCDD2" w14:textId="77777777" w:rsidR="00ED73A6" w:rsidRDefault="00B205A7">
      <w:pPr>
        <w:ind w:firstLineChars="200" w:firstLine="560"/>
        <w:jc w:val="both"/>
      </w:pPr>
      <w:r>
        <w:rPr>
          <w:rFonts w:hint="eastAsia"/>
        </w:rPr>
        <w:t>三个平方项在上述归一化坐标中使用相同系数。位置误差以</w:t>
      </w:r>
      <w:r>
        <w:t xml:space="preserve"> </w:t>
      </w:r>
      <m:oMath>
        <m:r>
          <m:rPr>
            <m:nor/>
          </m:rPr>
          <w:rPr>
            <w:rFonts w:eastAsia="Times New Roman"/>
            <w:i/>
          </w:rPr>
          <m:t>η</m:t>
        </m:r>
      </m:oMath>
      <w:r>
        <w:t xml:space="preserve"> </w:t>
      </w:r>
      <w:r>
        <w:rPr>
          <w:rFonts w:hint="eastAsia"/>
        </w:rPr>
        <w:t>归一化，避免其度量随</w:t>
      </w:r>
      <w:r>
        <w:t xml:space="preserve"> </w:t>
      </w:r>
      <m:oMath>
        <m:r>
          <m:rPr>
            <m:nor/>
          </m:rPr>
          <w:rPr>
            <w:rFonts w:eastAsia="Times New Roman"/>
            <w:i/>
          </w:rPr>
          <m:t>γ</m:t>
        </m:r>
      </m:oMath>
      <w:r>
        <w:t xml:space="preserve"> </w:t>
      </w:r>
      <w:r>
        <w:rPr>
          <w:rFonts w:hint="eastAsia"/>
        </w:rPr>
        <w:t>接近零而发散。因此，</w:t>
      </w:r>
      <m:oMath>
        <m:r>
          <m:rPr>
            <m:nor/>
          </m:rPr>
          <w:rPr>
            <w:rFonts w:eastAsia="Times New Roman"/>
          </w:rPr>
          <m:t>1:1:1</m:t>
        </m:r>
      </m:oMath>
      <w:r>
        <w:t xml:space="preserve"> </w:t>
      </w:r>
      <w:r>
        <w:rPr>
          <w:rFonts w:hint="eastAsia"/>
        </w:rPr>
        <w:t>表示三个无量纲误差项等系数相加；该损失直接控制参数恢复，其度量与寿命点敏感度无关。</w:t>
      </w:r>
    </w:p>
    <w:p w14:paraId="6473B446" w14:textId="77777777" w:rsidR="00ED73A6" w:rsidRDefault="00B205A7">
      <w:pPr>
        <w:pStyle w:val="af"/>
        <w:ind w:firstLineChars="200" w:firstLine="560"/>
        <w:jc w:val="both"/>
      </w:pPr>
      <w:r>
        <w:rPr>
          <w:rFonts w:hint="eastAsia"/>
        </w:rPr>
        <w:t>路线</w:t>
      </w:r>
      <w:r>
        <w:t xml:space="preserve"> Q </w:t>
      </w:r>
      <w:r>
        <w:rPr>
          <w:rFonts w:hint="eastAsia"/>
        </w:rPr>
        <w:t>使用相同三参数输出，由</w:t>
      </w:r>
      <w:r>
        <w:t xml:space="preserve"> Weibull </w:t>
      </w:r>
      <w:r>
        <w:rPr>
          <w:rFonts w:hint="eastAsia"/>
        </w:rPr>
        <w:t>公式计算目标寿命点，最小化</w:t>
      </w:r>
    </w:p>
    <w:p w14:paraId="45D7CA1B" w14:textId="77777777" w:rsidR="00ED73A6" w:rsidRDefault="00B205A7">
      <w:pPr>
        <w:pStyle w:val="af"/>
        <w:keepLines/>
        <w:tabs>
          <w:tab w:val="center" w:pos="4968"/>
          <w:tab w:val="right" w:pos="9936"/>
        </w:tabs>
        <w:spacing w:beforeLines="50" w:before="120" w:afterLines="50" w:after="120"/>
      </w:pPr>
      <w:r>
        <w:tab/>
      </w:r>
      <m:oMath>
        <m:sSub>
          <m:sSubPr>
            <m:ctrlPr>
              <w:rPr>
                <w:rFonts w:ascii="Cambria Math" w:hAnsi="Cambria Math"/>
              </w:rPr>
            </m:ctrlPr>
          </m:sSubPr>
          <m:e>
            <m:r>
              <m:rPr>
                <m:nor/>
              </m:rPr>
              <w:rPr>
                <w:rFonts w:eastAsia="Times New Roman"/>
                <w:i/>
              </w:rPr>
              <m:t>L</m:t>
            </m:r>
          </m:e>
          <m:sub>
            <m:r>
              <m:rPr>
                <m:nor/>
              </m:rPr>
              <w:rPr>
                <w:rFonts w:eastAsia="Times New Roman"/>
                <w:i/>
              </w:rPr>
              <m:t>Q</m:t>
            </m:r>
          </m:sub>
        </m:sSub>
        <m:r>
          <m:rPr>
            <m:nor/>
          </m:rPr>
          <w:rPr>
            <w:rFonts w:eastAsia="Times New Roman"/>
          </w:rPr>
          <m:t>=mean</m:t>
        </m:r>
        <m:d>
          <m:dPr>
            <m:begChr m:val="["/>
            <m:endChr m:val="]"/>
            <m:ctrlPr>
              <w:rPr>
                <w:rFonts w:ascii="Cambria Math" w:hAnsi="Cambria Math"/>
              </w:rPr>
            </m:ctrlPr>
          </m:dPr>
          <m:e>
            <m:sSup>
              <m:sSupPr>
                <m:ctrlPr>
                  <w:rPr>
                    <w:rFonts w:ascii="Cambria Math" w:hAnsi="Cambria Math"/>
                  </w:rPr>
                </m:ctrlPr>
              </m:sSupPr>
              <m:e>
                <m:d>
                  <m:dPr>
                    <m:ctrlPr>
                      <w:rPr>
                        <w:rFonts w:ascii="Cambria Math" w:hAnsi="Cambria Math"/>
                      </w:rPr>
                    </m:ctrlPr>
                  </m:dPr>
                  <m:e>
                    <m:f>
                      <m:fPr>
                        <m:ctrlPr>
                          <w:rPr>
                            <w:rFonts w:ascii="Cambria Math" w:hAnsi="Cambria Math"/>
                          </w:rPr>
                        </m:ctrlPr>
                      </m:fPr>
                      <m:num>
                        <m:sSub>
                          <m:sSubPr>
                            <m:ctrlPr>
                              <w:rPr>
                                <w:rFonts w:ascii="Cambria Math" w:hAnsi="Cambria Math"/>
                              </w:rPr>
                            </m:ctrlPr>
                          </m:sSubPr>
                          <m:e>
                            <m:acc>
                              <m:accPr>
                                <m:ctrlPr>
                                  <w:rPr>
                                    <w:rFonts w:ascii="Cambria Math" w:hAnsi="Cambria Math"/>
                                  </w:rPr>
                                </m:ctrlPr>
                              </m:accPr>
                              <m:e>
                                <m:r>
                                  <m:rPr>
                                    <m:nor/>
                                  </m:rPr>
                                  <w:rPr>
                                    <w:rFonts w:eastAsia="Times New Roman"/>
                                    <w:i/>
                                  </w:rPr>
                                  <m:t>x</m:t>
                                </m:r>
                              </m:e>
                            </m:acc>
                          </m:e>
                          <m:sub>
                            <m:r>
                              <m:rPr>
                                <m:nor/>
                              </m:rPr>
                              <w:rPr>
                                <w:rFonts w:eastAsia="Times New Roman"/>
                              </w:rPr>
                              <m:t>0.95</m:t>
                            </m:r>
                          </m:sub>
                        </m:sSub>
                        <m:r>
                          <m:rPr>
                            <m:nor/>
                          </m:rPr>
                          <w:rPr>
                            <w:rFonts w:eastAsia="Times New Roman"/>
                          </w:rPr>
                          <m:t>−</m:t>
                        </m:r>
                        <m:sSub>
                          <m:sSubPr>
                            <m:ctrlPr>
                              <w:rPr>
                                <w:rFonts w:ascii="Cambria Math" w:hAnsi="Cambria Math"/>
                              </w:rPr>
                            </m:ctrlPr>
                          </m:sSubPr>
                          <m:e>
                            <m:r>
                              <m:rPr>
                                <m:nor/>
                              </m:rPr>
                              <w:rPr>
                                <w:rFonts w:eastAsia="Times New Roman"/>
                                <w:i/>
                              </w:rPr>
                              <m:t>x</m:t>
                            </m:r>
                          </m:e>
                          <m:sub>
                            <m:r>
                              <m:rPr>
                                <m:nor/>
                              </m:rPr>
                              <w:rPr>
                                <w:rFonts w:eastAsia="Times New Roman"/>
                              </w:rPr>
                              <m:t>0.95</m:t>
                            </m:r>
                          </m:sub>
                        </m:sSub>
                      </m:num>
                      <m:den>
                        <m:sSub>
                          <m:sSubPr>
                            <m:ctrlPr>
                              <w:rPr>
                                <w:rFonts w:ascii="Cambria Math" w:hAnsi="Cambria Math"/>
                              </w:rPr>
                            </m:ctrlPr>
                          </m:sSubPr>
                          <m:e>
                            <m:r>
                              <m:rPr>
                                <m:nor/>
                              </m:rPr>
                              <w:rPr>
                                <w:rFonts w:eastAsia="Times New Roman"/>
                                <w:i/>
                              </w:rPr>
                              <m:t>x</m:t>
                            </m:r>
                          </m:e>
                          <m:sub>
                            <m:r>
                              <m:rPr>
                                <m:nor/>
                              </m:rPr>
                              <w:rPr>
                                <w:rFonts w:eastAsia="Times New Roman"/>
                              </w:rPr>
                              <m:t>0.95</m:t>
                            </m:r>
                          </m:sub>
                        </m:sSub>
                      </m:den>
                    </m:f>
                  </m:e>
                </m:d>
              </m:e>
              <m:sup>
                <m:r>
                  <m:rPr>
                    <m:nor/>
                  </m:rPr>
                  <w:rPr>
                    <w:rFonts w:eastAsia="Times New Roman"/>
                  </w:rPr>
                  <m:t>2</m:t>
                </m:r>
              </m:sup>
            </m:sSup>
          </m:e>
        </m:d>
        <m:r>
          <m:rPr>
            <m:nor/>
          </m:rPr>
          <w:rPr>
            <w:rFonts w:eastAsia="Times New Roman"/>
          </w:rPr>
          <m:t>.</m:t>
        </m:r>
      </m:oMath>
      <w:r>
        <w:tab/>
      </w:r>
      <w:r>
        <w:rPr>
          <w:sz w:val="24"/>
          <w:szCs w:val="24"/>
        </w:rPr>
        <w:t>(</w:t>
      </w:r>
      <w:fldSimple w:instr=" SEQ Equation \* ARABIC ">
        <w:r w:rsidR="00191C60">
          <w:rPr>
            <w:noProof/>
          </w:rPr>
          <w:t>7</w:t>
        </w:r>
      </w:fldSimple>
      <w:r>
        <w:rPr>
          <w:sz w:val="24"/>
          <w:szCs w:val="24"/>
        </w:rPr>
        <w:t>)</w:t>
      </w:r>
    </w:p>
    <w:p w14:paraId="02713E23" w14:textId="77777777" w:rsidR="00ED73A6" w:rsidRDefault="00B205A7">
      <w:pPr>
        <w:ind w:firstLineChars="200" w:firstLine="560"/>
        <w:jc w:val="both"/>
      </w:pPr>
      <w:r>
        <w:lastRenderedPageBreak/>
        <w:t xml:space="preserve">P </w:t>
      </w:r>
      <w:r>
        <w:rPr>
          <w:rFonts w:hint="eastAsia"/>
        </w:rPr>
        <w:t>与</w:t>
      </w:r>
      <w:r>
        <w:t xml:space="preserve"> Q </w:t>
      </w:r>
      <w:r>
        <w:rPr>
          <w:rFonts w:hint="eastAsia"/>
        </w:rPr>
        <w:t>分别以最低验证</w:t>
      </w:r>
      <w:r>
        <w:t xml:space="preserve"> </w:t>
      </w:r>
      <m:oMath>
        <m:sSub>
          <m:sSubPr>
            <m:ctrlPr>
              <w:rPr>
                <w:rFonts w:ascii="Cambria Math" w:hAnsi="Cambria Math"/>
              </w:rPr>
            </m:ctrlPr>
          </m:sSubPr>
          <m:e>
            <m:r>
              <m:rPr>
                <m:nor/>
              </m:rPr>
              <w:rPr>
                <w:rFonts w:eastAsia="Times New Roman"/>
                <w:i/>
              </w:rPr>
              <m:t>L</m:t>
            </m:r>
          </m:e>
          <m:sub>
            <m:r>
              <m:rPr>
                <m:nor/>
              </m:rPr>
              <w:rPr>
                <w:rFonts w:eastAsia="Times New Roman"/>
                <w:i/>
              </w:rPr>
              <m:t>P</m:t>
            </m:r>
          </m:sub>
        </m:sSub>
      </m:oMath>
      <w:r>
        <w:t xml:space="preserve"> </w:t>
      </w:r>
      <w:r>
        <w:rPr>
          <w:rFonts w:hint="eastAsia"/>
        </w:rPr>
        <w:t>和</w:t>
      </w:r>
      <w:r>
        <w:t xml:space="preserve"> </w:t>
      </w:r>
      <m:oMath>
        <m:sSub>
          <m:sSubPr>
            <m:ctrlPr>
              <w:rPr>
                <w:rFonts w:ascii="Cambria Math" w:hAnsi="Cambria Math"/>
              </w:rPr>
            </m:ctrlPr>
          </m:sSubPr>
          <m:e>
            <m:r>
              <m:rPr>
                <m:nor/>
              </m:rPr>
              <w:rPr>
                <w:rFonts w:eastAsia="Times New Roman"/>
                <w:i/>
              </w:rPr>
              <m:t>L</m:t>
            </m:r>
          </m:e>
          <m:sub>
            <m:r>
              <m:rPr>
                <m:nor/>
              </m:rPr>
              <w:rPr>
                <w:rFonts w:eastAsia="Times New Roman"/>
                <w:i/>
              </w:rPr>
              <m:t>Q</m:t>
            </m:r>
          </m:sub>
        </m:sSub>
      </m:oMath>
      <w:r>
        <w:t xml:space="preserve"> </w:t>
      </w:r>
      <w:r>
        <w:rPr>
          <w:rFonts w:hint="eastAsia"/>
        </w:rPr>
        <w:t>选择模型检查点。两条路线共用输出表示和网络容量，比较的是训练目标与对应验证选择规则构成的完整流程，实测差异包含训练更新和检查点选择两部分。补充对照</w:t>
      </w:r>
      <w:r>
        <w:rPr>
          <w:rFonts w:hint="eastAsia"/>
        </w:rPr>
        <w:t>P_QSELECT</w:t>
      </w:r>
      <w:r>
        <w:rPr>
          <w:rFonts w:hint="eastAsia"/>
        </w:rPr>
        <w:t>统一采用验证</w:t>
      </w:r>
      <w:r>
        <w:t xml:space="preserve"> </w:t>
      </w:r>
      <m:oMath>
        <m:sSub>
          <m:sSubPr>
            <m:ctrlPr>
              <w:rPr>
                <w:rFonts w:ascii="Cambria Math" w:hAnsi="Cambria Math"/>
              </w:rPr>
            </m:ctrlPr>
          </m:sSubPr>
          <m:e>
            <m:r>
              <m:rPr>
                <m:nor/>
              </m:rPr>
              <w:rPr>
                <w:rFonts w:eastAsia="Times New Roman"/>
                <w:i/>
              </w:rPr>
              <m:t>L</m:t>
            </m:r>
          </m:e>
          <m:sub>
            <m:r>
              <m:rPr>
                <m:nor/>
              </m:rPr>
              <w:rPr>
                <w:rFonts w:eastAsia="Times New Roman"/>
                <w:i/>
              </w:rPr>
              <m:t>Q</m:t>
            </m:r>
          </m:sub>
        </m:sSub>
      </m:oMath>
      <w:r>
        <w:t xml:space="preserve"> </w:t>
      </w:r>
      <w:r>
        <w:rPr>
          <w:rFonts w:hint="eastAsia"/>
        </w:rPr>
        <w:t>选点和早停，以检验相同验证准则下的训练目标差异（附录</w:t>
      </w:r>
      <w:r>
        <w:rPr>
          <w:rFonts w:hint="eastAsia"/>
        </w:rPr>
        <w:t>F</w:t>
      </w:r>
      <w:r>
        <w:rPr>
          <w:rFonts w:hint="eastAsia"/>
        </w:rPr>
        <w:t>）。</w:t>
      </w:r>
    </w:p>
    <w:p w14:paraId="4D696D67" w14:textId="77777777" w:rsidR="00ED73A6" w:rsidRDefault="00B205A7">
      <w:pPr>
        <w:pStyle w:val="21"/>
        <w:spacing w:before="120" w:after="120"/>
      </w:pPr>
      <w:bookmarkStart w:id="6" w:name="参数约束寿命点学习-qcp"/>
      <w:bookmarkEnd w:id="5"/>
      <w:r>
        <w:t xml:space="preserve">2.3 </w:t>
      </w:r>
      <w:r>
        <w:rPr>
          <w:rFonts w:hint="eastAsia"/>
        </w:rPr>
        <w:t>参数约束寿命点学习</w:t>
      </w:r>
      <w:r>
        <w:t xml:space="preserve"> QCP</w:t>
      </w:r>
    </w:p>
    <w:p w14:paraId="6096D419" w14:textId="77777777" w:rsidR="00ED73A6" w:rsidRDefault="00B205A7">
      <w:pPr>
        <w:ind w:firstLineChars="200" w:firstLine="560"/>
        <w:jc w:val="both"/>
      </w:pPr>
      <w:r>
        <w:t xml:space="preserve">QCP </w:t>
      </w:r>
      <w:r>
        <w:rPr>
          <w:rFonts w:hint="eastAsia"/>
        </w:rPr>
        <w:t>保留目标寿命点误差作为优化目标，以参数损失限制可接受解：</w:t>
      </w:r>
    </w:p>
    <w:p w14:paraId="15539F19" w14:textId="77777777" w:rsidR="00ED73A6" w:rsidRDefault="00B205A7">
      <w:pPr>
        <w:pStyle w:val="af"/>
        <w:keepLines/>
        <w:tabs>
          <w:tab w:val="center" w:pos="4968"/>
          <w:tab w:val="right" w:pos="9936"/>
        </w:tabs>
        <w:spacing w:beforeLines="50" w:before="120" w:afterLines="50" w:after="120"/>
      </w:pPr>
      <w:r>
        <w:tab/>
      </w:r>
      <m:oMath>
        <m:limLow>
          <m:limLowPr>
            <m:ctrlPr>
              <w:rPr>
                <w:rFonts w:ascii="Cambria Math" w:hAnsi="Cambria Math"/>
              </w:rPr>
            </m:ctrlPr>
          </m:limLowPr>
          <m:e>
            <m:r>
              <m:rPr>
                <m:nor/>
              </m:rPr>
              <w:rPr>
                <w:rFonts w:eastAsia="Times New Roman"/>
              </w:rPr>
              <m:t>min</m:t>
            </m:r>
          </m:e>
          <m:lim>
            <m:r>
              <m:rPr>
                <m:nor/>
              </m:rPr>
              <w:rPr>
                <w:rFonts w:eastAsia="Times New Roman"/>
                <w:i/>
              </w:rPr>
              <m:t>θ</m:t>
            </m:r>
          </m:lim>
        </m:limLow>
        <m:sSub>
          <m:sSubPr>
            <m:ctrlPr>
              <w:rPr>
                <w:rFonts w:ascii="Cambria Math" w:hAnsi="Cambria Math"/>
              </w:rPr>
            </m:ctrlPr>
          </m:sSubPr>
          <m:e>
            <m:r>
              <m:rPr>
                <m:nor/>
              </m:rPr>
              <w:rPr>
                <w:rFonts w:eastAsia="Times New Roman"/>
                <w:i/>
              </w:rPr>
              <m:t>L</m:t>
            </m:r>
          </m:e>
          <m:sub>
            <m:r>
              <m:rPr>
                <m:nor/>
              </m:rPr>
              <w:rPr>
                <w:rFonts w:eastAsia="Times New Roman"/>
                <w:i/>
              </w:rPr>
              <m:t>Q</m:t>
            </m:r>
          </m:sub>
        </m:sSub>
        <m:r>
          <m:rPr>
            <m:nor/>
          </m:rPr>
          <w:rPr>
            <w:rFonts w:eastAsia="Times New Roman"/>
          </w:rPr>
          <m:t>(</m:t>
        </m:r>
        <m:r>
          <m:rPr>
            <m:nor/>
          </m:rPr>
          <w:rPr>
            <w:rFonts w:eastAsia="Times New Roman"/>
            <w:i/>
          </w:rPr>
          <m:t>θ</m:t>
        </m:r>
        <m:r>
          <m:rPr>
            <m:nor/>
          </m:rPr>
          <w:rPr>
            <w:rFonts w:eastAsia="Times New Roman"/>
          </w:rPr>
          <m:t>) s.t. </m:t>
        </m:r>
        <m:sSub>
          <m:sSubPr>
            <m:ctrlPr>
              <w:rPr>
                <w:rFonts w:ascii="Cambria Math" w:hAnsi="Cambria Math"/>
              </w:rPr>
            </m:ctrlPr>
          </m:sSubPr>
          <m:e>
            <m:r>
              <m:rPr>
                <m:nor/>
              </m:rPr>
              <w:rPr>
                <w:rFonts w:eastAsia="Times New Roman"/>
                <w:i/>
              </w:rPr>
              <m:t>L</m:t>
            </m:r>
          </m:e>
          <m:sub>
            <m:r>
              <m:rPr>
                <m:nor/>
              </m:rPr>
              <w:rPr>
                <w:rFonts w:eastAsia="Times New Roman"/>
                <w:i/>
              </w:rPr>
              <m:t>P</m:t>
            </m:r>
          </m:sub>
        </m:sSub>
        <m:r>
          <m:rPr>
            <m:nor/>
          </m:rPr>
          <w:rPr>
            <w:rFonts w:eastAsia="Times New Roman"/>
          </w:rPr>
          <m:t>(</m:t>
        </m:r>
        <m:r>
          <m:rPr>
            <m:nor/>
          </m:rPr>
          <w:rPr>
            <w:rFonts w:eastAsia="Times New Roman"/>
            <w:i/>
          </w:rPr>
          <m:t>θ</m:t>
        </m:r>
        <m:r>
          <m:rPr>
            <m:nor/>
          </m:rPr>
          <w:rPr>
            <w:rFonts w:eastAsia="Times New Roman"/>
          </w:rPr>
          <m:t>)≤</m:t>
        </m:r>
        <m:sSub>
          <m:sSubPr>
            <m:ctrlPr>
              <w:rPr>
                <w:rFonts w:ascii="Cambria Math" w:hAnsi="Cambria Math"/>
              </w:rPr>
            </m:ctrlPr>
          </m:sSubPr>
          <m:e>
            <m:r>
              <m:rPr>
                <m:nor/>
              </m:rPr>
              <w:rPr>
                <w:rFonts w:eastAsia="Times New Roman"/>
                <w:i/>
              </w:rPr>
              <m:t>τ</m:t>
            </m:r>
          </m:e>
          <m:sub>
            <m:r>
              <m:rPr>
                <m:nor/>
              </m:rPr>
              <w:rPr>
                <w:rFonts w:eastAsia="Times New Roman"/>
                <w:i/>
              </w:rPr>
              <m:t>j</m:t>
            </m:r>
          </m:sub>
        </m:sSub>
        <m:r>
          <m:rPr>
            <m:nor/>
          </m:rPr>
          <w:rPr>
            <w:rFonts w:eastAsia="Times New Roman"/>
          </w:rPr>
          <m:t>,  </m:t>
        </m:r>
        <m:sSub>
          <m:sSubPr>
            <m:ctrlPr>
              <w:rPr>
                <w:rFonts w:ascii="Cambria Math" w:hAnsi="Cambria Math"/>
              </w:rPr>
            </m:ctrlPr>
          </m:sSubPr>
          <m:e>
            <m:r>
              <m:rPr>
                <m:nor/>
              </m:rPr>
              <w:rPr>
                <w:rFonts w:eastAsia="Times New Roman"/>
                <w:i/>
              </w:rPr>
              <m:t>τ</m:t>
            </m:r>
          </m:e>
          <m:sub>
            <m:r>
              <m:rPr>
                <m:nor/>
              </m:rPr>
              <w:rPr>
                <w:rFonts w:eastAsia="Times New Roman"/>
                <w:i/>
              </w:rPr>
              <m:t>j</m:t>
            </m:r>
          </m:sub>
        </m:sSub>
        <m:r>
          <m:rPr>
            <m:nor/>
          </m:rPr>
          <w:rPr>
            <w:rFonts w:eastAsia="Times New Roman"/>
          </w:rPr>
          <m:t>=</m:t>
        </m:r>
        <m:r>
          <m:rPr>
            <m:nor/>
          </m:rPr>
          <w:rPr>
            <w:rFonts w:eastAsia="Times New Roman"/>
            <w:i/>
          </w:rPr>
          <m:t>c</m:t>
        </m:r>
        <m:sSub>
          <m:sSubPr>
            <m:ctrlPr>
              <w:rPr>
                <w:rFonts w:ascii="Cambria Math" w:hAnsi="Cambria Math"/>
              </w:rPr>
            </m:ctrlPr>
          </m:sSubPr>
          <m:e>
            <m:r>
              <m:rPr>
                <m:nor/>
              </m:rPr>
              <w:rPr>
                <w:rFonts w:eastAsia="Times New Roman"/>
                <w:i/>
              </w:rPr>
              <m:t>L</m:t>
            </m:r>
          </m:e>
          <m:sub>
            <m:r>
              <m:rPr>
                <m:nor/>
              </m:rPr>
              <w:rPr>
                <w:rFonts w:eastAsia="Times New Roman"/>
                <w:i/>
              </w:rPr>
              <m:t>P</m:t>
            </m:r>
            <m:r>
              <m:rPr>
                <m:nor/>
              </m:rPr>
              <w:rPr>
                <w:rFonts w:eastAsia="Times New Roman"/>
              </w:rPr>
              <m:t>,ref,</m:t>
            </m:r>
            <m:r>
              <m:rPr>
                <m:nor/>
              </m:rPr>
              <w:rPr>
                <w:rFonts w:eastAsia="Times New Roman"/>
                <w:i/>
              </w:rPr>
              <m:t>j</m:t>
            </m:r>
          </m:sub>
        </m:sSub>
        <m:r>
          <m:rPr>
            <m:nor/>
          </m:rPr>
          <w:rPr>
            <w:rFonts w:eastAsia="Times New Roman"/>
          </w:rPr>
          <m:t>.</m:t>
        </m:r>
      </m:oMath>
      <w:r>
        <w:tab/>
      </w:r>
      <w:r>
        <w:rPr>
          <w:sz w:val="24"/>
          <w:szCs w:val="24"/>
        </w:rPr>
        <w:t>(</w:t>
      </w:r>
      <w:fldSimple w:instr=" SEQ Equation \* ARABIC ">
        <w:r w:rsidR="00191C60">
          <w:rPr>
            <w:noProof/>
          </w:rPr>
          <w:t>8</w:t>
        </w:r>
      </w:fldSimple>
      <w:r>
        <w:rPr>
          <w:sz w:val="24"/>
          <w:szCs w:val="24"/>
        </w:rPr>
        <w:t>)</w:t>
      </w:r>
    </w:p>
    <w:p w14:paraId="440B37A8" w14:textId="77777777" w:rsidR="00ED73A6" w:rsidRDefault="00B205A7">
      <w:pPr>
        <w:ind w:firstLineChars="200" w:firstLine="560"/>
        <w:jc w:val="both"/>
      </w:pPr>
      <m:oMath>
        <m:r>
          <m:rPr>
            <m:nor/>
          </m:rPr>
          <w:rPr>
            <w:rFonts w:eastAsia="Times New Roman"/>
            <w:i/>
          </w:rPr>
          <m:t>j</m:t>
        </m:r>
        <m:r>
          <m:rPr>
            <m:nor/>
          </m:rPr>
          <w:rPr>
            <w:rFonts w:eastAsia="Times New Roman"/>
          </w:rPr>
          <m:t>=(</m:t>
        </m:r>
        <m:r>
          <m:rPr>
            <m:nor/>
          </m:rPr>
          <w:rPr>
            <w:rFonts w:eastAsia="Times New Roman"/>
            <w:i/>
          </w:rPr>
          <m:t>n</m:t>
        </m:r>
        <m:r>
          <m:rPr>
            <m:nor/>
          </m:rPr>
          <w:rPr>
            <w:rFonts w:eastAsia="Times New Roman"/>
          </w:rPr>
          <m:t>,</m:t>
        </m:r>
        <m:r>
          <m:rPr>
            <m:nor/>
          </m:rPr>
          <w:rPr>
            <w:rFonts w:eastAsia="Times New Roman"/>
            <w:i/>
          </w:rPr>
          <m:t>k</m:t>
        </m:r>
        <m:r>
          <m:rPr>
            <m:nor/>
          </m:rPr>
          <w:rPr>
            <w:rFonts w:eastAsia="Times New Roman"/>
          </w:rPr>
          <m:t>,</m:t>
        </m:r>
        <m:r>
          <m:rPr>
            <m:nor/>
          </m:rPr>
          <w:rPr>
            <w:rFonts w:eastAsia="Times New Roman"/>
            <w:i/>
          </w:rPr>
          <m:t>s</m:t>
        </m:r>
        <m:r>
          <m:rPr>
            <m:nor/>
          </m:rPr>
          <w:rPr>
            <w:rFonts w:eastAsia="Times New Roman"/>
          </w:rPr>
          <m:t>)</m:t>
        </m:r>
      </m:oMath>
      <w:r>
        <w:t xml:space="preserve"> </w:t>
      </w:r>
      <w:r>
        <w:rPr>
          <w:rFonts w:hint="eastAsia"/>
        </w:rPr>
        <w:t>表示模型单元，其中</w:t>
      </w:r>
      <w:r>
        <w:t xml:space="preserve"> </w:t>
      </w:r>
      <m:oMath>
        <m:r>
          <m:rPr>
            <m:nor/>
          </m:rPr>
          <w:rPr>
            <w:rFonts w:eastAsia="Times New Roman"/>
            <w:i/>
          </w:rPr>
          <m:t>k</m:t>
        </m:r>
      </m:oMath>
      <w:r>
        <w:t xml:space="preserve"> </w:t>
      </w:r>
      <w:r>
        <w:rPr>
          <w:rFonts w:hint="eastAsia"/>
        </w:rPr>
        <w:t>为折次，</w:t>
      </w:r>
      <m:oMath>
        <m:r>
          <m:rPr>
            <m:nor/>
          </m:rPr>
          <w:rPr>
            <w:rFonts w:eastAsia="Times New Roman"/>
            <w:i/>
          </w:rPr>
          <m:t>s</m:t>
        </m:r>
      </m:oMath>
      <w:r>
        <w:t xml:space="preserve"> </w:t>
      </w:r>
      <w:r>
        <w:rPr>
          <w:rFonts w:hint="eastAsia"/>
        </w:rPr>
        <w:t>为随机种子。</w:t>
      </w:r>
      <m:oMath>
        <m:sSub>
          <m:sSubPr>
            <m:ctrlPr>
              <w:rPr>
                <w:rFonts w:ascii="Cambria Math" w:hAnsi="Cambria Math"/>
              </w:rPr>
            </m:ctrlPr>
          </m:sSubPr>
          <m:e>
            <m:r>
              <m:rPr>
                <m:nor/>
              </m:rPr>
              <w:rPr>
                <w:rFonts w:eastAsia="Times New Roman"/>
                <w:i/>
              </w:rPr>
              <m:t>L</m:t>
            </m:r>
          </m:e>
          <m:sub>
            <m:r>
              <m:rPr>
                <m:nor/>
              </m:rPr>
              <w:rPr>
                <w:rFonts w:eastAsia="Times New Roman"/>
                <w:i/>
              </w:rPr>
              <m:t>P</m:t>
            </m:r>
            <m:r>
              <m:rPr>
                <m:nor/>
              </m:rPr>
              <w:rPr>
                <w:rFonts w:eastAsia="Times New Roman"/>
              </w:rPr>
              <m:t>,ref,</m:t>
            </m:r>
            <m:r>
              <m:rPr>
                <m:nor/>
              </m:rPr>
              <w:rPr>
                <w:rFonts w:eastAsia="Times New Roman"/>
                <w:i/>
              </w:rPr>
              <m:t>j</m:t>
            </m:r>
          </m:sub>
        </m:sSub>
      </m:oMath>
      <w:r>
        <w:t xml:space="preserve"> </w:t>
      </w:r>
      <w:r>
        <w:rPr>
          <w:rFonts w:hint="eastAsia"/>
        </w:rPr>
        <w:t>来自匹配的早期</w:t>
      </w:r>
      <w:r>
        <w:t xml:space="preserve"> P </w:t>
      </w:r>
      <w:r>
        <w:rPr>
          <w:rFonts w:hint="eastAsia"/>
        </w:rPr>
        <w:t>参考模型的最佳验证参数损失，该参考训练最多进行</w:t>
      </w:r>
      <w:r>
        <w:t xml:space="preserve"> 300 </w:t>
      </w:r>
      <w:r>
        <w:rPr>
          <w:rFonts w:hint="eastAsia"/>
        </w:rPr>
        <w:t>轮，早停耐心值为</w:t>
      </w:r>
      <w:r>
        <w:t xml:space="preserve"> 20 </w:t>
      </w:r>
      <w:r>
        <w:rPr>
          <w:rFonts w:hint="eastAsia"/>
        </w:rPr>
        <w:t>轮。</w:t>
      </w:r>
      <w:r>
        <w:rPr>
          <w:rFonts w:hint="eastAsia"/>
        </w:rPr>
        <w:t>QCP</w:t>
      </w:r>
      <w:r>
        <w:t xml:space="preserve"> </w:t>
      </w:r>
      <w:r>
        <w:rPr>
          <w:rFonts w:hint="eastAsia"/>
        </w:rPr>
        <w:t>阈值在当前</w:t>
      </w:r>
      <w:r>
        <w:t xml:space="preserve"> 600 </w:t>
      </w:r>
      <w:r>
        <w:rPr>
          <w:rFonts w:hint="eastAsia"/>
        </w:rPr>
        <w:t>轮</w:t>
      </w:r>
      <w:r>
        <w:t xml:space="preserve"> P </w:t>
      </w:r>
      <w:r>
        <w:rPr>
          <w:rFonts w:hint="eastAsia"/>
        </w:rPr>
        <w:t>模型的测试结果读取之前确定，并在后续训练中保持不变。</w:t>
      </w:r>
    </w:p>
    <w:p w14:paraId="7D62FCFF" w14:textId="65DC2347" w:rsidR="00ED73A6" w:rsidRDefault="00B205A7">
      <w:pPr>
        <w:pStyle w:val="af"/>
        <w:ind w:firstLineChars="200" w:firstLine="560"/>
        <w:jc w:val="both"/>
      </w:pPr>
      <w:r>
        <w:rPr>
          <w:rFonts w:hint="eastAsia"/>
        </w:rPr>
        <w:t>令</w:t>
      </w:r>
      <w:r>
        <w:t xml:space="preserve"> </w:t>
      </w:r>
      <m:oMath>
        <m:sSub>
          <m:sSubPr>
            <m:ctrlPr>
              <w:rPr>
                <w:rFonts w:ascii="Cambria Math" w:hAnsi="Cambria Math"/>
              </w:rPr>
            </m:ctrlPr>
          </m:sSubPr>
          <m:e>
            <m:r>
              <m:rPr>
                <m:nor/>
              </m:rPr>
              <w:rPr>
                <w:rFonts w:eastAsia="Times New Roman"/>
                <w:i/>
              </w:rPr>
              <m:t>g</m:t>
            </m:r>
          </m:e>
          <m:sub>
            <m:r>
              <m:rPr>
                <m:nor/>
              </m:rPr>
              <w:rPr>
                <w:rFonts w:eastAsia="Times New Roman"/>
                <w:i/>
              </w:rPr>
              <m:t>b</m:t>
            </m:r>
          </m:sub>
        </m:sSub>
        <m:r>
          <m:rPr>
            <m:nor/>
          </m:rPr>
          <w:rPr>
            <w:rFonts w:eastAsia="Times New Roman"/>
          </w:rPr>
          <m:t>=</m:t>
        </m:r>
        <m:sSub>
          <m:sSubPr>
            <m:ctrlPr>
              <w:rPr>
                <w:rFonts w:ascii="Cambria Math" w:hAnsi="Cambria Math"/>
              </w:rPr>
            </m:ctrlPr>
          </m:sSubPr>
          <m:e>
            <m:r>
              <m:rPr>
                <m:nor/>
              </m:rPr>
              <w:rPr>
                <w:rFonts w:eastAsia="Times New Roman"/>
                <w:i/>
              </w:rPr>
              <m:t>L</m:t>
            </m:r>
          </m:e>
          <m:sub>
            <m:r>
              <m:rPr>
                <m:nor/>
              </m:rPr>
              <w:rPr>
                <w:rFonts w:eastAsia="Times New Roman"/>
                <w:i/>
              </w:rPr>
              <m:t>P</m:t>
            </m:r>
            <m:r>
              <m:rPr>
                <m:nor/>
              </m:rPr>
              <w:rPr>
                <w:rFonts w:eastAsia="Times New Roman"/>
              </w:rPr>
              <m:t>,</m:t>
            </m:r>
            <m:r>
              <m:rPr>
                <m:nor/>
              </m:rPr>
              <w:rPr>
                <w:rFonts w:eastAsia="Times New Roman"/>
                <w:i/>
              </w:rPr>
              <m:t>b</m:t>
            </m:r>
          </m:sub>
        </m:sSub>
        <m:r>
          <m:rPr>
            <m:nor/>
          </m:rPr>
          <w:rPr>
            <w:rFonts w:eastAsia="Times New Roman"/>
          </w:rPr>
          <m:t>−</m:t>
        </m:r>
        <m:sSub>
          <m:sSubPr>
            <m:ctrlPr>
              <w:rPr>
                <w:rFonts w:ascii="Cambria Math" w:hAnsi="Cambria Math"/>
              </w:rPr>
            </m:ctrlPr>
          </m:sSubPr>
          <m:e>
            <m:r>
              <m:rPr>
                <m:nor/>
              </m:rPr>
              <w:rPr>
                <w:rFonts w:eastAsia="Times New Roman"/>
                <w:i/>
              </w:rPr>
              <m:t>τ</m:t>
            </m:r>
          </m:e>
          <m:sub>
            <m:r>
              <m:rPr>
                <m:nor/>
              </m:rPr>
              <w:rPr>
                <w:rFonts w:eastAsia="Times New Roman"/>
                <w:i/>
              </w:rPr>
              <m:t>j</m:t>
            </m:r>
          </m:sub>
        </m:sSub>
      </m:oMath>
      <w:r>
        <w:t>、</w:t>
      </w:r>
      <m:oMath>
        <m:sSub>
          <m:sSubPr>
            <m:ctrlPr>
              <w:rPr>
                <w:rFonts w:ascii="Cambria Math" w:hAnsi="Cambria Math"/>
              </w:rPr>
            </m:ctrlPr>
          </m:sSubPr>
          <m:e>
            <m:r>
              <m:rPr>
                <m:nor/>
              </m:rPr>
              <w:rPr>
                <w:rFonts w:eastAsia="Times New Roman"/>
                <w:i/>
              </w:rPr>
              <m:t>g</m:t>
            </m:r>
          </m:e>
          <m:sub>
            <m:r>
              <m:rPr>
                <m:nor/>
              </m:rPr>
              <w:rPr>
                <w:rFonts w:eastAsia="Times New Roman"/>
              </w:rPr>
              <m:t>tr</m:t>
            </m:r>
          </m:sub>
        </m:sSub>
        <m:r>
          <m:rPr>
            <m:nor/>
          </m:rPr>
          <w:rPr>
            <w:rFonts w:eastAsia="Times New Roman"/>
          </w:rPr>
          <m:t>=</m:t>
        </m:r>
        <m:sSub>
          <m:sSubPr>
            <m:ctrlPr>
              <w:rPr>
                <w:rFonts w:ascii="Cambria Math" w:hAnsi="Cambria Math"/>
              </w:rPr>
            </m:ctrlPr>
          </m:sSubPr>
          <m:e>
            <m:r>
              <m:rPr>
                <m:nor/>
              </m:rPr>
              <w:rPr>
                <w:rFonts w:eastAsia="Times New Roman"/>
                <w:i/>
              </w:rPr>
              <m:t>L</m:t>
            </m:r>
          </m:e>
          <m:sub>
            <m:r>
              <m:rPr>
                <m:nor/>
              </m:rPr>
              <w:rPr>
                <w:rFonts w:eastAsia="Times New Roman"/>
                <w:i/>
              </w:rPr>
              <m:t>P</m:t>
            </m:r>
            <m:r>
              <m:rPr>
                <m:nor/>
              </m:rPr>
              <w:rPr>
                <w:rFonts w:eastAsia="Times New Roman"/>
              </w:rPr>
              <m:t>,tr</m:t>
            </m:r>
          </m:sub>
        </m:sSub>
        <m:r>
          <m:rPr>
            <m:nor/>
          </m:rPr>
          <w:rPr>
            <w:rFonts w:eastAsia="Times New Roman"/>
          </w:rPr>
          <m:t>−</m:t>
        </m:r>
        <m:sSub>
          <m:sSubPr>
            <m:ctrlPr>
              <w:rPr>
                <w:rFonts w:ascii="Cambria Math" w:hAnsi="Cambria Math"/>
              </w:rPr>
            </m:ctrlPr>
          </m:sSubPr>
          <m:e>
            <m:r>
              <m:rPr>
                <m:nor/>
              </m:rPr>
              <w:rPr>
                <w:rFonts w:eastAsia="Times New Roman"/>
                <w:i/>
              </w:rPr>
              <m:t>τ</m:t>
            </m:r>
          </m:e>
          <m:sub>
            <m:r>
              <m:rPr>
                <m:nor/>
              </m:rPr>
              <w:rPr>
                <w:rFonts w:eastAsia="Times New Roman"/>
                <w:i/>
              </w:rPr>
              <m:t>j</m:t>
            </m:r>
          </m:sub>
        </m:sSub>
      </m:oMath>
      <w:r>
        <w:rPr>
          <w:rFonts w:hint="eastAsia"/>
        </w:rPr>
        <w:t>，其中</w:t>
      </w:r>
      <w:r>
        <w:t xml:space="preserve"> </w:t>
      </w:r>
      <m:oMath>
        <m:sSub>
          <m:sSubPr>
            <m:ctrlPr>
              <w:rPr>
                <w:rFonts w:ascii="Cambria Math" w:hAnsi="Cambria Math"/>
              </w:rPr>
            </m:ctrlPr>
          </m:sSubPr>
          <m:e>
            <m:r>
              <m:rPr>
                <m:nor/>
              </m:rPr>
              <w:rPr>
                <w:rFonts w:eastAsia="Times New Roman"/>
                <w:i/>
              </w:rPr>
              <m:t>L</m:t>
            </m:r>
          </m:e>
          <m:sub>
            <m:r>
              <m:rPr>
                <m:nor/>
              </m:rPr>
              <w:rPr>
                <w:rFonts w:eastAsia="Times New Roman"/>
                <w:i/>
              </w:rPr>
              <m:t>P</m:t>
            </m:r>
            <m:r>
              <m:rPr>
                <m:nor/>
              </m:rPr>
              <w:rPr>
                <w:rFonts w:eastAsia="Times New Roman"/>
              </w:rPr>
              <m:t>,tr</m:t>
            </m:r>
          </m:sub>
        </m:sSub>
      </m:oMath>
      <w:r>
        <w:t xml:space="preserve"> </w:t>
      </w:r>
      <w:r>
        <w:rPr>
          <w:rFonts w:hint="eastAsia"/>
        </w:rPr>
        <w:t>为该轮训练过程中各小批量参数损失按样本数加权的平均值，而非以轮末固定参数重新评价全训练集的损失。约束求解采用增广拉格朗日方法的非负乘子框架</w:t>
      </w:r>
      <w:r>
        <w:t xml:space="preserve"> </w:t>
      </w:r>
      <w:r>
        <w:rPr>
          <w:rFonts w:hint="eastAsia"/>
          <w:vertAlign w:val="superscript"/>
        </w:rPr>
        <w:t>[</w:t>
      </w:r>
      <w:r>
        <w:fldChar w:fldCharType="begin"/>
      </w:r>
      <w:r w:rsidRPr="005E5875">
        <w:rPr>
          <w:vertAlign w:val="superscript"/>
        </w:rPr>
        <w:instrText xml:space="preserve"> REF BibRef_19 \h \* CHARFORMAT </w:instrText>
      </w:r>
      <w:r w:rsidRPr="005E5875">
        <w:rPr>
          <w:vertAlign w:val="superscript"/>
        </w:rPr>
      </w:r>
      <w:r>
        <w:fldChar w:fldCharType="separate"/>
      </w:r>
      <w:r w:rsidR="005E5875" w:rsidRPr="005E5875">
        <w:rPr>
          <w:vertAlign w:val="superscript"/>
        </w:rPr>
        <w:t>19</w:t>
      </w:r>
      <w:r>
        <w:fldChar w:fldCharType="end"/>
      </w:r>
      <w:r>
        <w:rPr>
          <w:rFonts w:hint="eastAsia"/>
          <w:vertAlign w:val="superscript"/>
        </w:rPr>
        <w:t>]</w:t>
      </w:r>
      <w:r>
        <w:rPr>
          <w:rFonts w:hint="eastAsia"/>
        </w:rPr>
        <w:t>。本研究在小批量训练中使用下式，并在每轮结束时更新乘子：</w:t>
      </w:r>
    </w:p>
    <w:p w14:paraId="5990C217" w14:textId="77777777" w:rsidR="00ED73A6" w:rsidRDefault="00B205A7">
      <w:pPr>
        <w:pStyle w:val="af"/>
        <w:keepLines/>
        <w:tabs>
          <w:tab w:val="center" w:pos="4968"/>
          <w:tab w:val="right" w:pos="9936"/>
        </w:tabs>
        <w:spacing w:beforeLines="50" w:before="120" w:afterLines="50" w:after="120"/>
      </w:pPr>
      <w:r>
        <w:tab/>
      </w:r>
      <m:oMath>
        <m:sSub>
          <m:sSubPr>
            <m:ctrlPr>
              <w:rPr>
                <w:rFonts w:ascii="Cambria Math" w:hAnsi="Cambria Math"/>
              </w:rPr>
            </m:ctrlPr>
          </m:sSubPr>
          <m:e>
            <m:r>
              <m:rPr>
                <m:nor/>
              </m:rPr>
              <w:rPr>
                <w:rFonts w:eastAsia="Times New Roman"/>
                <w:i/>
              </w:rPr>
              <m:t>L</m:t>
            </m:r>
          </m:e>
          <m:sub>
            <m:r>
              <m:rPr>
                <m:nor/>
              </m:rPr>
              <w:rPr>
                <w:rFonts w:eastAsia="Times New Roman"/>
              </w:rPr>
              <m:t>AL,</m:t>
            </m:r>
            <m:r>
              <m:rPr>
                <m:nor/>
              </m:rPr>
              <w:rPr>
                <w:rFonts w:eastAsia="Times New Roman"/>
                <w:i/>
              </w:rPr>
              <m:t>b</m:t>
            </m:r>
          </m:sub>
        </m:sSub>
        <m:r>
          <m:rPr>
            <m:nor/>
          </m:rPr>
          <w:rPr>
            <w:rFonts w:eastAsia="Times New Roman"/>
          </w:rPr>
          <m:t>=</m:t>
        </m:r>
        <m:sSub>
          <m:sSubPr>
            <m:ctrlPr>
              <w:rPr>
                <w:rFonts w:ascii="Cambria Math" w:hAnsi="Cambria Math"/>
              </w:rPr>
            </m:ctrlPr>
          </m:sSubPr>
          <m:e>
            <m:r>
              <m:rPr>
                <m:nor/>
              </m:rPr>
              <w:rPr>
                <w:rFonts w:eastAsia="Times New Roman"/>
                <w:i/>
              </w:rPr>
              <m:t>L</m:t>
            </m:r>
          </m:e>
          <m:sub>
            <m:r>
              <m:rPr>
                <m:nor/>
              </m:rPr>
              <w:rPr>
                <w:rFonts w:eastAsia="Times New Roman"/>
                <w:i/>
              </w:rPr>
              <m:t>Q</m:t>
            </m:r>
            <m:r>
              <m:rPr>
                <m:nor/>
              </m:rPr>
              <w:rPr>
                <w:rFonts w:eastAsia="Times New Roman"/>
              </w:rPr>
              <m:t>,</m:t>
            </m:r>
            <m:r>
              <m:rPr>
                <m:nor/>
              </m:rPr>
              <w:rPr>
                <w:rFonts w:eastAsia="Times New Roman"/>
                <w:i/>
              </w:rPr>
              <m:t>b</m:t>
            </m:r>
          </m:sub>
        </m:sSub>
        <m:r>
          <m:rPr>
            <m:nor/>
          </m:rPr>
          <w:rPr>
            <w:rFonts w:eastAsia="Times New Roman"/>
          </w:rPr>
          <m:t>+</m:t>
        </m:r>
        <m:f>
          <m:fPr>
            <m:ctrlPr>
              <w:rPr>
                <w:rFonts w:ascii="Cambria Math" w:hAnsi="Cambria Math"/>
              </w:rPr>
            </m:ctrlPr>
          </m:fPr>
          <m:num>
            <m:sSup>
              <m:sSupPr>
                <m:ctrlPr>
                  <w:rPr>
                    <w:rFonts w:ascii="Cambria Math" w:hAnsi="Cambria Math"/>
                  </w:rPr>
                </m:ctrlPr>
              </m:sSupPr>
              <m:e>
                <m:d>
                  <m:dPr>
                    <m:begChr m:val="["/>
                    <m:endChr m:val="]"/>
                    <m:ctrlPr>
                      <w:rPr>
                        <w:rFonts w:ascii="Cambria Math" w:hAnsi="Cambria Math"/>
                      </w:rPr>
                    </m:ctrlPr>
                  </m:dPr>
                  <m:e>
                    <m:r>
                      <m:rPr>
                        <m:nor/>
                      </m:rPr>
                      <w:rPr>
                        <w:rFonts w:eastAsia="Times New Roman"/>
                      </w:rPr>
                      <m:t>max{0,</m:t>
                    </m:r>
                    <m:r>
                      <m:rPr>
                        <m:nor/>
                      </m:rPr>
                      <w:rPr>
                        <w:rFonts w:eastAsia="Times New Roman"/>
                        <w:i/>
                      </w:rPr>
                      <m:t>μ</m:t>
                    </m:r>
                    <m:r>
                      <m:rPr>
                        <m:nor/>
                      </m:rPr>
                      <w:rPr>
                        <w:rFonts w:eastAsia="Times New Roman"/>
                      </w:rPr>
                      <m:t>+</m:t>
                    </m:r>
                    <m:r>
                      <m:rPr>
                        <m:nor/>
                      </m:rPr>
                      <w:rPr>
                        <w:rFonts w:eastAsia="Times New Roman"/>
                        <w:i/>
                      </w:rPr>
                      <m:t>ρ</m:t>
                    </m:r>
                    <m:sSub>
                      <m:sSubPr>
                        <m:ctrlPr>
                          <w:rPr>
                            <w:rFonts w:ascii="Cambria Math" w:hAnsi="Cambria Math"/>
                          </w:rPr>
                        </m:ctrlPr>
                      </m:sSubPr>
                      <m:e>
                        <m:r>
                          <m:rPr>
                            <m:nor/>
                          </m:rPr>
                          <w:rPr>
                            <w:rFonts w:eastAsia="Times New Roman"/>
                            <w:i/>
                          </w:rPr>
                          <m:t>g</m:t>
                        </m:r>
                      </m:e>
                      <m:sub>
                        <m:r>
                          <m:rPr>
                            <m:nor/>
                          </m:rPr>
                          <w:rPr>
                            <w:rFonts w:eastAsia="Times New Roman"/>
                            <w:i/>
                          </w:rPr>
                          <m:t>b</m:t>
                        </m:r>
                      </m:sub>
                    </m:sSub>
                    <m:r>
                      <m:rPr>
                        <m:nor/>
                      </m:rPr>
                      <w:rPr>
                        <w:rFonts w:eastAsia="Times New Roman"/>
                      </w:rPr>
                      <m:t>}</m:t>
                    </m:r>
                  </m:e>
                </m:d>
              </m:e>
              <m:sup>
                <m:r>
                  <m:rPr>
                    <m:nor/>
                  </m:rPr>
                  <w:rPr>
                    <w:rFonts w:eastAsia="Times New Roman"/>
                  </w:rPr>
                  <m:t>2</m:t>
                </m:r>
              </m:sup>
            </m:sSup>
            <m:r>
              <m:rPr>
                <m:nor/>
              </m:rPr>
              <w:rPr>
                <w:rFonts w:eastAsia="Times New Roman"/>
              </w:rPr>
              <m:t>−</m:t>
            </m:r>
            <m:sSup>
              <m:sSupPr>
                <m:ctrlPr>
                  <w:rPr>
                    <w:rFonts w:ascii="Cambria Math" w:hAnsi="Cambria Math"/>
                  </w:rPr>
                </m:ctrlPr>
              </m:sSupPr>
              <m:e>
                <m:r>
                  <m:rPr>
                    <m:nor/>
                  </m:rPr>
                  <w:rPr>
                    <w:rFonts w:eastAsia="Times New Roman"/>
                    <w:i/>
                  </w:rPr>
                  <m:t>μ</m:t>
                </m:r>
              </m:e>
              <m:sup>
                <m:r>
                  <m:rPr>
                    <m:nor/>
                  </m:rPr>
                  <w:rPr>
                    <w:rFonts w:eastAsia="Times New Roman"/>
                  </w:rPr>
                  <m:t>2</m:t>
                </m:r>
              </m:sup>
            </m:sSup>
          </m:num>
          <m:den>
            <m:r>
              <m:rPr>
                <m:nor/>
              </m:rPr>
              <w:rPr>
                <w:rFonts w:eastAsia="Times New Roman"/>
              </w:rPr>
              <m:t>2</m:t>
            </m:r>
            <m:r>
              <m:rPr>
                <m:nor/>
              </m:rPr>
              <w:rPr>
                <w:rFonts w:eastAsia="Times New Roman"/>
                <w:i/>
              </w:rPr>
              <m:t>ρ</m:t>
            </m:r>
          </m:den>
        </m:f>
        <m:r>
          <m:rPr>
            <m:nor/>
          </m:rPr>
          <w:rPr>
            <w:rFonts w:eastAsia="Times New Roman"/>
          </w:rPr>
          <m:t>,  </m:t>
        </m:r>
        <m:r>
          <m:rPr>
            <m:nor/>
          </m:rPr>
          <w:rPr>
            <w:rFonts w:eastAsia="Times New Roman"/>
            <w:i/>
          </w:rPr>
          <m:t>μ</m:t>
        </m:r>
        <m:r>
          <m:rPr>
            <m:nor/>
          </m:rPr>
          <w:rPr>
            <w:rFonts w:eastAsia="Times New Roman"/>
          </w:rPr>
          <m:t>←max{0,</m:t>
        </m:r>
        <m:r>
          <m:rPr>
            <m:nor/>
          </m:rPr>
          <w:rPr>
            <w:rFonts w:eastAsia="Times New Roman"/>
            <w:i/>
          </w:rPr>
          <m:t>μ</m:t>
        </m:r>
        <m:r>
          <m:rPr>
            <m:nor/>
          </m:rPr>
          <w:rPr>
            <w:rFonts w:eastAsia="Times New Roman"/>
          </w:rPr>
          <m:t>+</m:t>
        </m:r>
        <m:r>
          <m:rPr>
            <m:nor/>
          </m:rPr>
          <w:rPr>
            <w:rFonts w:eastAsia="Times New Roman"/>
            <w:i/>
          </w:rPr>
          <m:t>ρ</m:t>
        </m:r>
        <m:sSub>
          <m:sSubPr>
            <m:ctrlPr>
              <w:rPr>
                <w:rFonts w:ascii="Cambria Math" w:hAnsi="Cambria Math"/>
              </w:rPr>
            </m:ctrlPr>
          </m:sSubPr>
          <m:e>
            <m:r>
              <m:rPr>
                <m:nor/>
              </m:rPr>
              <w:rPr>
                <w:rFonts w:eastAsia="Times New Roman"/>
                <w:i/>
              </w:rPr>
              <m:t>g</m:t>
            </m:r>
          </m:e>
          <m:sub>
            <m:r>
              <m:rPr>
                <m:nor/>
              </m:rPr>
              <w:rPr>
                <w:rFonts w:eastAsia="Times New Roman"/>
              </w:rPr>
              <m:t>tr</m:t>
            </m:r>
          </m:sub>
        </m:sSub>
        <m:r>
          <m:rPr>
            <m:nor/>
          </m:rPr>
          <w:rPr>
            <w:rFonts w:eastAsia="Times New Roman"/>
          </w:rPr>
          <m:t>}.</m:t>
        </m:r>
      </m:oMath>
      <w:r>
        <w:tab/>
      </w:r>
      <w:r>
        <w:rPr>
          <w:sz w:val="24"/>
          <w:szCs w:val="24"/>
        </w:rPr>
        <w:t>(</w:t>
      </w:r>
      <w:fldSimple w:instr=" SEQ Equation \* ARABIC ">
        <w:r w:rsidR="00191C60">
          <w:rPr>
            <w:noProof/>
          </w:rPr>
          <w:t>9</w:t>
        </w:r>
      </w:fldSimple>
      <w:r>
        <w:rPr>
          <w:sz w:val="24"/>
          <w:szCs w:val="24"/>
        </w:rPr>
        <w:t>)</w:t>
      </w:r>
    </w:p>
    <w:p w14:paraId="2172C526" w14:textId="77777777" w:rsidR="00ED73A6" w:rsidRDefault="00B205A7">
      <w:pPr>
        <w:ind w:firstLineChars="200" w:firstLine="560"/>
        <w:jc w:val="both"/>
      </w:pPr>
      <w:r>
        <w:rPr>
          <w:rFonts w:hint="eastAsia"/>
        </w:rPr>
        <w:t>当约束松弛且乘子为零时，参数项不参与更新；约束受到违反时，其作用由乘子与违反程度调节。模型检查点选择先检查验证集平均</w:t>
      </w:r>
      <w:r>
        <w:t xml:space="preserve"> </w:t>
      </w:r>
      <m:oMath>
        <m:sSub>
          <m:sSubPr>
            <m:ctrlPr>
              <w:rPr>
                <w:rFonts w:ascii="Cambria Math" w:hAnsi="Cambria Math"/>
              </w:rPr>
            </m:ctrlPr>
          </m:sSubPr>
          <m:e>
            <m:r>
              <m:rPr>
                <m:nor/>
              </m:rPr>
              <w:rPr>
                <w:rFonts w:eastAsia="Times New Roman"/>
                <w:i/>
              </w:rPr>
              <m:t>L</m:t>
            </m:r>
          </m:e>
          <m:sub>
            <m:r>
              <m:rPr>
                <m:nor/>
              </m:rPr>
              <w:rPr>
                <w:rFonts w:eastAsia="Times New Roman"/>
                <w:i/>
              </w:rPr>
              <m:t>P</m:t>
            </m:r>
          </m:sub>
        </m:sSub>
        <m:r>
          <m:rPr>
            <m:nor/>
          </m:rPr>
          <w:rPr>
            <w:rFonts w:eastAsia="Times New Roman"/>
          </w:rPr>
          <m:t>≤</m:t>
        </m:r>
        <m:sSub>
          <m:sSubPr>
            <m:ctrlPr>
              <w:rPr>
                <w:rFonts w:ascii="Cambria Math" w:hAnsi="Cambria Math"/>
              </w:rPr>
            </m:ctrlPr>
          </m:sSubPr>
          <m:e>
            <m:r>
              <m:rPr>
                <m:nor/>
              </m:rPr>
              <w:rPr>
                <w:rFonts w:eastAsia="Times New Roman"/>
                <w:i/>
              </w:rPr>
              <m:t>τ</m:t>
            </m:r>
          </m:e>
          <m:sub>
            <m:r>
              <m:rPr>
                <m:nor/>
              </m:rPr>
              <w:rPr>
                <w:rFonts w:eastAsia="Times New Roman"/>
                <w:i/>
              </w:rPr>
              <m:t>j</m:t>
            </m:r>
          </m:sub>
        </m:sSub>
      </m:oMath>
      <w:r>
        <w:rPr>
          <w:rFonts w:hint="eastAsia"/>
        </w:rPr>
        <w:t>，再从可行训练轮次中选出验证</w:t>
      </w:r>
      <w:r>
        <w:t xml:space="preserve"> </w:t>
      </w:r>
      <m:oMath>
        <m:sSub>
          <m:sSubPr>
            <m:ctrlPr>
              <w:rPr>
                <w:rFonts w:ascii="Cambria Math" w:hAnsi="Cambria Math"/>
              </w:rPr>
            </m:ctrlPr>
          </m:sSubPr>
          <m:e>
            <m:r>
              <m:rPr>
                <m:nor/>
              </m:rPr>
              <w:rPr>
                <w:rFonts w:eastAsia="Times New Roman"/>
                <w:i/>
              </w:rPr>
              <m:t>L</m:t>
            </m:r>
          </m:e>
          <m:sub>
            <m:r>
              <m:rPr>
                <m:nor/>
              </m:rPr>
              <w:rPr>
                <w:rFonts w:eastAsia="Times New Roman"/>
                <w:i/>
              </w:rPr>
              <m:t>Q</m:t>
            </m:r>
          </m:sub>
        </m:sSub>
      </m:oMath>
      <w:r>
        <w:t xml:space="preserve"> </w:t>
      </w:r>
      <w:r>
        <w:rPr>
          <w:rFonts w:hint="eastAsia"/>
        </w:rPr>
        <w:t>最小者。训练阶段通过小批量参数损失施加约束惩罚；检查点可行性则以验证集平均参数损失判断。</w:t>
      </w:r>
    </w:p>
    <w:p w14:paraId="4B01FFA5" w14:textId="77777777" w:rsidR="00ED73A6" w:rsidRDefault="00B205A7">
      <w:pPr>
        <w:pStyle w:val="af"/>
        <w:ind w:firstLineChars="200" w:firstLine="560"/>
        <w:jc w:val="both"/>
      </w:pPr>
      <m:oMath>
        <m:r>
          <m:rPr>
            <m:nor/>
          </m:rPr>
          <w:rPr>
            <w:rFonts w:eastAsia="Times New Roman"/>
            <w:i/>
          </w:rPr>
          <m:t>c</m:t>
        </m:r>
      </m:oMath>
      <w:r>
        <w:t xml:space="preserve"> </w:t>
      </w:r>
      <w:r>
        <w:rPr>
          <w:rFonts w:hint="eastAsia"/>
        </w:rPr>
        <w:t>与</w:t>
      </w:r>
      <w:r>
        <w:t xml:space="preserve"> </w:t>
      </w:r>
      <m:oMath>
        <m:r>
          <m:rPr>
            <m:nor/>
          </m:rPr>
          <w:rPr>
            <w:rFonts w:eastAsia="Times New Roman"/>
            <w:i/>
          </w:rPr>
          <m:t>ρ</m:t>
        </m:r>
      </m:oMath>
      <w:r>
        <w:t xml:space="preserve"> </w:t>
      </w:r>
      <w:r>
        <w:rPr>
          <w:rFonts w:hint="eastAsia"/>
        </w:rPr>
        <w:t>在</w:t>
      </w:r>
      <w:r>
        <w:t xml:space="preserve"> 8 </w:t>
      </w:r>
      <w:r>
        <w:rPr>
          <w:rFonts w:hint="eastAsia"/>
        </w:rPr>
        <w:t>个验证单元上选择，共进行</w:t>
      </w:r>
      <w:r>
        <w:t xml:space="preserve"> 48 </w:t>
      </w:r>
      <w:r>
        <w:rPr>
          <w:rFonts w:hint="eastAsia"/>
        </w:rPr>
        <w:t>次模型训练；另以</w:t>
      </w:r>
      <w:r>
        <w:t xml:space="preserve"> 8 </w:t>
      </w:r>
      <w:r>
        <w:rPr>
          <w:rFonts w:hint="eastAsia"/>
        </w:rPr>
        <w:t>次训练检查预算扩展，最终取</w:t>
      </w:r>
      <w:r>
        <w:t xml:space="preserve"> </w:t>
      </w:r>
      <m:oMath>
        <m:r>
          <m:rPr>
            <m:nor/>
          </m:rPr>
          <w:rPr>
            <w:rFonts w:eastAsia="Times New Roman"/>
            <w:i/>
          </w:rPr>
          <m:t>c</m:t>
        </m:r>
        <m:r>
          <m:rPr>
            <m:nor/>
          </m:rPr>
          <w:rPr>
            <w:rFonts w:eastAsia="Times New Roman"/>
          </w:rPr>
          <m:t>=1.5,</m:t>
        </m:r>
        <m:r>
          <m:rPr>
            <m:nor/>
          </m:rPr>
          <w:rPr>
            <w:rFonts w:eastAsia="Times New Roman"/>
            <w:i/>
          </w:rPr>
          <m:t>ρ</m:t>
        </m:r>
        <m:r>
          <m:rPr>
            <m:nor/>
          </m:rPr>
          <w:rPr>
            <w:rFonts w:eastAsia="Times New Roman"/>
          </w:rPr>
          <m:t>=0.1</m:t>
        </m:r>
      </m:oMath>
      <w:r>
        <w:t xml:space="preserve"> </w:t>
      </w:r>
      <w:r>
        <w:rPr>
          <w:rFonts w:hint="eastAsia"/>
        </w:rPr>
        <w:t>和</w:t>
      </w:r>
      <w:r>
        <w:t xml:space="preserve"> 600/60 </w:t>
      </w:r>
      <w:r>
        <w:rPr>
          <w:rFonts w:hint="eastAsia"/>
        </w:rPr>
        <w:t>训练设置。这两个选择阶段均未访问测试指标。随后形成</w:t>
      </w:r>
      <w:r>
        <w:t xml:space="preserve"> 200 </w:t>
      </w:r>
      <w:r>
        <w:rPr>
          <w:rFonts w:hint="eastAsia"/>
        </w:rPr>
        <w:t>个</w:t>
      </w:r>
      <w:r>
        <w:t xml:space="preserve"> QCP </w:t>
      </w:r>
      <w:r>
        <w:rPr>
          <w:rFonts w:hint="eastAsia"/>
        </w:rPr>
        <w:t>模型。为比较相同的最大训练机会，在原</w:t>
      </w:r>
      <w:r>
        <w:t xml:space="preserve"> P/Q </w:t>
      </w:r>
      <w:r>
        <w:rPr>
          <w:rFonts w:hint="eastAsia"/>
        </w:rPr>
        <w:t>测试结果读取后，将</w:t>
      </w:r>
      <w:r>
        <w:t xml:space="preserve"> P</w:t>
      </w:r>
      <w:r>
        <w:t>、</w:t>
      </w:r>
      <w:r>
        <w:t xml:space="preserve">Q </w:t>
      </w:r>
      <w:r>
        <w:rPr>
          <w:rFonts w:hint="eastAsia"/>
        </w:rPr>
        <w:t>扩展到同样的</w:t>
      </w:r>
      <w:r>
        <w:t xml:space="preserve"> 600/60 </w:t>
      </w:r>
      <w:r>
        <w:rPr>
          <w:rFonts w:hint="eastAsia"/>
        </w:rPr>
        <w:t>设置；本文主表采用这一共同预算分析。完整实验先后顺序见附录</w:t>
      </w:r>
      <w:r>
        <w:t xml:space="preserve"> A.2</w:t>
      </w:r>
      <w:r>
        <w:t>。</w:t>
      </w:r>
    </w:p>
    <w:p w14:paraId="26B949AA" w14:textId="77777777" w:rsidR="00ED73A6" w:rsidRDefault="00B205A7">
      <w:pPr>
        <w:pStyle w:val="21"/>
        <w:spacing w:before="120" w:after="120"/>
      </w:pPr>
      <w:bookmarkStart w:id="7" w:name="单点监督与参数补偿"/>
      <w:bookmarkEnd w:id="6"/>
      <w:r>
        <w:lastRenderedPageBreak/>
        <w:t xml:space="preserve">2.4 </w:t>
      </w:r>
      <w:r>
        <w:rPr>
          <w:rFonts w:hint="eastAsia"/>
        </w:rPr>
        <w:t>单点监督与参数补偿</w:t>
      </w:r>
    </w:p>
    <w:p w14:paraId="2D4BC7BD" w14:textId="77777777" w:rsidR="00ED73A6" w:rsidRDefault="00B205A7">
      <w:pPr>
        <w:pStyle w:val="31"/>
        <w:spacing w:before="120" w:after="120"/>
      </w:pPr>
      <w:bookmarkStart w:id="8" w:name="局部损失几何"/>
      <w:r>
        <w:t xml:space="preserve">2.4.1 </w:t>
      </w:r>
      <w:r>
        <w:rPr>
          <w:rFonts w:hint="eastAsia"/>
        </w:rPr>
        <w:t>局部损失几何</w:t>
      </w:r>
    </w:p>
    <w:p w14:paraId="4F3A745A" w14:textId="77777777" w:rsidR="00ED73A6" w:rsidRDefault="00B205A7">
      <w:pPr>
        <w:ind w:firstLineChars="200" w:firstLine="560"/>
        <w:jc w:val="both"/>
      </w:pPr>
      <w:r>
        <w:t xml:space="preserve">P </w:t>
      </w:r>
      <w:r>
        <w:rPr>
          <w:rFonts w:hint="eastAsia"/>
        </w:rPr>
        <w:t>与</w:t>
      </w:r>
      <w:r>
        <w:t xml:space="preserve"> Q </w:t>
      </w:r>
      <w:r>
        <w:rPr>
          <w:rFonts w:hint="eastAsia"/>
        </w:rPr>
        <w:t>的差异可以在共同的</w:t>
      </w:r>
      <w:r>
        <w:t xml:space="preserve"> </w:t>
      </w:r>
      <m:oMath>
        <m:r>
          <m:rPr>
            <m:nor/>
          </m:rPr>
          <w:rPr>
            <w:rFonts w:eastAsia="Times New Roman"/>
            <w:i/>
          </w:rPr>
          <m:t>u</m:t>
        </m:r>
      </m:oMath>
      <w:r>
        <w:t xml:space="preserve"> </w:t>
      </w:r>
      <w:r>
        <w:rPr>
          <w:rFonts w:hint="eastAsia"/>
        </w:rPr>
        <w:t>坐标下表示。记单组样本的相对寿命点误差为</w:t>
      </w:r>
      <w:r>
        <w:t xml:space="preserve"> </w:t>
      </w:r>
      <m:oMath>
        <m:r>
          <m:rPr>
            <m:nor/>
          </m:rPr>
          <w:rPr>
            <w:rFonts w:eastAsia="Times New Roman"/>
            <w:i/>
          </w:rPr>
          <m:t>e</m:t>
        </m:r>
        <m:r>
          <m:rPr>
            <m:nor/>
          </m:rPr>
          <w:rPr>
            <w:rFonts w:eastAsia="Times New Roman"/>
          </w:rPr>
          <m:t>(</m:t>
        </m:r>
        <m:r>
          <m:rPr>
            <m:nor/>
          </m:rPr>
          <w:rPr>
            <w:rFonts w:eastAsia="Times New Roman"/>
            <w:i/>
          </w:rPr>
          <m:t>u</m:t>
        </m:r>
        <m:r>
          <m:rPr>
            <m:nor/>
          </m:rPr>
          <w:rPr>
            <w:rFonts w:eastAsia="Times New Roman"/>
          </w:rPr>
          <m:t>)</m:t>
        </m:r>
      </m:oMath>
      <w:r>
        <w:rPr>
          <w:rFonts w:hint="eastAsia"/>
        </w:rPr>
        <w:t>，则</w:t>
      </w:r>
    </w:p>
    <w:p w14:paraId="108E809B" w14:textId="77777777" w:rsidR="00ED73A6" w:rsidRDefault="00B205A7">
      <w:pPr>
        <w:pStyle w:val="af"/>
        <w:keepLines/>
        <w:tabs>
          <w:tab w:val="center" w:pos="4968"/>
          <w:tab w:val="right" w:pos="9936"/>
        </w:tabs>
        <w:spacing w:beforeLines="50" w:before="120" w:afterLines="50" w:after="120"/>
      </w:pPr>
      <w:r>
        <w:tab/>
      </w:r>
      <m:oMath>
        <m:sSub>
          <m:sSubPr>
            <m:ctrlPr>
              <w:rPr>
                <w:rFonts w:ascii="Cambria Math" w:hAnsi="Cambria Math"/>
              </w:rPr>
            </m:ctrlPr>
          </m:sSubPr>
          <m:e>
            <m:r>
              <m:rPr>
                <m:nor/>
              </m:rPr>
              <w:rPr>
                <w:rFonts w:eastAsia="Times New Roman"/>
                <w:i/>
              </w:rPr>
              <m:t>ℓ</m:t>
            </m:r>
          </m:e>
          <m:sub>
            <m:r>
              <m:rPr>
                <m:nor/>
              </m:rPr>
              <w:rPr>
                <w:rFonts w:eastAsia="Times New Roman"/>
                <w:i/>
              </w:rPr>
              <m:t>P</m:t>
            </m:r>
          </m:sub>
        </m:sSub>
        <m:r>
          <m:rPr>
            <m:nor/>
          </m:rPr>
          <w:rPr>
            <w:rFonts w:eastAsia="Times New Roman"/>
          </w:rPr>
          <m:t>=∥</m:t>
        </m:r>
        <m:r>
          <m:rPr>
            <m:nor/>
          </m:rPr>
          <w:rPr>
            <w:rFonts w:eastAsia="Times New Roman"/>
            <w:i/>
          </w:rPr>
          <m:t>u</m:t>
        </m:r>
        <m:sSup>
          <m:sSupPr>
            <m:ctrlPr>
              <w:rPr>
                <w:rFonts w:ascii="Cambria Math" w:hAnsi="Cambria Math"/>
              </w:rPr>
            </m:ctrlPr>
          </m:sSupPr>
          <m:e>
            <m:r>
              <m:rPr>
                <m:nor/>
              </m:rPr>
              <w:rPr>
                <w:rFonts w:eastAsia="Times New Roman"/>
              </w:rPr>
              <m:t>∥</m:t>
            </m:r>
          </m:e>
          <m:sup>
            <m:r>
              <m:rPr>
                <m:nor/>
              </m:rPr>
              <w:rPr>
                <w:rFonts w:eastAsia="Times New Roman"/>
              </w:rPr>
              <m:t>2</m:t>
            </m:r>
          </m:sup>
        </m:sSup>
        <m:r>
          <m:rPr>
            <m:nor/>
          </m:rPr>
          <w:rPr>
            <w:rFonts w:eastAsia="Times New Roman"/>
          </w:rPr>
          <m:t>,  </m:t>
        </m:r>
        <m:sSub>
          <m:sSubPr>
            <m:ctrlPr>
              <w:rPr>
                <w:rFonts w:ascii="Cambria Math" w:hAnsi="Cambria Math"/>
              </w:rPr>
            </m:ctrlPr>
          </m:sSubPr>
          <m:e>
            <m:r>
              <m:rPr>
                <m:nor/>
              </m:rPr>
              <w:rPr>
                <w:rFonts w:eastAsia="Times New Roman"/>
              </w:rPr>
              <m:t>∇</m:t>
            </m:r>
          </m:e>
          <m:sub>
            <m:r>
              <m:rPr>
                <m:nor/>
              </m:rPr>
              <w:rPr>
                <w:rFonts w:eastAsia="Times New Roman"/>
                <w:i/>
              </w:rPr>
              <m:t>u</m:t>
            </m:r>
          </m:sub>
        </m:sSub>
        <m:sSub>
          <m:sSubPr>
            <m:ctrlPr>
              <w:rPr>
                <w:rFonts w:ascii="Cambria Math" w:hAnsi="Cambria Math"/>
              </w:rPr>
            </m:ctrlPr>
          </m:sSubPr>
          <m:e>
            <m:r>
              <m:rPr>
                <m:nor/>
              </m:rPr>
              <w:rPr>
                <w:rFonts w:eastAsia="Times New Roman"/>
                <w:i/>
              </w:rPr>
              <m:t>ℓ</m:t>
            </m:r>
          </m:e>
          <m:sub>
            <m:r>
              <m:rPr>
                <m:nor/>
              </m:rPr>
              <w:rPr>
                <w:rFonts w:eastAsia="Times New Roman"/>
                <w:i/>
              </w:rPr>
              <m:t>P</m:t>
            </m:r>
          </m:sub>
        </m:sSub>
        <m:r>
          <m:rPr>
            <m:nor/>
          </m:rPr>
          <w:rPr>
            <w:rFonts w:eastAsia="Times New Roman"/>
          </w:rPr>
          <m:t>=2</m:t>
        </m:r>
        <m:r>
          <m:rPr>
            <m:nor/>
          </m:rPr>
          <w:rPr>
            <w:rFonts w:eastAsia="Times New Roman"/>
            <w:i/>
          </w:rPr>
          <m:t>u</m:t>
        </m:r>
        <m:r>
          <m:rPr>
            <m:nor/>
          </m:rPr>
          <w:rPr>
            <w:rFonts w:eastAsia="Times New Roman"/>
          </w:rPr>
          <m:t>,  </m:t>
        </m:r>
        <m:sSub>
          <m:sSubPr>
            <m:ctrlPr>
              <w:rPr>
                <w:rFonts w:ascii="Cambria Math" w:hAnsi="Cambria Math"/>
              </w:rPr>
            </m:ctrlPr>
          </m:sSubPr>
          <m:e>
            <m:r>
              <m:rPr>
                <m:nor/>
              </m:rPr>
              <w:rPr>
                <w:rFonts w:eastAsia="Times New Roman"/>
                <w:i/>
              </w:rPr>
              <m:t>H</m:t>
            </m:r>
          </m:e>
          <m:sub>
            <m:r>
              <m:rPr>
                <m:nor/>
              </m:rPr>
              <w:rPr>
                <w:rFonts w:eastAsia="Times New Roman"/>
                <w:i/>
              </w:rPr>
              <m:t>P</m:t>
            </m:r>
          </m:sub>
        </m:sSub>
        <m:r>
          <m:rPr>
            <m:nor/>
          </m:rPr>
          <w:rPr>
            <w:rFonts w:eastAsia="Times New Roman"/>
          </w:rPr>
          <m:t>=2</m:t>
        </m:r>
        <m:sSub>
          <m:sSubPr>
            <m:ctrlPr>
              <w:rPr>
                <w:rFonts w:ascii="Cambria Math" w:hAnsi="Cambria Math"/>
              </w:rPr>
            </m:ctrlPr>
          </m:sSubPr>
          <m:e>
            <m:r>
              <m:rPr>
                <m:nor/>
              </m:rPr>
              <w:rPr>
                <w:rFonts w:eastAsia="Times New Roman"/>
                <w:i/>
              </w:rPr>
              <m:t>I</m:t>
            </m:r>
          </m:e>
          <m:sub>
            <m:r>
              <m:rPr>
                <m:nor/>
              </m:rPr>
              <w:rPr>
                <w:rFonts w:eastAsia="Times New Roman"/>
              </w:rPr>
              <m:t>3</m:t>
            </m:r>
          </m:sub>
        </m:sSub>
        <m:r>
          <m:rPr>
            <m:nor/>
          </m:rPr>
          <w:rPr>
            <w:rFonts w:eastAsia="Times New Roman"/>
          </w:rPr>
          <m:t>,</m:t>
        </m:r>
      </m:oMath>
      <w:r>
        <w:tab/>
      </w:r>
      <w:r>
        <w:rPr>
          <w:sz w:val="24"/>
          <w:szCs w:val="24"/>
        </w:rPr>
        <w:t>(</w:t>
      </w:r>
      <w:fldSimple w:instr=" SEQ Equation \* ARABIC ">
        <w:r w:rsidR="00191C60">
          <w:rPr>
            <w:noProof/>
          </w:rPr>
          <w:t>10</w:t>
        </w:r>
      </w:fldSimple>
      <w:r>
        <w:rPr>
          <w:sz w:val="24"/>
          <w:szCs w:val="24"/>
        </w:rPr>
        <w:t>)</w:t>
      </w:r>
    </w:p>
    <w:p w14:paraId="45E880F7" w14:textId="77777777" w:rsidR="00ED73A6" w:rsidRDefault="00B205A7">
      <w:pPr>
        <w:keepLines/>
        <w:tabs>
          <w:tab w:val="center" w:pos="4968"/>
          <w:tab w:val="right" w:pos="9936"/>
        </w:tabs>
        <w:spacing w:beforeLines="50" w:before="120" w:afterLines="50" w:after="120"/>
      </w:pPr>
      <w:r>
        <w:tab/>
      </w:r>
      <m:oMath>
        <m:sSub>
          <m:sSubPr>
            <m:ctrlPr>
              <w:rPr>
                <w:rFonts w:ascii="Cambria Math" w:hAnsi="Cambria Math"/>
              </w:rPr>
            </m:ctrlPr>
          </m:sSubPr>
          <m:e>
            <m:r>
              <m:rPr>
                <m:nor/>
              </m:rPr>
              <w:rPr>
                <w:rFonts w:eastAsia="Times New Roman"/>
                <w:i/>
              </w:rPr>
              <m:t>ℓ</m:t>
            </m:r>
          </m:e>
          <m:sub>
            <m:r>
              <m:rPr>
                <m:nor/>
              </m:rPr>
              <w:rPr>
                <w:rFonts w:eastAsia="Times New Roman"/>
                <w:i/>
              </w:rPr>
              <m:t>Q</m:t>
            </m:r>
          </m:sub>
        </m:sSub>
        <m:r>
          <m:rPr>
            <m:nor/>
          </m:rPr>
          <w:rPr>
            <w:rFonts w:eastAsia="Times New Roman"/>
          </w:rPr>
          <m:t>=</m:t>
        </m:r>
        <m:r>
          <m:rPr>
            <m:nor/>
          </m:rPr>
          <w:rPr>
            <w:rFonts w:eastAsia="Times New Roman"/>
            <w:i/>
          </w:rPr>
          <m:t>e</m:t>
        </m:r>
        <m:r>
          <m:rPr>
            <m:nor/>
          </m:rPr>
          <w:rPr>
            <w:rFonts w:eastAsia="Times New Roman"/>
          </w:rPr>
          <m:t>(</m:t>
        </m:r>
        <m:r>
          <m:rPr>
            <m:nor/>
          </m:rPr>
          <w:rPr>
            <w:rFonts w:eastAsia="Times New Roman"/>
            <w:i/>
          </w:rPr>
          <m:t>u</m:t>
        </m:r>
        <m:sSup>
          <m:sSupPr>
            <m:ctrlPr>
              <w:rPr>
                <w:rFonts w:ascii="Cambria Math" w:hAnsi="Cambria Math"/>
              </w:rPr>
            </m:ctrlPr>
          </m:sSupPr>
          <m:e>
            <m:r>
              <m:rPr>
                <m:nor/>
              </m:rPr>
              <w:rPr>
                <w:rFonts w:eastAsia="Times New Roman"/>
              </w:rPr>
              <m:t>)</m:t>
            </m:r>
          </m:e>
          <m:sup>
            <m:r>
              <m:rPr>
                <m:nor/>
              </m:rPr>
              <w:rPr>
                <w:rFonts w:eastAsia="Times New Roman"/>
              </w:rPr>
              <m:t>2</m:t>
            </m:r>
          </m:sup>
        </m:sSup>
        <m:r>
          <m:rPr>
            <m:nor/>
          </m:rPr>
          <w:rPr>
            <w:rFonts w:eastAsia="Times New Roman"/>
          </w:rPr>
          <m:t>,  </m:t>
        </m:r>
        <m:sSub>
          <m:sSubPr>
            <m:ctrlPr>
              <w:rPr>
                <w:rFonts w:ascii="Cambria Math" w:hAnsi="Cambria Math"/>
              </w:rPr>
            </m:ctrlPr>
          </m:sSubPr>
          <m:e>
            <m:r>
              <m:rPr>
                <m:nor/>
              </m:rPr>
              <w:rPr>
                <w:rFonts w:eastAsia="Times New Roman"/>
              </w:rPr>
              <m:t>∇</m:t>
            </m:r>
          </m:e>
          <m:sub>
            <m:r>
              <m:rPr>
                <m:nor/>
              </m:rPr>
              <w:rPr>
                <w:rFonts w:eastAsia="Times New Roman"/>
                <w:i/>
              </w:rPr>
              <m:t>u</m:t>
            </m:r>
          </m:sub>
        </m:sSub>
        <m:sSub>
          <m:sSubPr>
            <m:ctrlPr>
              <w:rPr>
                <w:rFonts w:ascii="Cambria Math" w:hAnsi="Cambria Math"/>
              </w:rPr>
            </m:ctrlPr>
          </m:sSubPr>
          <m:e>
            <m:r>
              <m:rPr>
                <m:nor/>
              </m:rPr>
              <w:rPr>
                <w:rFonts w:eastAsia="Times New Roman"/>
                <w:i/>
              </w:rPr>
              <m:t>ℓ</m:t>
            </m:r>
          </m:e>
          <m:sub>
            <m:r>
              <m:rPr>
                <m:nor/>
              </m:rPr>
              <w:rPr>
                <w:rFonts w:eastAsia="Times New Roman"/>
                <w:i/>
              </w:rPr>
              <m:t>Q</m:t>
            </m:r>
          </m:sub>
        </m:sSub>
        <m:r>
          <m:rPr>
            <m:nor/>
          </m:rPr>
          <w:rPr>
            <w:rFonts w:eastAsia="Times New Roman"/>
          </w:rPr>
          <m:t>=2</m:t>
        </m:r>
        <m:r>
          <m:rPr>
            <m:nor/>
          </m:rPr>
          <w:rPr>
            <w:rFonts w:eastAsia="Times New Roman"/>
            <w:i/>
          </w:rPr>
          <m:t>e</m:t>
        </m:r>
        <m:r>
          <m:rPr>
            <m:nor/>
          </m:rPr>
          <w:rPr>
            <w:rFonts w:eastAsia="Times New Roman"/>
          </w:rPr>
          <m:t>(</m:t>
        </m:r>
        <m:r>
          <m:rPr>
            <m:nor/>
          </m:rPr>
          <w:rPr>
            <w:rFonts w:eastAsia="Times New Roman"/>
            <w:i/>
          </w:rPr>
          <m:t>u</m:t>
        </m:r>
        <m:r>
          <m:rPr>
            <m:nor/>
          </m:rPr>
          <w:rPr>
            <w:rFonts w:eastAsia="Times New Roman"/>
          </w:rPr>
          <m:t>)</m:t>
        </m:r>
        <m:sSub>
          <m:sSubPr>
            <m:ctrlPr>
              <w:rPr>
                <w:rFonts w:ascii="Cambria Math" w:hAnsi="Cambria Math"/>
              </w:rPr>
            </m:ctrlPr>
          </m:sSubPr>
          <m:e>
            <m:r>
              <m:rPr>
                <m:nor/>
              </m:rPr>
              <w:rPr>
                <w:rFonts w:eastAsia="Times New Roman"/>
              </w:rPr>
              <m:t>∇</m:t>
            </m:r>
          </m:e>
          <m:sub>
            <m:r>
              <m:rPr>
                <m:nor/>
              </m:rPr>
              <w:rPr>
                <w:rFonts w:eastAsia="Times New Roman"/>
                <w:i/>
              </w:rPr>
              <m:t>u</m:t>
            </m:r>
          </m:sub>
        </m:sSub>
        <m:r>
          <m:rPr>
            <m:nor/>
          </m:rPr>
          <w:rPr>
            <w:rFonts w:eastAsia="Times New Roman"/>
            <w:i/>
          </w:rPr>
          <m:t>e</m:t>
        </m:r>
        <m:r>
          <m:rPr>
            <m:nor/>
          </m:rPr>
          <w:rPr>
            <w:rFonts w:eastAsia="Times New Roman"/>
          </w:rPr>
          <m:t>(</m:t>
        </m:r>
        <m:r>
          <m:rPr>
            <m:nor/>
          </m:rPr>
          <w:rPr>
            <w:rFonts w:eastAsia="Times New Roman"/>
            <w:i/>
          </w:rPr>
          <m:t>u</m:t>
        </m:r>
        <m:r>
          <m:rPr>
            <m:nor/>
          </m:rPr>
          <w:rPr>
            <w:rFonts w:eastAsia="Times New Roman"/>
          </w:rPr>
          <m:t>).</m:t>
        </m:r>
      </m:oMath>
      <w:r>
        <w:tab/>
      </w:r>
      <w:r>
        <w:rPr>
          <w:sz w:val="24"/>
          <w:szCs w:val="24"/>
        </w:rPr>
        <w:t>(</w:t>
      </w:r>
      <w:fldSimple w:instr=" SEQ Equation \* ARABIC ">
        <w:r w:rsidR="00191C60">
          <w:rPr>
            <w:noProof/>
          </w:rPr>
          <w:t>11</w:t>
        </w:r>
      </w:fldSimple>
      <w:r>
        <w:rPr>
          <w:sz w:val="24"/>
          <w:szCs w:val="24"/>
        </w:rPr>
        <w:t>)</w:t>
      </w:r>
    </w:p>
    <w:p w14:paraId="03A86897" w14:textId="77777777" w:rsidR="00ED73A6" w:rsidRDefault="00B205A7">
      <w:pPr>
        <w:ind w:firstLineChars="200" w:firstLine="560"/>
        <w:jc w:val="both"/>
      </w:pPr>
      <w:r>
        <w:rPr>
          <w:rFonts w:hint="eastAsia"/>
        </w:rPr>
        <w:t>令</w:t>
      </w:r>
      <w:r>
        <w:t xml:space="preserve"> </w:t>
      </w:r>
      <m:oMath>
        <m:r>
          <m:rPr>
            <m:nor/>
          </m:rPr>
          <w:rPr>
            <w:rFonts w:eastAsia="Times New Roman"/>
            <w:i/>
          </w:rPr>
          <m:t>a</m:t>
        </m:r>
        <m:r>
          <m:rPr>
            <m:nor/>
          </m:rPr>
          <w:rPr>
            <w:rFonts w:eastAsia="Times New Roman"/>
          </w:rPr>
          <m:t>=−ln</m:t>
        </m:r>
        <m:r>
          <m:rPr>
            <m:nor/>
          </m:rPr>
          <w:rPr>
            <w:rFonts w:eastAsia="Times New Roman"/>
            <w:i/>
          </w:rPr>
          <m:t>R</m:t>
        </m:r>
      </m:oMath>
      <w:r>
        <w:t>、</w:t>
      </w:r>
      <m:oMath>
        <m:r>
          <m:rPr>
            <m:nor/>
          </m:rPr>
          <w:rPr>
            <w:rFonts w:eastAsia="Times New Roman"/>
            <w:i/>
          </w:rPr>
          <m:t>t</m:t>
        </m:r>
        <m:r>
          <m:rPr>
            <m:nor/>
          </m:rPr>
          <w:rPr>
            <w:rFonts w:eastAsia="Times New Roman"/>
          </w:rPr>
          <m:t>=</m:t>
        </m:r>
        <m:sSup>
          <m:sSupPr>
            <m:ctrlPr>
              <w:rPr>
                <w:rFonts w:ascii="Cambria Math" w:hAnsi="Cambria Math"/>
              </w:rPr>
            </m:ctrlPr>
          </m:sSupPr>
          <m:e>
            <m:r>
              <m:rPr>
                <m:nor/>
              </m:rPr>
              <w:rPr>
                <w:rFonts w:eastAsia="Times New Roman"/>
                <w:i/>
              </w:rPr>
              <m:t>a</m:t>
            </m:r>
          </m:e>
          <m:sup>
            <m:r>
              <m:rPr>
                <m:nor/>
              </m:rPr>
              <w:rPr>
                <w:rFonts w:eastAsia="Times New Roman"/>
              </w:rPr>
              <m:t>1/</m:t>
            </m:r>
            <m:r>
              <m:rPr>
                <m:nor/>
              </m:rPr>
              <w:rPr>
                <w:rFonts w:eastAsia="Times New Roman"/>
                <w:i/>
              </w:rPr>
              <m:t>β</m:t>
            </m:r>
          </m:sup>
        </m:sSup>
      </m:oMath>
      <w:r>
        <w:rPr>
          <w:rFonts w:hint="eastAsia"/>
        </w:rPr>
        <w:t>，寿命点对三个参数的导数为</w:t>
      </w:r>
    </w:p>
    <w:p w14:paraId="6EC108B3" w14:textId="77777777" w:rsidR="00ED73A6" w:rsidRDefault="00B205A7">
      <w:pPr>
        <w:pStyle w:val="af"/>
        <w:keepLines/>
        <w:tabs>
          <w:tab w:val="center" w:pos="4968"/>
          <w:tab w:val="right" w:pos="9936"/>
        </w:tabs>
        <w:spacing w:beforeLines="50" w:before="120" w:afterLines="50" w:after="120"/>
      </w:pPr>
      <w:r>
        <w:tab/>
      </w:r>
      <m:oMath>
        <m:f>
          <m:fPr>
            <m:ctrlPr>
              <w:rPr>
                <w:rFonts w:ascii="Cambria Math" w:hAnsi="Cambria Math"/>
              </w:rPr>
            </m:ctrlPr>
          </m:fPr>
          <m:num>
            <m:r>
              <m:rPr>
                <m:nor/>
              </m:rPr>
              <w:rPr>
                <w:rFonts w:eastAsia="Times New Roman"/>
              </w:rPr>
              <m:t>∂</m:t>
            </m:r>
            <m:sSub>
              <m:sSubPr>
                <m:ctrlPr>
                  <w:rPr>
                    <w:rFonts w:ascii="Cambria Math" w:hAnsi="Cambria Math"/>
                  </w:rPr>
                </m:ctrlPr>
              </m:sSubPr>
              <m:e>
                <m:r>
                  <m:rPr>
                    <m:nor/>
                  </m:rPr>
                  <w:rPr>
                    <w:rFonts w:eastAsia="Times New Roman"/>
                    <w:i/>
                  </w:rPr>
                  <m:t>x</m:t>
                </m:r>
              </m:e>
              <m:sub>
                <m:r>
                  <m:rPr>
                    <m:nor/>
                  </m:rPr>
                  <w:rPr>
                    <w:rFonts w:eastAsia="Times New Roman"/>
                    <w:i/>
                  </w:rPr>
                  <m:t>R</m:t>
                </m:r>
              </m:sub>
            </m:sSub>
          </m:num>
          <m:den>
            <m:r>
              <m:rPr>
                <m:nor/>
              </m:rPr>
              <w:rPr>
                <w:rFonts w:eastAsia="Times New Roman"/>
              </w:rPr>
              <m:t>∂</m:t>
            </m:r>
            <m:r>
              <m:rPr>
                <m:nor/>
              </m:rPr>
              <w:rPr>
                <w:rFonts w:eastAsia="Times New Roman"/>
                <w:i/>
              </w:rPr>
              <m:t>γ</m:t>
            </m:r>
          </m:den>
        </m:f>
        <m:r>
          <m:rPr>
            <m:nor/>
          </m:rPr>
          <w:rPr>
            <w:rFonts w:eastAsia="Times New Roman"/>
          </w:rPr>
          <m:t>=1,  </m:t>
        </m:r>
        <m:f>
          <m:fPr>
            <m:ctrlPr>
              <w:rPr>
                <w:rFonts w:ascii="Cambria Math" w:hAnsi="Cambria Math"/>
              </w:rPr>
            </m:ctrlPr>
          </m:fPr>
          <m:num>
            <m:r>
              <m:rPr>
                <m:nor/>
              </m:rPr>
              <w:rPr>
                <w:rFonts w:eastAsia="Times New Roman"/>
              </w:rPr>
              <m:t>∂</m:t>
            </m:r>
            <m:sSub>
              <m:sSubPr>
                <m:ctrlPr>
                  <w:rPr>
                    <w:rFonts w:ascii="Cambria Math" w:hAnsi="Cambria Math"/>
                  </w:rPr>
                </m:ctrlPr>
              </m:sSubPr>
              <m:e>
                <m:r>
                  <m:rPr>
                    <m:nor/>
                  </m:rPr>
                  <w:rPr>
                    <w:rFonts w:eastAsia="Times New Roman"/>
                    <w:i/>
                  </w:rPr>
                  <m:t>x</m:t>
                </m:r>
              </m:e>
              <m:sub>
                <m:r>
                  <m:rPr>
                    <m:nor/>
                  </m:rPr>
                  <w:rPr>
                    <w:rFonts w:eastAsia="Times New Roman"/>
                    <w:i/>
                  </w:rPr>
                  <m:t>R</m:t>
                </m:r>
              </m:sub>
            </m:sSub>
          </m:num>
          <m:den>
            <m:r>
              <m:rPr>
                <m:nor/>
              </m:rPr>
              <w:rPr>
                <w:rFonts w:eastAsia="Times New Roman"/>
              </w:rPr>
              <m:t>∂</m:t>
            </m:r>
            <m:r>
              <m:rPr>
                <m:nor/>
              </m:rPr>
              <w:rPr>
                <w:rFonts w:eastAsia="Times New Roman"/>
                <w:i/>
              </w:rPr>
              <m:t>η</m:t>
            </m:r>
          </m:den>
        </m:f>
        <m:r>
          <m:rPr>
            <m:nor/>
          </m:rPr>
          <w:rPr>
            <w:rFonts w:eastAsia="Times New Roman"/>
          </w:rPr>
          <m:t>=</m:t>
        </m:r>
        <m:r>
          <m:rPr>
            <m:nor/>
          </m:rPr>
          <w:rPr>
            <w:rFonts w:eastAsia="Times New Roman"/>
            <w:i/>
          </w:rPr>
          <m:t>t</m:t>
        </m:r>
        <m:r>
          <m:rPr>
            <m:nor/>
          </m:rPr>
          <w:rPr>
            <w:rFonts w:eastAsia="Times New Roman"/>
          </w:rPr>
          <m:t>,  </m:t>
        </m:r>
        <m:f>
          <m:fPr>
            <m:ctrlPr>
              <w:rPr>
                <w:rFonts w:ascii="Cambria Math" w:hAnsi="Cambria Math"/>
              </w:rPr>
            </m:ctrlPr>
          </m:fPr>
          <m:num>
            <m:r>
              <m:rPr>
                <m:nor/>
              </m:rPr>
              <w:rPr>
                <w:rFonts w:eastAsia="Times New Roman"/>
              </w:rPr>
              <m:t>∂</m:t>
            </m:r>
            <m:sSub>
              <m:sSubPr>
                <m:ctrlPr>
                  <w:rPr>
                    <w:rFonts w:ascii="Cambria Math" w:hAnsi="Cambria Math"/>
                  </w:rPr>
                </m:ctrlPr>
              </m:sSubPr>
              <m:e>
                <m:r>
                  <m:rPr>
                    <m:nor/>
                  </m:rPr>
                  <w:rPr>
                    <w:rFonts w:eastAsia="Times New Roman"/>
                    <w:i/>
                  </w:rPr>
                  <m:t>x</m:t>
                </m:r>
              </m:e>
              <m:sub>
                <m:r>
                  <m:rPr>
                    <m:nor/>
                  </m:rPr>
                  <w:rPr>
                    <w:rFonts w:eastAsia="Times New Roman"/>
                    <w:i/>
                  </w:rPr>
                  <m:t>R</m:t>
                </m:r>
              </m:sub>
            </m:sSub>
          </m:num>
          <m:den>
            <m:r>
              <m:rPr>
                <m:nor/>
              </m:rPr>
              <w:rPr>
                <w:rFonts w:eastAsia="Times New Roman"/>
              </w:rPr>
              <m:t>∂</m:t>
            </m:r>
            <m:r>
              <m:rPr>
                <m:nor/>
              </m:rPr>
              <w:rPr>
                <w:rFonts w:eastAsia="Times New Roman"/>
                <w:i/>
              </w:rPr>
              <m:t>β</m:t>
            </m:r>
          </m:den>
        </m:f>
        <m:r>
          <m:rPr>
            <m:nor/>
          </m:rPr>
          <w:rPr>
            <w:rFonts w:eastAsia="Times New Roman"/>
          </w:rPr>
          <m:t>=−</m:t>
        </m:r>
        <m:f>
          <m:fPr>
            <m:ctrlPr>
              <w:rPr>
                <w:rFonts w:ascii="Cambria Math" w:hAnsi="Cambria Math"/>
              </w:rPr>
            </m:ctrlPr>
          </m:fPr>
          <m:num>
            <m:r>
              <m:rPr>
                <m:nor/>
              </m:rPr>
              <w:rPr>
                <w:rFonts w:eastAsia="Times New Roman"/>
                <w:i/>
              </w:rPr>
              <m:t>ηt</m:t>
            </m:r>
            <m:r>
              <m:rPr>
                <m:nor/>
              </m:rPr>
              <w:rPr>
                <w:rFonts w:eastAsia="Times New Roman"/>
              </w:rPr>
              <m:t>ln</m:t>
            </m:r>
            <m:r>
              <m:rPr>
                <m:nor/>
              </m:rPr>
              <w:rPr>
                <w:rFonts w:eastAsia="Times New Roman"/>
                <w:i/>
              </w:rPr>
              <m:t>a</m:t>
            </m:r>
          </m:num>
          <m:den>
            <m:sSup>
              <m:sSupPr>
                <m:ctrlPr>
                  <w:rPr>
                    <w:rFonts w:ascii="Cambria Math" w:hAnsi="Cambria Math"/>
                  </w:rPr>
                </m:ctrlPr>
              </m:sSupPr>
              <m:e>
                <m:r>
                  <m:rPr>
                    <m:nor/>
                  </m:rPr>
                  <w:rPr>
                    <w:rFonts w:eastAsia="Times New Roman"/>
                    <w:i/>
                  </w:rPr>
                  <m:t>β</m:t>
                </m:r>
              </m:e>
              <m:sup>
                <m:r>
                  <m:rPr>
                    <m:nor/>
                  </m:rPr>
                  <w:rPr>
                    <w:rFonts w:eastAsia="Times New Roman"/>
                  </w:rPr>
                  <m:t>2</m:t>
                </m:r>
              </m:sup>
            </m:sSup>
          </m:den>
        </m:f>
        <m:r>
          <m:rPr>
            <m:nor/>
          </m:rPr>
          <w:rPr>
            <w:rFonts w:eastAsia="Times New Roman"/>
          </w:rPr>
          <m:t>.</m:t>
        </m:r>
      </m:oMath>
      <w:r>
        <w:tab/>
      </w:r>
      <w:r>
        <w:rPr>
          <w:sz w:val="24"/>
          <w:szCs w:val="24"/>
        </w:rPr>
        <w:t>(</w:t>
      </w:r>
      <w:fldSimple w:instr=" SEQ Equation \* ARABIC ">
        <w:r w:rsidR="00191C60">
          <w:rPr>
            <w:noProof/>
          </w:rPr>
          <w:t>12</w:t>
        </w:r>
      </w:fldSimple>
      <w:r>
        <w:rPr>
          <w:sz w:val="24"/>
          <w:szCs w:val="24"/>
        </w:rPr>
        <w:t>)</w:t>
      </w:r>
    </w:p>
    <w:p w14:paraId="7E779C6E" w14:textId="77777777" w:rsidR="00ED73A6" w:rsidRDefault="00B205A7">
      <w:pPr>
        <w:ind w:firstLineChars="200" w:firstLine="560"/>
        <w:jc w:val="both"/>
      </w:pPr>
      <w:r>
        <w:rPr>
          <w:rFonts w:hint="eastAsia"/>
        </w:rPr>
        <w:t>在真值处，归一化敏感度向量及</w:t>
      </w:r>
      <w:r>
        <w:t xml:space="preserve"> Q </w:t>
      </w:r>
      <w:r>
        <w:rPr>
          <w:rFonts w:hint="eastAsia"/>
        </w:rPr>
        <w:t>的</w:t>
      </w:r>
      <w:r>
        <w:t xml:space="preserve"> Hessian </w:t>
      </w:r>
      <w:r>
        <w:rPr>
          <w:rFonts w:hint="eastAsia"/>
        </w:rPr>
        <w:t>为</w:t>
      </w:r>
    </w:p>
    <w:p w14:paraId="4DB92D42" w14:textId="77777777" w:rsidR="00ED73A6" w:rsidRDefault="00B205A7">
      <w:pPr>
        <w:pStyle w:val="af"/>
        <w:keepLines/>
        <w:tabs>
          <w:tab w:val="center" w:pos="4968"/>
          <w:tab w:val="right" w:pos="9936"/>
        </w:tabs>
        <w:spacing w:beforeLines="50" w:before="120" w:afterLines="50" w:after="120"/>
      </w:pPr>
      <w:r>
        <w:tab/>
      </w:r>
      <m:oMath>
        <m:sSub>
          <m:sSubPr>
            <m:ctrlPr>
              <w:rPr>
                <w:rFonts w:ascii="Cambria Math" w:hAnsi="Cambria Math"/>
              </w:rPr>
            </m:ctrlPr>
          </m:sSubPr>
          <m:e>
            <m:r>
              <m:rPr>
                <m:nor/>
              </m:rPr>
              <w:rPr>
                <w:rFonts w:eastAsia="Times New Roman"/>
                <w:i/>
              </w:rPr>
              <m:t>s</m:t>
            </m:r>
          </m:e>
          <m:sub>
            <m:r>
              <m:rPr>
                <m:nor/>
              </m:rPr>
              <w:rPr>
                <w:rFonts w:eastAsia="Times New Roman"/>
              </w:rPr>
              <m:t>0</m:t>
            </m:r>
          </m:sub>
        </m:sSub>
        <m:r>
          <m:rPr>
            <m:nor/>
          </m:rPr>
          <w:rPr>
            <w:rFonts w:eastAsia="Times New Roman"/>
          </w:rPr>
          <m:t>=</m:t>
        </m:r>
        <m:d>
          <m:dPr>
            <m:ctrlPr>
              <w:rPr>
                <w:rFonts w:ascii="Cambria Math" w:hAnsi="Cambria Math"/>
              </w:rPr>
            </m:ctrlPr>
          </m:dPr>
          <m:e>
            <m:f>
              <m:fPr>
                <m:ctrlPr>
                  <w:rPr>
                    <w:rFonts w:ascii="Cambria Math" w:hAnsi="Cambria Math"/>
                  </w:rPr>
                </m:ctrlPr>
              </m:fPr>
              <m:num>
                <m:r>
                  <m:rPr>
                    <m:nor/>
                  </m:rPr>
                  <w:rPr>
                    <w:rFonts w:eastAsia="Times New Roman"/>
                    <w:i/>
                  </w:rPr>
                  <m:t>β</m:t>
                </m:r>
              </m:num>
              <m:den>
                <m:sSub>
                  <m:sSubPr>
                    <m:ctrlPr>
                      <w:rPr>
                        <w:rFonts w:ascii="Cambria Math" w:hAnsi="Cambria Math"/>
                      </w:rPr>
                    </m:ctrlPr>
                  </m:sSubPr>
                  <m:e>
                    <m:r>
                      <m:rPr>
                        <m:nor/>
                      </m:rPr>
                      <w:rPr>
                        <w:rFonts w:eastAsia="Times New Roman"/>
                        <w:i/>
                      </w:rPr>
                      <m:t>x</m:t>
                    </m:r>
                  </m:e>
                  <m:sub>
                    <m:r>
                      <m:rPr>
                        <m:nor/>
                      </m:rPr>
                      <w:rPr>
                        <w:rFonts w:eastAsia="Times New Roman"/>
                        <w:i/>
                      </w:rPr>
                      <m:t>R</m:t>
                    </m:r>
                  </m:sub>
                </m:sSub>
              </m:den>
            </m:f>
            <m:f>
              <m:fPr>
                <m:ctrlPr>
                  <w:rPr>
                    <w:rFonts w:ascii="Cambria Math" w:hAnsi="Cambria Math"/>
                  </w:rPr>
                </m:ctrlPr>
              </m:fPr>
              <m:num>
                <m:r>
                  <m:rPr>
                    <m:nor/>
                  </m:rPr>
                  <w:rPr>
                    <w:rFonts w:eastAsia="Times New Roman"/>
                  </w:rPr>
                  <m:t>∂</m:t>
                </m:r>
                <m:sSub>
                  <m:sSubPr>
                    <m:ctrlPr>
                      <w:rPr>
                        <w:rFonts w:ascii="Cambria Math" w:hAnsi="Cambria Math"/>
                      </w:rPr>
                    </m:ctrlPr>
                  </m:sSubPr>
                  <m:e>
                    <m:r>
                      <m:rPr>
                        <m:nor/>
                      </m:rPr>
                      <w:rPr>
                        <w:rFonts w:eastAsia="Times New Roman"/>
                        <w:i/>
                      </w:rPr>
                      <m:t>x</m:t>
                    </m:r>
                  </m:e>
                  <m:sub>
                    <m:r>
                      <m:rPr>
                        <m:nor/>
                      </m:rPr>
                      <w:rPr>
                        <w:rFonts w:eastAsia="Times New Roman"/>
                        <w:i/>
                      </w:rPr>
                      <m:t>R</m:t>
                    </m:r>
                  </m:sub>
                </m:sSub>
              </m:num>
              <m:den>
                <m:r>
                  <m:rPr>
                    <m:nor/>
                  </m:rPr>
                  <w:rPr>
                    <w:rFonts w:eastAsia="Times New Roman"/>
                  </w:rPr>
                  <m:t>∂</m:t>
                </m:r>
                <m:r>
                  <m:rPr>
                    <m:nor/>
                  </m:rPr>
                  <w:rPr>
                    <w:rFonts w:eastAsia="Times New Roman"/>
                    <w:i/>
                  </w:rPr>
                  <m:t>β</m:t>
                </m:r>
              </m:den>
            </m:f>
            <m:r>
              <m:rPr>
                <m:nor/>
              </m:rPr>
              <w:rPr>
                <w:rFonts w:eastAsia="Times New Roman"/>
              </w:rPr>
              <m:t>,</m:t>
            </m:r>
            <m:f>
              <m:fPr>
                <m:ctrlPr>
                  <w:rPr>
                    <w:rFonts w:ascii="Cambria Math" w:hAnsi="Cambria Math"/>
                  </w:rPr>
                </m:ctrlPr>
              </m:fPr>
              <m:num>
                <m:r>
                  <m:rPr>
                    <m:nor/>
                  </m:rPr>
                  <w:rPr>
                    <w:rFonts w:eastAsia="Times New Roman"/>
                    <w:i/>
                  </w:rPr>
                  <m:t>η</m:t>
                </m:r>
              </m:num>
              <m:den>
                <m:sSub>
                  <m:sSubPr>
                    <m:ctrlPr>
                      <w:rPr>
                        <w:rFonts w:ascii="Cambria Math" w:hAnsi="Cambria Math"/>
                      </w:rPr>
                    </m:ctrlPr>
                  </m:sSubPr>
                  <m:e>
                    <m:r>
                      <m:rPr>
                        <m:nor/>
                      </m:rPr>
                      <w:rPr>
                        <w:rFonts w:eastAsia="Times New Roman"/>
                        <w:i/>
                      </w:rPr>
                      <m:t>x</m:t>
                    </m:r>
                  </m:e>
                  <m:sub>
                    <m:r>
                      <m:rPr>
                        <m:nor/>
                      </m:rPr>
                      <w:rPr>
                        <w:rFonts w:eastAsia="Times New Roman"/>
                        <w:i/>
                      </w:rPr>
                      <m:t>R</m:t>
                    </m:r>
                  </m:sub>
                </m:sSub>
              </m:den>
            </m:f>
            <m:f>
              <m:fPr>
                <m:ctrlPr>
                  <w:rPr>
                    <w:rFonts w:ascii="Cambria Math" w:hAnsi="Cambria Math"/>
                  </w:rPr>
                </m:ctrlPr>
              </m:fPr>
              <m:num>
                <m:r>
                  <m:rPr>
                    <m:nor/>
                  </m:rPr>
                  <w:rPr>
                    <w:rFonts w:eastAsia="Times New Roman"/>
                  </w:rPr>
                  <m:t>∂</m:t>
                </m:r>
                <m:sSub>
                  <m:sSubPr>
                    <m:ctrlPr>
                      <w:rPr>
                        <w:rFonts w:ascii="Cambria Math" w:hAnsi="Cambria Math"/>
                      </w:rPr>
                    </m:ctrlPr>
                  </m:sSubPr>
                  <m:e>
                    <m:r>
                      <m:rPr>
                        <m:nor/>
                      </m:rPr>
                      <w:rPr>
                        <w:rFonts w:eastAsia="Times New Roman"/>
                        <w:i/>
                      </w:rPr>
                      <m:t>x</m:t>
                    </m:r>
                  </m:e>
                  <m:sub>
                    <m:r>
                      <m:rPr>
                        <m:nor/>
                      </m:rPr>
                      <w:rPr>
                        <w:rFonts w:eastAsia="Times New Roman"/>
                        <w:i/>
                      </w:rPr>
                      <m:t>R</m:t>
                    </m:r>
                  </m:sub>
                </m:sSub>
              </m:num>
              <m:den>
                <m:r>
                  <m:rPr>
                    <m:nor/>
                  </m:rPr>
                  <w:rPr>
                    <w:rFonts w:eastAsia="Times New Roman"/>
                  </w:rPr>
                  <m:t>∂</m:t>
                </m:r>
                <m:r>
                  <m:rPr>
                    <m:nor/>
                  </m:rPr>
                  <w:rPr>
                    <w:rFonts w:eastAsia="Times New Roman"/>
                    <w:i/>
                  </w:rPr>
                  <m:t>η</m:t>
                </m:r>
              </m:den>
            </m:f>
            <m:r>
              <m:rPr>
                <m:nor/>
              </m:rPr>
              <w:rPr>
                <w:rFonts w:eastAsia="Times New Roman"/>
              </w:rPr>
              <m:t>,</m:t>
            </m:r>
            <m:f>
              <m:fPr>
                <m:ctrlPr>
                  <w:rPr>
                    <w:rFonts w:ascii="Cambria Math" w:hAnsi="Cambria Math"/>
                  </w:rPr>
                </m:ctrlPr>
              </m:fPr>
              <m:num>
                <m:r>
                  <m:rPr>
                    <m:nor/>
                  </m:rPr>
                  <w:rPr>
                    <w:rFonts w:eastAsia="Times New Roman"/>
                    <w:i/>
                  </w:rPr>
                  <m:t>η</m:t>
                </m:r>
              </m:num>
              <m:den>
                <m:sSub>
                  <m:sSubPr>
                    <m:ctrlPr>
                      <w:rPr>
                        <w:rFonts w:ascii="Cambria Math" w:hAnsi="Cambria Math"/>
                      </w:rPr>
                    </m:ctrlPr>
                  </m:sSubPr>
                  <m:e>
                    <m:r>
                      <m:rPr>
                        <m:nor/>
                      </m:rPr>
                      <w:rPr>
                        <w:rFonts w:eastAsia="Times New Roman"/>
                        <w:i/>
                      </w:rPr>
                      <m:t>x</m:t>
                    </m:r>
                  </m:e>
                  <m:sub>
                    <m:r>
                      <m:rPr>
                        <m:nor/>
                      </m:rPr>
                      <w:rPr>
                        <w:rFonts w:eastAsia="Times New Roman"/>
                        <w:i/>
                      </w:rPr>
                      <m:t>R</m:t>
                    </m:r>
                  </m:sub>
                </m:sSub>
              </m:den>
            </m:f>
            <m:f>
              <m:fPr>
                <m:ctrlPr>
                  <w:rPr>
                    <w:rFonts w:ascii="Cambria Math" w:hAnsi="Cambria Math"/>
                  </w:rPr>
                </m:ctrlPr>
              </m:fPr>
              <m:num>
                <m:r>
                  <m:rPr>
                    <m:nor/>
                  </m:rPr>
                  <w:rPr>
                    <w:rFonts w:eastAsia="Times New Roman"/>
                  </w:rPr>
                  <m:t>∂</m:t>
                </m:r>
                <m:sSub>
                  <m:sSubPr>
                    <m:ctrlPr>
                      <w:rPr>
                        <w:rFonts w:ascii="Cambria Math" w:hAnsi="Cambria Math"/>
                      </w:rPr>
                    </m:ctrlPr>
                  </m:sSubPr>
                  <m:e>
                    <m:r>
                      <m:rPr>
                        <m:nor/>
                      </m:rPr>
                      <w:rPr>
                        <w:rFonts w:eastAsia="Times New Roman"/>
                        <w:i/>
                      </w:rPr>
                      <m:t>x</m:t>
                    </m:r>
                  </m:e>
                  <m:sub>
                    <m:r>
                      <m:rPr>
                        <m:nor/>
                      </m:rPr>
                      <w:rPr>
                        <w:rFonts w:eastAsia="Times New Roman"/>
                        <w:i/>
                      </w:rPr>
                      <m:t>R</m:t>
                    </m:r>
                  </m:sub>
                </m:sSub>
              </m:num>
              <m:den>
                <m:r>
                  <m:rPr>
                    <m:nor/>
                  </m:rPr>
                  <w:rPr>
                    <w:rFonts w:eastAsia="Times New Roman"/>
                  </w:rPr>
                  <m:t>∂</m:t>
                </m:r>
                <m:r>
                  <m:rPr>
                    <m:nor/>
                  </m:rPr>
                  <w:rPr>
                    <w:rFonts w:eastAsia="Times New Roman"/>
                    <w:i/>
                  </w:rPr>
                  <m:t>γ</m:t>
                </m:r>
              </m:den>
            </m:f>
          </m:e>
        </m:d>
        <m:r>
          <m:rPr>
            <m:nor/>
          </m:rPr>
          <w:rPr>
            <w:rFonts w:eastAsia="Times New Roman"/>
          </w:rPr>
          <m:t>,  </m:t>
        </m:r>
        <m:sSub>
          <m:sSubPr>
            <m:ctrlPr>
              <w:rPr>
                <w:rFonts w:ascii="Cambria Math" w:hAnsi="Cambria Math"/>
              </w:rPr>
            </m:ctrlPr>
          </m:sSubPr>
          <m:e>
            <m:r>
              <m:rPr>
                <m:nor/>
              </m:rPr>
              <w:rPr>
                <w:rFonts w:eastAsia="Times New Roman"/>
                <w:i/>
              </w:rPr>
              <m:t>H</m:t>
            </m:r>
          </m:e>
          <m:sub>
            <m:r>
              <m:rPr>
                <m:nor/>
              </m:rPr>
              <w:rPr>
                <w:rFonts w:eastAsia="Times New Roman"/>
                <w:i/>
              </w:rPr>
              <m:t>Q</m:t>
            </m:r>
          </m:sub>
        </m:sSub>
        <m:r>
          <m:rPr>
            <m:nor/>
          </m:rPr>
          <w:rPr>
            <w:rFonts w:eastAsia="Times New Roman"/>
          </w:rPr>
          <m:t>(0)=2</m:t>
        </m:r>
        <m:sSub>
          <m:sSubPr>
            <m:ctrlPr>
              <w:rPr>
                <w:rFonts w:ascii="Cambria Math" w:hAnsi="Cambria Math"/>
              </w:rPr>
            </m:ctrlPr>
          </m:sSubPr>
          <m:e>
            <m:r>
              <m:rPr>
                <m:nor/>
              </m:rPr>
              <w:rPr>
                <w:rFonts w:eastAsia="Times New Roman"/>
                <w:i/>
              </w:rPr>
              <m:t>s</m:t>
            </m:r>
          </m:e>
          <m:sub>
            <m:r>
              <m:rPr>
                <m:nor/>
              </m:rPr>
              <w:rPr>
                <w:rFonts w:eastAsia="Times New Roman"/>
              </w:rPr>
              <m:t>0</m:t>
            </m:r>
          </m:sub>
        </m:sSub>
        <m:sSubSup>
          <m:sSubSupPr>
            <m:ctrlPr>
              <w:rPr>
                <w:rFonts w:ascii="Cambria Math" w:hAnsi="Cambria Math"/>
              </w:rPr>
            </m:ctrlPr>
          </m:sSubSupPr>
          <m:e>
            <m:r>
              <m:rPr>
                <m:nor/>
              </m:rPr>
              <w:rPr>
                <w:rFonts w:eastAsia="Times New Roman"/>
                <w:i/>
              </w:rPr>
              <m:t>s</m:t>
            </m:r>
          </m:e>
          <m:sub>
            <m:r>
              <m:rPr>
                <m:nor/>
              </m:rPr>
              <w:rPr>
                <w:rFonts w:eastAsia="Times New Roman"/>
              </w:rPr>
              <m:t>0</m:t>
            </m:r>
          </m:sub>
          <m:sup>
            <m:r>
              <m:rPr>
                <m:nor/>
              </m:rPr>
              <w:rPr>
                <w:rFonts w:eastAsia="Times New Roman"/>
              </w:rPr>
              <m:t>T</m:t>
            </m:r>
          </m:sup>
        </m:sSubSup>
        <m:r>
          <m:rPr>
            <m:nor/>
          </m:rPr>
          <w:rPr>
            <w:rFonts w:eastAsia="Times New Roman"/>
          </w:rPr>
          <m:t>.</m:t>
        </m:r>
      </m:oMath>
      <w:r>
        <w:tab/>
      </w:r>
      <w:r>
        <w:rPr>
          <w:sz w:val="24"/>
          <w:szCs w:val="24"/>
        </w:rPr>
        <w:t>(</w:t>
      </w:r>
      <w:fldSimple w:instr=" SEQ Equation \* ARABIC ">
        <w:r w:rsidR="00191C60">
          <w:rPr>
            <w:noProof/>
          </w:rPr>
          <w:t>13</w:t>
        </w:r>
      </w:fldSimple>
      <w:r>
        <w:rPr>
          <w:sz w:val="24"/>
          <w:szCs w:val="24"/>
        </w:rPr>
        <w:t>)</w:t>
      </w:r>
    </w:p>
    <w:p w14:paraId="540A1C36" w14:textId="77777777" w:rsidR="00ED73A6" w:rsidRDefault="00B205A7">
      <w:pPr>
        <w:ind w:firstLineChars="200" w:firstLine="560"/>
        <w:jc w:val="both"/>
      </w:pPr>
      <w:r>
        <w:rPr>
          <w:rFonts w:hint="eastAsia"/>
        </w:rPr>
        <w:t>局部寿命点平方误差可写为</w:t>
      </w:r>
    </w:p>
    <w:p w14:paraId="22E9184A" w14:textId="77777777" w:rsidR="00ED73A6" w:rsidRDefault="00B205A7">
      <w:pPr>
        <w:pStyle w:val="af"/>
        <w:keepLines/>
        <w:tabs>
          <w:tab w:val="center" w:pos="4968"/>
          <w:tab w:val="right" w:pos="9936"/>
        </w:tabs>
        <w:spacing w:beforeLines="50" w:before="120" w:afterLines="50" w:after="120"/>
      </w:pPr>
      <w:r>
        <w:tab/>
      </w:r>
      <m:oMath>
        <m:r>
          <m:rPr>
            <m:nor/>
          </m:rPr>
          <w:rPr>
            <w:rFonts w:eastAsia="Times New Roman"/>
          </w:rPr>
          <m:t>(</m:t>
        </m:r>
        <m:sSubSup>
          <m:sSubSupPr>
            <m:ctrlPr>
              <w:rPr>
                <w:rFonts w:ascii="Cambria Math" w:hAnsi="Cambria Math"/>
              </w:rPr>
            </m:ctrlPr>
          </m:sSubSupPr>
          <m:e>
            <m:r>
              <m:rPr>
                <m:nor/>
              </m:rPr>
              <w:rPr>
                <w:rFonts w:eastAsia="Times New Roman"/>
                <w:i/>
              </w:rPr>
              <m:t>s</m:t>
            </m:r>
          </m:e>
          <m:sub>
            <m:r>
              <m:rPr>
                <m:nor/>
              </m:rPr>
              <w:rPr>
                <w:rFonts w:eastAsia="Times New Roman"/>
              </w:rPr>
              <m:t>0</m:t>
            </m:r>
          </m:sub>
          <m:sup>
            <m:r>
              <m:rPr>
                <m:nor/>
              </m:rPr>
              <w:rPr>
                <w:rFonts w:eastAsia="Times New Roman"/>
              </w:rPr>
              <m:t>T</m:t>
            </m:r>
          </m:sup>
        </m:sSubSup>
        <m:r>
          <m:rPr>
            <m:nor/>
          </m:rPr>
          <w:rPr>
            <w:rFonts w:eastAsia="Times New Roman"/>
            <w:i/>
          </w:rPr>
          <m:t>u</m:t>
        </m:r>
        <m:sSup>
          <m:sSupPr>
            <m:ctrlPr>
              <w:rPr>
                <w:rFonts w:ascii="Cambria Math" w:hAnsi="Cambria Math"/>
              </w:rPr>
            </m:ctrlPr>
          </m:sSupPr>
          <m:e>
            <m:r>
              <m:rPr>
                <m:nor/>
              </m:rPr>
              <w:rPr>
                <w:rFonts w:eastAsia="Times New Roman"/>
              </w:rPr>
              <m:t>)</m:t>
            </m:r>
          </m:e>
          <m:sup>
            <m:r>
              <m:rPr>
                <m:nor/>
              </m:rPr>
              <w:rPr>
                <w:rFonts w:eastAsia="Times New Roman"/>
              </w:rPr>
              <m:t>2</m:t>
            </m:r>
          </m:sup>
        </m:sSup>
        <m:r>
          <m:rPr>
            <m:nor/>
          </m:rPr>
          <w:rPr>
            <w:rFonts w:eastAsia="Times New Roman"/>
          </w:rPr>
          <m:t>=</m:t>
        </m:r>
        <m:nary>
          <m:naryPr>
            <m:chr m:val="∑"/>
            <m:limLoc m:val="undOvr"/>
            <m:supHide m:val="1"/>
            <m:ctrlPr>
              <w:rPr>
                <w:rFonts w:ascii="Cambria Math" w:hAnsi="Cambria Math"/>
              </w:rPr>
            </m:ctrlPr>
          </m:naryPr>
          <m:sub>
            <m:r>
              <m:rPr>
                <m:nor/>
              </m:rPr>
              <w:rPr>
                <w:rFonts w:eastAsia="Times New Roman"/>
                <w:i/>
              </w:rPr>
              <m:t>i</m:t>
            </m:r>
          </m:sub>
          <m:sup>
            <m:r>
              <m:rPr>
                <m:nor/>
              </m:rPr>
              <w:rPr>
                <w:rFonts w:eastAsia="Times New Roman"/>
              </w:rPr>
              <m:t>​</m:t>
            </m:r>
          </m:sup>
          <m:e>
            <m:sSubSup>
              <m:sSubSupPr>
                <m:ctrlPr>
                  <w:rPr>
                    <w:rFonts w:ascii="Cambria Math" w:hAnsi="Cambria Math"/>
                  </w:rPr>
                </m:ctrlPr>
              </m:sSubSupPr>
              <m:e>
                <m:r>
                  <m:rPr>
                    <m:nor/>
                  </m:rPr>
                  <w:rPr>
                    <w:rFonts w:eastAsia="Times New Roman"/>
                    <w:i/>
                  </w:rPr>
                  <m:t>s</m:t>
                </m:r>
              </m:e>
              <m:sub>
                <m:r>
                  <m:rPr>
                    <m:nor/>
                  </m:rPr>
                  <w:rPr>
                    <w:rFonts w:eastAsia="Times New Roman"/>
                  </w:rPr>
                  <m:t>0,</m:t>
                </m:r>
                <m:r>
                  <m:rPr>
                    <m:nor/>
                  </m:rPr>
                  <w:rPr>
                    <w:rFonts w:eastAsia="Times New Roman"/>
                    <w:i/>
                  </w:rPr>
                  <m:t>i</m:t>
                </m:r>
              </m:sub>
              <m:sup>
                <m:r>
                  <m:rPr>
                    <m:nor/>
                  </m:rPr>
                  <w:rPr>
                    <w:rFonts w:eastAsia="Times New Roman"/>
                  </w:rPr>
                  <m:t>2</m:t>
                </m:r>
              </m:sup>
            </m:sSubSup>
          </m:e>
        </m:nary>
        <m:sSubSup>
          <m:sSubSupPr>
            <m:ctrlPr>
              <w:rPr>
                <w:rFonts w:ascii="Cambria Math" w:hAnsi="Cambria Math"/>
              </w:rPr>
            </m:ctrlPr>
          </m:sSubSupPr>
          <m:e>
            <m:r>
              <m:rPr>
                <m:nor/>
              </m:rPr>
              <w:rPr>
                <w:rFonts w:eastAsia="Times New Roman"/>
                <w:i/>
              </w:rPr>
              <m:t>u</m:t>
            </m:r>
          </m:e>
          <m:sub>
            <m:r>
              <m:rPr>
                <m:nor/>
              </m:rPr>
              <w:rPr>
                <w:rFonts w:eastAsia="Times New Roman"/>
                <w:i/>
              </w:rPr>
              <m:t>i</m:t>
            </m:r>
          </m:sub>
          <m:sup>
            <m:r>
              <m:rPr>
                <m:nor/>
              </m:rPr>
              <w:rPr>
                <w:rFonts w:eastAsia="Times New Roman"/>
              </w:rPr>
              <m:t>2</m:t>
            </m:r>
          </m:sup>
        </m:sSubSup>
        <m:r>
          <m:rPr>
            <m:nor/>
          </m:rPr>
          <w:rPr>
            <w:rFonts w:eastAsia="Times New Roman"/>
          </w:rPr>
          <m:t>+2</m:t>
        </m:r>
        <m:nary>
          <m:naryPr>
            <m:chr m:val="∑"/>
            <m:limLoc m:val="undOvr"/>
            <m:supHide m:val="1"/>
            <m:ctrlPr>
              <w:rPr>
                <w:rFonts w:ascii="Cambria Math" w:hAnsi="Cambria Math"/>
              </w:rPr>
            </m:ctrlPr>
          </m:naryPr>
          <m:sub>
            <m:r>
              <m:rPr>
                <m:nor/>
              </m:rPr>
              <w:rPr>
                <w:rFonts w:eastAsia="Times New Roman"/>
                <w:i/>
              </w:rPr>
              <m:t>i</m:t>
            </m:r>
            <m:r>
              <m:rPr>
                <m:nor/>
              </m:rPr>
              <w:rPr>
                <w:rFonts w:eastAsia="Times New Roman"/>
              </w:rPr>
              <m:t>&lt;</m:t>
            </m:r>
            <m:r>
              <m:rPr>
                <m:nor/>
              </m:rPr>
              <w:rPr>
                <w:rFonts w:eastAsia="Times New Roman"/>
                <w:i/>
              </w:rPr>
              <m:t>j</m:t>
            </m:r>
          </m:sub>
          <m:sup>
            <m:r>
              <m:rPr>
                <m:nor/>
              </m:rPr>
              <w:rPr>
                <w:rFonts w:eastAsia="Times New Roman"/>
              </w:rPr>
              <m:t>​</m:t>
            </m:r>
          </m:sup>
          <m:e>
            <m:sSub>
              <m:sSubPr>
                <m:ctrlPr>
                  <w:rPr>
                    <w:rFonts w:ascii="Cambria Math" w:hAnsi="Cambria Math"/>
                  </w:rPr>
                </m:ctrlPr>
              </m:sSubPr>
              <m:e>
                <m:r>
                  <m:rPr>
                    <m:nor/>
                  </m:rPr>
                  <w:rPr>
                    <w:rFonts w:eastAsia="Times New Roman"/>
                    <w:i/>
                  </w:rPr>
                  <m:t>s</m:t>
                </m:r>
              </m:e>
              <m:sub>
                <m:r>
                  <m:rPr>
                    <m:nor/>
                  </m:rPr>
                  <w:rPr>
                    <w:rFonts w:eastAsia="Times New Roman"/>
                  </w:rPr>
                  <m:t>0,</m:t>
                </m:r>
                <m:r>
                  <m:rPr>
                    <m:nor/>
                  </m:rPr>
                  <w:rPr>
                    <w:rFonts w:eastAsia="Times New Roman"/>
                    <w:i/>
                  </w:rPr>
                  <m:t>i</m:t>
                </m:r>
              </m:sub>
            </m:sSub>
          </m:e>
        </m:nary>
        <m:sSub>
          <m:sSubPr>
            <m:ctrlPr>
              <w:rPr>
                <w:rFonts w:ascii="Cambria Math" w:hAnsi="Cambria Math"/>
              </w:rPr>
            </m:ctrlPr>
          </m:sSubPr>
          <m:e>
            <m:r>
              <m:rPr>
                <m:nor/>
              </m:rPr>
              <w:rPr>
                <w:rFonts w:eastAsia="Times New Roman"/>
                <w:i/>
              </w:rPr>
              <m:t>s</m:t>
            </m:r>
          </m:e>
          <m:sub>
            <m:r>
              <m:rPr>
                <m:nor/>
              </m:rPr>
              <w:rPr>
                <w:rFonts w:eastAsia="Times New Roman"/>
              </w:rPr>
              <m:t>0,</m:t>
            </m:r>
            <m:r>
              <m:rPr>
                <m:nor/>
              </m:rPr>
              <w:rPr>
                <w:rFonts w:eastAsia="Times New Roman"/>
                <w:i/>
              </w:rPr>
              <m:t>j</m:t>
            </m:r>
          </m:sub>
        </m:sSub>
        <m:sSub>
          <m:sSubPr>
            <m:ctrlPr>
              <w:rPr>
                <w:rFonts w:ascii="Cambria Math" w:hAnsi="Cambria Math"/>
              </w:rPr>
            </m:ctrlPr>
          </m:sSubPr>
          <m:e>
            <m:r>
              <m:rPr>
                <m:nor/>
              </m:rPr>
              <w:rPr>
                <w:rFonts w:eastAsia="Times New Roman"/>
                <w:i/>
              </w:rPr>
              <m:t>u</m:t>
            </m:r>
          </m:e>
          <m:sub>
            <m:r>
              <m:rPr>
                <m:nor/>
              </m:rPr>
              <w:rPr>
                <w:rFonts w:eastAsia="Times New Roman"/>
                <w:i/>
              </w:rPr>
              <m:t>i</m:t>
            </m:r>
          </m:sub>
        </m:sSub>
        <m:sSub>
          <m:sSubPr>
            <m:ctrlPr>
              <w:rPr>
                <w:rFonts w:ascii="Cambria Math" w:hAnsi="Cambria Math"/>
              </w:rPr>
            </m:ctrlPr>
          </m:sSubPr>
          <m:e>
            <m:r>
              <m:rPr>
                <m:nor/>
              </m:rPr>
              <w:rPr>
                <w:rFonts w:eastAsia="Times New Roman"/>
                <w:i/>
              </w:rPr>
              <m:t>u</m:t>
            </m:r>
          </m:e>
          <m:sub>
            <m:r>
              <m:rPr>
                <m:nor/>
              </m:rPr>
              <w:rPr>
                <w:rFonts w:eastAsia="Times New Roman"/>
                <w:i/>
              </w:rPr>
              <m:t>j</m:t>
            </m:r>
          </m:sub>
        </m:sSub>
        <m:r>
          <m:rPr>
            <m:nor/>
          </m:rPr>
          <w:rPr>
            <w:rFonts w:eastAsia="Times New Roman"/>
          </w:rPr>
          <m:t>.</m:t>
        </m:r>
      </m:oMath>
      <w:r>
        <w:tab/>
      </w:r>
      <w:r>
        <w:rPr>
          <w:sz w:val="24"/>
          <w:szCs w:val="24"/>
        </w:rPr>
        <w:t>(</w:t>
      </w:r>
      <w:fldSimple w:instr=" SEQ Equation \* ARABIC ">
        <w:r w:rsidR="00191C60">
          <w:rPr>
            <w:noProof/>
          </w:rPr>
          <w:t>14</w:t>
        </w:r>
      </w:fldSimple>
      <w:r>
        <w:rPr>
          <w:sz w:val="24"/>
          <w:szCs w:val="24"/>
        </w:rPr>
        <w:t>)</w:t>
      </w:r>
    </w:p>
    <w:p w14:paraId="63558C19" w14:textId="77777777" w:rsidR="00ED73A6" w:rsidRDefault="00B205A7">
      <w:pPr>
        <w:ind w:firstLineChars="200" w:firstLine="560"/>
        <w:jc w:val="both"/>
      </w:pPr>
      <w:r>
        <w:rPr>
          <w:rFonts w:hint="eastAsia"/>
        </w:rPr>
        <w:t>对角项反映各参数的局部敏感度，交叉项则允许误差联合放大或抵消。本文将这种由寿命点公式产生的联合评价称为任务诱导耦合；它同时改变参数方向的相对作用及其交互关系。</w:t>
      </w:r>
    </w:p>
    <w:p w14:paraId="63EC8448" w14:textId="77777777" w:rsidR="00ED73A6" w:rsidRDefault="00B205A7">
      <w:pPr>
        <w:pStyle w:val="af"/>
        <w:ind w:firstLineChars="200" w:firstLine="560"/>
        <w:jc w:val="both"/>
      </w:pPr>
      <w:r>
        <w:t xml:space="preserve">P </w:t>
      </w:r>
      <w:r>
        <w:rPr>
          <w:rFonts w:hint="eastAsia"/>
        </w:rPr>
        <w:t>在三个方向上惩罚参数误差；</w:t>
      </w:r>
      <w:r>
        <w:rPr>
          <w:rFonts w:hint="eastAsia"/>
        </w:rPr>
        <w:t>Q</w:t>
      </w:r>
      <w:r>
        <w:t xml:space="preserve"> </w:t>
      </w:r>
      <w:r>
        <w:rPr>
          <w:rFonts w:hint="eastAsia"/>
        </w:rPr>
        <w:t>的局部</w:t>
      </w:r>
      <w:r>
        <w:t xml:space="preserve"> Hessian </w:t>
      </w:r>
      <w:r>
        <w:rPr>
          <w:rFonts w:hint="eastAsia"/>
        </w:rPr>
        <w:t>为秩一，在与</w:t>
      </w:r>
      <w:r>
        <w:t xml:space="preserve"> </w:t>
      </w:r>
      <m:oMath>
        <m:sSub>
          <m:sSubPr>
            <m:ctrlPr>
              <w:rPr>
                <w:rFonts w:ascii="Cambria Math" w:hAnsi="Cambria Math"/>
              </w:rPr>
            </m:ctrlPr>
          </m:sSubPr>
          <m:e>
            <m:r>
              <m:rPr>
                <m:nor/>
              </m:rPr>
              <w:rPr>
                <w:rFonts w:eastAsia="Times New Roman"/>
                <w:i/>
              </w:rPr>
              <m:t>s</m:t>
            </m:r>
          </m:e>
          <m:sub>
            <m:r>
              <m:rPr>
                <m:nor/>
              </m:rPr>
              <w:rPr>
                <w:rFonts w:eastAsia="Times New Roman"/>
              </w:rPr>
              <m:t>0</m:t>
            </m:r>
          </m:sub>
        </m:sSub>
      </m:oMath>
      <w:r>
        <w:t xml:space="preserve"> </w:t>
      </w:r>
      <w:r>
        <w:rPr>
          <w:rFonts w:hint="eastAsia"/>
        </w:rPr>
        <w:t>正交的两个方向上没有二阶惩罚。更直接地说，</w:t>
      </w:r>
      <m:oMath>
        <m:sSub>
          <m:sSubPr>
            <m:ctrlPr>
              <w:rPr>
                <w:rFonts w:ascii="Cambria Math" w:hAnsi="Cambria Math"/>
              </w:rPr>
            </m:ctrlPr>
          </m:sSubPr>
          <m:e>
            <m:acc>
              <m:accPr>
                <m:ctrlPr>
                  <w:rPr>
                    <w:rFonts w:ascii="Cambria Math" w:hAnsi="Cambria Math"/>
                  </w:rPr>
                </m:ctrlPr>
              </m:accPr>
              <m:e>
                <m:r>
                  <m:rPr>
                    <m:nor/>
                  </m:rPr>
                  <w:rPr>
                    <w:rFonts w:eastAsia="Times New Roman"/>
                    <w:i/>
                  </w:rPr>
                  <m:t>x</m:t>
                </m:r>
              </m:e>
            </m:acc>
          </m:e>
          <m:sub>
            <m:r>
              <m:rPr>
                <m:nor/>
              </m:rPr>
              <w:rPr>
                <w:rFonts w:eastAsia="Times New Roman"/>
              </w:rPr>
              <m:t>0.95</m:t>
            </m:r>
          </m:sub>
        </m:sSub>
        <m:r>
          <m:rPr>
            <m:nor/>
          </m:rPr>
          <w:rPr>
            <w:rFonts w:eastAsia="Times New Roman"/>
          </w:rPr>
          <m:t>=</m:t>
        </m:r>
        <m:sSub>
          <m:sSubPr>
            <m:ctrlPr>
              <w:rPr>
                <w:rFonts w:ascii="Cambria Math" w:hAnsi="Cambria Math"/>
              </w:rPr>
            </m:ctrlPr>
          </m:sSubPr>
          <m:e>
            <m:r>
              <m:rPr>
                <m:nor/>
              </m:rPr>
              <w:rPr>
                <w:rFonts w:eastAsia="Times New Roman"/>
                <w:i/>
              </w:rPr>
              <m:t>x</m:t>
            </m:r>
          </m:e>
          <m:sub>
            <m:r>
              <m:rPr>
                <m:nor/>
              </m:rPr>
              <w:rPr>
                <w:rFonts w:eastAsia="Times New Roman"/>
              </w:rPr>
              <m:t>0.95</m:t>
            </m:r>
          </m:sub>
        </m:sSub>
      </m:oMath>
      <w:r>
        <w:t xml:space="preserve"> </w:t>
      </w:r>
      <w:r>
        <w:rPr>
          <w:rFonts w:hint="eastAsia"/>
        </w:rPr>
        <w:t>在满足参数取值限制的输出空间中定义一张等寿命点曲面。沿曲面改变参数可以保持目标点不变，同时改变其他寿命点。这是单个标量目标在输出误差空间留下的自由度，区别于三参数</w:t>
      </w:r>
      <w:r>
        <w:t xml:space="preserve"> Weibull </w:t>
      </w:r>
      <w:r>
        <w:rPr>
          <w:rFonts w:hint="eastAsia"/>
        </w:rPr>
        <w:t>模型本身的统计识别。</w:t>
      </w:r>
    </w:p>
    <w:p w14:paraId="039B98E6" w14:textId="77777777" w:rsidR="00ED73A6" w:rsidRDefault="00B205A7">
      <w:pPr>
        <w:pStyle w:val="af"/>
        <w:ind w:firstLineChars="200" w:firstLine="560"/>
        <w:jc w:val="both"/>
      </w:pPr>
      <w:r>
        <w:rPr>
          <w:rFonts w:hint="eastAsia"/>
        </w:rPr>
        <w:t>不同真值点的敏感度方向不同；若将它们在共同三维误差坐标下的局部</w:t>
      </w:r>
      <w:r>
        <w:t xml:space="preserve"> Hessian </w:t>
      </w:r>
      <w:r>
        <w:rPr>
          <w:rFonts w:hint="eastAsia"/>
        </w:rPr>
        <w:t>求和，其秩可能高于一。条件网络的情形又有所不同：它根据每个输入样本输出参数，而非为全部样本估计同一组三参数，因此可能在不同输入处沿不同的近等寿命点方向偏移。共享权重、网络容量和正则化决定了这些偏移能否同时实现。局部几何揭示单点目标允许的补偿方向，终态参数分布与跨点误差则检验这种可能性是否在实际预测中出现。</w:t>
      </w:r>
    </w:p>
    <w:p w14:paraId="034561C3" w14:textId="77777777" w:rsidR="00ED73A6" w:rsidRDefault="00B205A7">
      <w:pPr>
        <w:pStyle w:val="31"/>
        <w:spacing w:before="120" w:after="120"/>
      </w:pPr>
      <w:bookmarkStart w:id="9" w:name="有限误差下的敏感度"/>
      <w:bookmarkEnd w:id="8"/>
      <w:r>
        <w:lastRenderedPageBreak/>
        <w:t xml:space="preserve">2.4.2 </w:t>
      </w:r>
      <w:r>
        <w:rPr>
          <w:rFonts w:hint="eastAsia"/>
        </w:rPr>
        <w:t>有限误差下的敏感度</w:t>
      </w:r>
    </w:p>
    <w:p w14:paraId="17C41DC8" w14:textId="77777777" w:rsidR="00ED73A6" w:rsidRDefault="00B205A7">
      <w:pPr>
        <w:ind w:firstLineChars="200" w:firstLine="560"/>
        <w:jc w:val="both"/>
      </w:pPr>
      <w:r>
        <w:rPr>
          <w:rFonts w:hint="eastAsia"/>
        </w:rPr>
        <w:t>有限误差下，目标误差仍可由沿真值到预测值路径的平均敏感度精确表示。该敏感度随预测参数改变，求导时需保留这种依赖；真值处的固定线性近似因而不能代表完整</w:t>
      </w:r>
      <w:r>
        <w:rPr>
          <w:rFonts w:hint="eastAsia"/>
        </w:rPr>
        <w:t>Q</w:t>
      </w:r>
      <w:r>
        <w:rPr>
          <w:rFonts w:hint="eastAsia"/>
        </w:rPr>
        <w:t>损失。精确表达、求导条件与静态代理检验见附录</w:t>
      </w:r>
      <w:r>
        <w:rPr>
          <w:rFonts w:hint="eastAsia"/>
        </w:rPr>
        <w:t>C.2</w:t>
      </w:r>
      <w:r>
        <w:rPr>
          <w:rFonts w:hint="eastAsia"/>
        </w:rPr>
        <w:t>–</w:t>
      </w:r>
      <w:r>
        <w:rPr>
          <w:rFonts w:hint="eastAsia"/>
        </w:rPr>
        <w:t>C.4</w:t>
      </w:r>
      <w:r>
        <w:rPr>
          <w:rFonts w:hint="eastAsia"/>
        </w:rPr>
        <w:t>。</w:t>
      </w:r>
    </w:p>
    <w:p w14:paraId="59B72E04" w14:textId="77777777" w:rsidR="00ED73A6" w:rsidRDefault="00B205A7">
      <w:pPr>
        <w:pStyle w:val="31"/>
        <w:spacing w:before="120" w:after="120"/>
      </w:pPr>
      <w:bookmarkStart w:id="10" w:name="终态参数补偿的量化"/>
      <w:bookmarkEnd w:id="9"/>
      <w:r>
        <w:t xml:space="preserve">2.4.3 </w:t>
      </w:r>
      <w:r>
        <w:rPr>
          <w:rFonts w:hint="eastAsia"/>
        </w:rPr>
        <w:t>终态参数补偿的量化</w:t>
      </w:r>
    </w:p>
    <w:p w14:paraId="636D2E4F" w14:textId="77777777" w:rsidR="00ED73A6" w:rsidRDefault="00B205A7">
      <w:pPr>
        <w:ind w:firstLineChars="200" w:firstLine="560"/>
        <w:jc w:val="both"/>
      </w:pPr>
      <w:r>
        <w:rPr>
          <w:rFonts w:hint="eastAsia"/>
        </w:rPr>
        <w:t>为量化终态预测中的补偿，本文对</w:t>
      </w:r>
      <w:r>
        <w:t xml:space="preserve"> </w:t>
      </w:r>
      <m:oMath>
        <m:r>
          <m:rPr>
            <m:nor/>
          </m:rPr>
          <w:rPr>
            <w:rFonts w:eastAsia="Times New Roman"/>
            <w:i/>
          </w:rPr>
          <m:t>e</m:t>
        </m:r>
      </m:oMath>
      <w:r>
        <w:t xml:space="preserve"> </w:t>
      </w:r>
      <w:r>
        <w:rPr>
          <w:rFonts w:hint="eastAsia"/>
        </w:rPr>
        <w:t>作精确的三项参数贡献分解，并定义</w:t>
      </w:r>
    </w:p>
    <w:p w14:paraId="6E968B40" w14:textId="77777777" w:rsidR="00ED73A6" w:rsidRDefault="00B205A7">
      <w:pPr>
        <w:pStyle w:val="af"/>
        <w:keepLines/>
        <w:tabs>
          <w:tab w:val="center" w:pos="4968"/>
          <w:tab w:val="right" w:pos="9936"/>
        </w:tabs>
        <w:spacing w:beforeLines="50" w:before="120" w:afterLines="50" w:after="120"/>
      </w:pPr>
      <w:r>
        <w:tab/>
      </w:r>
      <m:oMath>
        <m:r>
          <m:rPr>
            <m:nor/>
          </m:rPr>
          <w:rPr>
            <w:rFonts w:eastAsia="Times New Roman"/>
            <w:i/>
          </w:rPr>
          <m:t>C</m:t>
        </m:r>
        <m:r>
          <m:rPr>
            <m:nor/>
          </m:rPr>
          <w:rPr>
            <w:rFonts w:eastAsia="Times New Roman"/>
          </w:rPr>
          <m:t>=mean</m:t>
        </m:r>
        <m:d>
          <m:dPr>
            <m:begChr m:val="["/>
            <m:endChr m:val="]"/>
            <m:ctrlPr>
              <w:rPr>
                <w:rFonts w:ascii="Cambria Math" w:hAnsi="Cambria Math"/>
              </w:rPr>
            </m:ctrlPr>
          </m:dPr>
          <m:e>
            <m:r>
              <m:rPr>
                <m:nor/>
              </m:rPr>
              <w:rPr>
                <w:rFonts w:eastAsia="Times New Roman"/>
              </w:rPr>
              <m:t>1−</m:t>
            </m:r>
            <m:f>
              <m:fPr>
                <m:ctrlPr>
                  <w:rPr>
                    <w:rFonts w:ascii="Cambria Math" w:hAnsi="Cambria Math"/>
                  </w:rPr>
                </m:ctrlPr>
              </m:fPr>
              <m:num>
                <m:r>
                  <m:rPr>
                    <m:nor/>
                  </m:rPr>
                  <w:rPr>
                    <w:rFonts w:eastAsia="Times New Roman"/>
                  </w:rPr>
                  <m:t>|</m:t>
                </m:r>
                <m:sSub>
                  <m:sSubPr>
                    <m:ctrlPr>
                      <w:rPr>
                        <w:rFonts w:ascii="Cambria Math" w:hAnsi="Cambria Math"/>
                      </w:rPr>
                    </m:ctrlPr>
                  </m:sSubPr>
                  <m:e>
                    <m:r>
                      <m:rPr>
                        <m:nor/>
                      </m:rPr>
                      <w:rPr>
                        <w:rFonts w:eastAsia="Times New Roman"/>
                        <w:i/>
                      </w:rPr>
                      <m:t>c</m:t>
                    </m:r>
                  </m:e>
                  <m:sub>
                    <m:r>
                      <m:rPr>
                        <m:nor/>
                      </m:rPr>
                      <w:rPr>
                        <w:rFonts w:eastAsia="Times New Roman"/>
                        <w:i/>
                      </w:rPr>
                      <m:t>β</m:t>
                    </m:r>
                  </m:sub>
                </m:sSub>
                <m:r>
                  <m:rPr>
                    <m:nor/>
                  </m:rPr>
                  <w:rPr>
                    <w:rFonts w:eastAsia="Times New Roman"/>
                  </w:rPr>
                  <m:t>+</m:t>
                </m:r>
                <m:sSub>
                  <m:sSubPr>
                    <m:ctrlPr>
                      <w:rPr>
                        <w:rFonts w:ascii="Cambria Math" w:hAnsi="Cambria Math"/>
                      </w:rPr>
                    </m:ctrlPr>
                  </m:sSubPr>
                  <m:e>
                    <m:r>
                      <m:rPr>
                        <m:nor/>
                      </m:rPr>
                      <w:rPr>
                        <w:rFonts w:eastAsia="Times New Roman"/>
                        <w:i/>
                      </w:rPr>
                      <m:t>c</m:t>
                    </m:r>
                  </m:e>
                  <m:sub>
                    <m:r>
                      <m:rPr>
                        <m:nor/>
                      </m:rPr>
                      <w:rPr>
                        <w:rFonts w:eastAsia="Times New Roman"/>
                        <w:i/>
                      </w:rPr>
                      <m:t>η</m:t>
                    </m:r>
                  </m:sub>
                </m:sSub>
                <m:r>
                  <m:rPr>
                    <m:nor/>
                  </m:rPr>
                  <w:rPr>
                    <w:rFonts w:eastAsia="Times New Roman"/>
                  </w:rPr>
                  <m:t>+</m:t>
                </m:r>
                <m:sSub>
                  <m:sSubPr>
                    <m:ctrlPr>
                      <w:rPr>
                        <w:rFonts w:ascii="Cambria Math" w:hAnsi="Cambria Math"/>
                      </w:rPr>
                    </m:ctrlPr>
                  </m:sSubPr>
                  <m:e>
                    <m:r>
                      <m:rPr>
                        <m:nor/>
                      </m:rPr>
                      <w:rPr>
                        <w:rFonts w:eastAsia="Times New Roman"/>
                        <w:i/>
                      </w:rPr>
                      <m:t>c</m:t>
                    </m:r>
                  </m:e>
                  <m:sub>
                    <m:r>
                      <m:rPr>
                        <m:nor/>
                      </m:rPr>
                      <w:rPr>
                        <w:rFonts w:eastAsia="Times New Roman"/>
                        <w:i/>
                      </w:rPr>
                      <m:t>γ</m:t>
                    </m:r>
                  </m:sub>
                </m:sSub>
                <m:r>
                  <m:rPr>
                    <m:nor/>
                  </m:rPr>
                  <w:rPr>
                    <w:rFonts w:eastAsia="Times New Roman"/>
                  </w:rPr>
                  <m:t>|</m:t>
                </m:r>
              </m:num>
              <m:den>
                <m:r>
                  <m:rPr>
                    <m:nor/>
                  </m:rPr>
                  <w:rPr>
                    <w:rFonts w:eastAsia="Times New Roman"/>
                  </w:rPr>
                  <m:t>|</m:t>
                </m:r>
                <m:sSub>
                  <m:sSubPr>
                    <m:ctrlPr>
                      <w:rPr>
                        <w:rFonts w:ascii="Cambria Math" w:hAnsi="Cambria Math"/>
                      </w:rPr>
                    </m:ctrlPr>
                  </m:sSubPr>
                  <m:e>
                    <m:r>
                      <m:rPr>
                        <m:nor/>
                      </m:rPr>
                      <w:rPr>
                        <w:rFonts w:eastAsia="Times New Roman"/>
                        <w:i/>
                      </w:rPr>
                      <m:t>c</m:t>
                    </m:r>
                  </m:e>
                  <m:sub>
                    <m:r>
                      <m:rPr>
                        <m:nor/>
                      </m:rPr>
                      <w:rPr>
                        <w:rFonts w:eastAsia="Times New Roman"/>
                        <w:i/>
                      </w:rPr>
                      <m:t>β</m:t>
                    </m:r>
                  </m:sub>
                </m:sSub>
                <m:r>
                  <m:rPr>
                    <m:nor/>
                  </m:rPr>
                  <w:rPr>
                    <w:rFonts w:eastAsia="Times New Roman"/>
                  </w:rPr>
                  <m:t>|+|</m:t>
                </m:r>
                <m:sSub>
                  <m:sSubPr>
                    <m:ctrlPr>
                      <w:rPr>
                        <w:rFonts w:ascii="Cambria Math" w:hAnsi="Cambria Math"/>
                      </w:rPr>
                    </m:ctrlPr>
                  </m:sSubPr>
                  <m:e>
                    <m:r>
                      <m:rPr>
                        <m:nor/>
                      </m:rPr>
                      <w:rPr>
                        <w:rFonts w:eastAsia="Times New Roman"/>
                        <w:i/>
                      </w:rPr>
                      <m:t>c</m:t>
                    </m:r>
                  </m:e>
                  <m:sub>
                    <m:r>
                      <m:rPr>
                        <m:nor/>
                      </m:rPr>
                      <w:rPr>
                        <w:rFonts w:eastAsia="Times New Roman"/>
                        <w:i/>
                      </w:rPr>
                      <m:t>η</m:t>
                    </m:r>
                  </m:sub>
                </m:sSub>
                <m:r>
                  <m:rPr>
                    <m:nor/>
                  </m:rPr>
                  <w:rPr>
                    <w:rFonts w:eastAsia="Times New Roman"/>
                  </w:rPr>
                  <m:t>|+|</m:t>
                </m:r>
                <m:sSub>
                  <m:sSubPr>
                    <m:ctrlPr>
                      <w:rPr>
                        <w:rFonts w:ascii="Cambria Math" w:hAnsi="Cambria Math"/>
                      </w:rPr>
                    </m:ctrlPr>
                  </m:sSubPr>
                  <m:e>
                    <m:r>
                      <m:rPr>
                        <m:nor/>
                      </m:rPr>
                      <w:rPr>
                        <w:rFonts w:eastAsia="Times New Roman"/>
                        <w:i/>
                      </w:rPr>
                      <m:t>c</m:t>
                    </m:r>
                  </m:e>
                  <m:sub>
                    <m:r>
                      <m:rPr>
                        <m:nor/>
                      </m:rPr>
                      <w:rPr>
                        <w:rFonts w:eastAsia="Times New Roman"/>
                        <w:i/>
                      </w:rPr>
                      <m:t>γ</m:t>
                    </m:r>
                  </m:sub>
                </m:sSub>
                <m:r>
                  <m:rPr>
                    <m:nor/>
                  </m:rPr>
                  <w:rPr>
                    <w:rFonts w:eastAsia="Times New Roman"/>
                  </w:rPr>
                  <m:t>|</m:t>
                </m:r>
              </m:den>
            </m:f>
          </m:e>
        </m:d>
        <m:r>
          <m:rPr>
            <m:nor/>
          </m:rPr>
          <w:rPr>
            <w:rFonts w:eastAsia="Times New Roman"/>
          </w:rPr>
          <m:t>.</m:t>
        </m:r>
      </m:oMath>
      <w:r>
        <w:tab/>
      </w:r>
      <w:r>
        <w:rPr>
          <w:sz w:val="24"/>
          <w:szCs w:val="24"/>
        </w:rPr>
        <w:t>(</w:t>
      </w:r>
      <w:fldSimple w:instr=" SEQ Equation \* ARABIC ">
        <w:r w:rsidR="00191C60">
          <w:rPr>
            <w:noProof/>
          </w:rPr>
          <w:t>15</w:t>
        </w:r>
      </w:fldSimple>
      <w:r>
        <w:rPr>
          <w:sz w:val="24"/>
          <w:szCs w:val="24"/>
        </w:rPr>
        <w:t>)</w:t>
      </w:r>
    </w:p>
    <w:p w14:paraId="20690E70" w14:textId="77777777" w:rsidR="00ED73A6" w:rsidRDefault="00B205A7">
      <w:pPr>
        <w:ind w:firstLineChars="200" w:firstLine="560"/>
        <w:jc w:val="both"/>
      </w:pPr>
      <w:r>
        <w:rPr>
          <w:rFonts w:hint="eastAsia"/>
        </w:rPr>
        <w:t>分母为零时该行取零。</w:t>
      </w:r>
      <m:oMath>
        <m:r>
          <m:rPr>
            <m:nor/>
          </m:rPr>
          <w:rPr>
            <w:rFonts w:eastAsia="Times New Roman"/>
            <w:i/>
          </w:rPr>
          <m:t>C</m:t>
        </m:r>
      </m:oMath>
      <w:r>
        <w:t xml:space="preserve"> </w:t>
      </w:r>
      <w:r>
        <w:rPr>
          <w:rFonts w:hint="eastAsia"/>
        </w:rPr>
        <w:t>越接近</w:t>
      </w:r>
      <w:r>
        <w:t xml:space="preserve"> </w:t>
      </w:r>
      <w:r>
        <w:rPr>
          <w:rFonts w:hint="eastAsia"/>
        </w:rPr>
        <w:t>1</w:t>
      </w:r>
      <w:r>
        <w:rPr>
          <w:rFonts w:hint="eastAsia"/>
        </w:rPr>
        <w:t>，表示三项贡献相加后的绝对目标误差相对于各项绝对值之和越小。</w:t>
      </w:r>
      <m:oMath>
        <m:r>
          <m:rPr>
            <m:nor/>
          </m:rPr>
          <w:rPr>
            <w:rFonts w:eastAsia="Times New Roman"/>
            <w:i/>
          </w:rPr>
          <m:t>C</m:t>
        </m:r>
      </m:oMath>
      <w:r>
        <w:t xml:space="preserve"> </w:t>
      </w:r>
      <w:r>
        <w:rPr>
          <w:rFonts w:hint="eastAsia"/>
        </w:rPr>
        <w:t>与平均</w:t>
      </w:r>
      <w:r>
        <w:t xml:space="preserve"> </w:t>
      </w:r>
      <m:oMath>
        <m:sSub>
          <m:sSubPr>
            <m:ctrlPr>
              <w:rPr>
                <w:rFonts w:ascii="Cambria Math" w:hAnsi="Cambria Math"/>
              </w:rPr>
            </m:ctrlPr>
          </m:sSubPr>
          <m:e>
            <m:r>
              <m:rPr>
                <m:nor/>
              </m:rPr>
              <w:rPr>
                <w:rFonts w:eastAsia="Times New Roman"/>
                <w:i/>
              </w:rPr>
              <m:t>L</m:t>
            </m:r>
          </m:e>
          <m:sub>
            <m:r>
              <m:rPr>
                <m:nor/>
              </m:rPr>
              <w:rPr>
                <w:rFonts w:eastAsia="Times New Roman"/>
                <w:i/>
              </w:rPr>
              <m:t>P</m:t>
            </m:r>
          </m:sub>
        </m:sSub>
      </m:oMath>
      <w:r>
        <w:t xml:space="preserve"> </w:t>
      </w:r>
      <w:r>
        <w:rPr>
          <w:rFonts w:hint="eastAsia"/>
        </w:rPr>
        <w:t>配合使用：前者反映误差抵消程度，后者反映参数偏离幅度。具体对称分解见附录</w:t>
      </w:r>
      <w:r>
        <w:t xml:space="preserve"> C.1</w:t>
      </w:r>
      <w:r>
        <w:t>。</w:t>
      </w:r>
    </w:p>
    <w:p w14:paraId="795B9FA6" w14:textId="77777777" w:rsidR="00ED73A6" w:rsidRDefault="00B205A7">
      <w:pPr>
        <w:pStyle w:val="af"/>
        <w:ind w:firstLineChars="200" w:firstLine="560"/>
        <w:jc w:val="both"/>
      </w:pPr>
      <w:r>
        <w:rPr>
          <w:rFonts w:hint="eastAsia"/>
        </w:rPr>
        <w:t>以</w:t>
      </w:r>
      <w:r>
        <w:t xml:space="preserve"> P </w:t>
      </w:r>
      <w:r>
        <w:rPr>
          <w:rFonts w:hint="eastAsia"/>
        </w:rPr>
        <w:t>为参照，另定义</w:t>
      </w:r>
      <w:r>
        <w:t xml:space="preserve"> QCP </w:t>
      </w:r>
      <w:r>
        <w:rPr>
          <w:rFonts w:hint="eastAsia"/>
        </w:rPr>
        <w:t>对超额补偿的恢复比例</w:t>
      </w:r>
    </w:p>
    <w:p w14:paraId="4B088FA7" w14:textId="77777777" w:rsidR="00ED73A6" w:rsidRDefault="00B205A7">
      <w:pPr>
        <w:pStyle w:val="af"/>
        <w:keepLines/>
        <w:tabs>
          <w:tab w:val="center" w:pos="4968"/>
          <w:tab w:val="right" w:pos="9936"/>
        </w:tabs>
        <w:spacing w:beforeLines="50" w:before="120" w:afterLines="50" w:after="120"/>
      </w:pPr>
      <w:r>
        <w:tab/>
      </w:r>
      <m:oMath>
        <m:sSub>
          <m:sSubPr>
            <m:ctrlPr>
              <w:rPr>
                <w:rFonts w:ascii="Cambria Math" w:hAnsi="Cambria Math"/>
              </w:rPr>
            </m:ctrlPr>
          </m:sSubPr>
          <m:e>
            <m:r>
              <m:rPr>
                <m:nor/>
              </m:rPr>
              <w:rPr>
                <w:rFonts w:eastAsia="Times New Roman"/>
              </w:rPr>
              <m:t>Resolution</m:t>
            </m:r>
          </m:e>
          <m:sub>
            <m:r>
              <m:rPr>
                <m:nor/>
              </m:rPr>
              <w:rPr>
                <w:rFonts w:eastAsia="Times New Roman"/>
              </w:rPr>
              <m:t>comp</m:t>
            </m:r>
          </m:sub>
        </m:sSub>
        <m:r>
          <m:rPr>
            <m:nor/>
          </m:rPr>
          <w:rPr>
            <w:rFonts w:eastAsia="Times New Roman"/>
          </w:rPr>
          <m:t>=</m:t>
        </m:r>
        <m:f>
          <m:fPr>
            <m:ctrlPr>
              <w:rPr>
                <w:rFonts w:ascii="Cambria Math" w:hAnsi="Cambria Math"/>
              </w:rPr>
            </m:ctrlPr>
          </m:fPr>
          <m:num>
            <m:sSub>
              <m:sSubPr>
                <m:ctrlPr>
                  <w:rPr>
                    <w:rFonts w:ascii="Cambria Math" w:hAnsi="Cambria Math"/>
                  </w:rPr>
                </m:ctrlPr>
              </m:sSubPr>
              <m:e>
                <m:r>
                  <m:rPr>
                    <m:nor/>
                  </m:rPr>
                  <w:rPr>
                    <w:rFonts w:eastAsia="Times New Roman"/>
                    <w:i/>
                  </w:rPr>
                  <m:t>C</m:t>
                </m:r>
              </m:e>
              <m:sub>
                <m:r>
                  <m:rPr>
                    <m:nor/>
                  </m:rPr>
                  <w:rPr>
                    <w:rFonts w:eastAsia="Times New Roman"/>
                    <w:i/>
                  </w:rPr>
                  <m:t>Q</m:t>
                </m:r>
              </m:sub>
            </m:sSub>
            <m:r>
              <m:rPr>
                <m:nor/>
              </m:rPr>
              <w:rPr>
                <w:rFonts w:eastAsia="Times New Roman"/>
              </w:rPr>
              <m:t>−</m:t>
            </m:r>
            <m:sSub>
              <m:sSubPr>
                <m:ctrlPr>
                  <w:rPr>
                    <w:rFonts w:ascii="Cambria Math" w:hAnsi="Cambria Math"/>
                  </w:rPr>
                </m:ctrlPr>
              </m:sSubPr>
              <m:e>
                <m:r>
                  <m:rPr>
                    <m:nor/>
                  </m:rPr>
                  <w:rPr>
                    <w:rFonts w:eastAsia="Times New Roman"/>
                    <w:i/>
                  </w:rPr>
                  <m:t>C</m:t>
                </m:r>
              </m:e>
              <m:sub>
                <m:r>
                  <m:rPr>
                    <m:nor/>
                  </m:rPr>
                  <w:rPr>
                    <w:rFonts w:eastAsia="Times New Roman"/>
                  </w:rPr>
                  <m:t>QCP</m:t>
                </m:r>
              </m:sub>
            </m:sSub>
          </m:num>
          <m:den>
            <m:sSub>
              <m:sSubPr>
                <m:ctrlPr>
                  <w:rPr>
                    <w:rFonts w:ascii="Cambria Math" w:hAnsi="Cambria Math"/>
                  </w:rPr>
                </m:ctrlPr>
              </m:sSubPr>
              <m:e>
                <m:r>
                  <m:rPr>
                    <m:nor/>
                  </m:rPr>
                  <w:rPr>
                    <w:rFonts w:eastAsia="Times New Roman"/>
                    <w:i/>
                  </w:rPr>
                  <m:t>C</m:t>
                </m:r>
              </m:e>
              <m:sub>
                <m:r>
                  <m:rPr>
                    <m:nor/>
                  </m:rPr>
                  <w:rPr>
                    <w:rFonts w:eastAsia="Times New Roman"/>
                    <w:i/>
                  </w:rPr>
                  <m:t>Q</m:t>
                </m:r>
              </m:sub>
            </m:sSub>
            <m:r>
              <m:rPr>
                <m:nor/>
              </m:rPr>
              <w:rPr>
                <w:rFonts w:eastAsia="Times New Roman"/>
              </w:rPr>
              <m:t>−</m:t>
            </m:r>
            <m:sSub>
              <m:sSubPr>
                <m:ctrlPr>
                  <w:rPr>
                    <w:rFonts w:ascii="Cambria Math" w:hAnsi="Cambria Math"/>
                  </w:rPr>
                </m:ctrlPr>
              </m:sSubPr>
              <m:e>
                <m:r>
                  <m:rPr>
                    <m:nor/>
                  </m:rPr>
                  <w:rPr>
                    <w:rFonts w:eastAsia="Times New Roman"/>
                    <w:i/>
                  </w:rPr>
                  <m:t>C</m:t>
                </m:r>
              </m:e>
              <m:sub>
                <m:r>
                  <m:rPr>
                    <m:nor/>
                  </m:rPr>
                  <w:rPr>
                    <w:rFonts w:eastAsia="Times New Roman"/>
                    <w:i/>
                  </w:rPr>
                  <m:t>P</m:t>
                </m:r>
              </m:sub>
            </m:sSub>
          </m:den>
        </m:f>
        <m:r>
          <m:rPr>
            <m:nor/>
          </m:rPr>
          <w:rPr>
            <w:rFonts w:eastAsia="Times New Roman"/>
          </w:rPr>
          <m:t>.</m:t>
        </m:r>
      </m:oMath>
      <w:r>
        <w:tab/>
      </w:r>
      <w:r>
        <w:rPr>
          <w:sz w:val="24"/>
          <w:szCs w:val="24"/>
        </w:rPr>
        <w:t>(</w:t>
      </w:r>
      <w:fldSimple w:instr=" SEQ Equation \* ARABIC ">
        <w:r w:rsidR="00191C60">
          <w:rPr>
            <w:noProof/>
          </w:rPr>
          <w:t>16</w:t>
        </w:r>
      </w:fldSimple>
      <w:r>
        <w:rPr>
          <w:sz w:val="24"/>
          <w:szCs w:val="24"/>
        </w:rPr>
        <w:t>)</w:t>
      </w:r>
    </w:p>
    <w:p w14:paraId="227BC652" w14:textId="77777777" w:rsidR="00ED73A6" w:rsidRDefault="00B205A7">
      <w:pPr>
        <w:ind w:firstLineChars="200" w:firstLine="560"/>
        <w:jc w:val="both"/>
      </w:pPr>
      <w:r>
        <w:rPr>
          <w:rFonts w:hint="eastAsia"/>
        </w:rPr>
        <w:t>本研究中</w:t>
      </w:r>
      <w:r>
        <w:t xml:space="preserve"> </w:t>
      </w:r>
      <m:oMath>
        <m:sSub>
          <m:sSubPr>
            <m:ctrlPr>
              <w:rPr>
                <w:rFonts w:ascii="Cambria Math" w:hAnsi="Cambria Math"/>
              </w:rPr>
            </m:ctrlPr>
          </m:sSubPr>
          <m:e>
            <m:r>
              <m:rPr>
                <m:nor/>
              </m:rPr>
              <w:rPr>
                <w:rFonts w:eastAsia="Times New Roman"/>
                <w:i/>
              </w:rPr>
              <m:t>C</m:t>
            </m:r>
          </m:e>
          <m:sub>
            <m:r>
              <m:rPr>
                <m:nor/>
              </m:rPr>
              <w:rPr>
                <w:rFonts w:eastAsia="Times New Roman"/>
                <w:i/>
              </w:rPr>
              <m:t>Q</m:t>
            </m:r>
          </m:sub>
        </m:sSub>
        <m:r>
          <m:rPr>
            <m:nor/>
          </m:rPr>
          <w:rPr>
            <w:rFonts w:eastAsia="Times New Roman"/>
          </w:rPr>
          <m:t>&gt;</m:t>
        </m:r>
        <m:sSub>
          <m:sSubPr>
            <m:ctrlPr>
              <w:rPr>
                <w:rFonts w:ascii="Cambria Math" w:hAnsi="Cambria Math"/>
              </w:rPr>
            </m:ctrlPr>
          </m:sSubPr>
          <m:e>
            <m:r>
              <m:rPr>
                <m:nor/>
              </m:rPr>
              <w:rPr>
                <w:rFonts w:eastAsia="Times New Roman"/>
                <w:i/>
              </w:rPr>
              <m:t>C</m:t>
            </m:r>
          </m:e>
          <m:sub>
            <m:r>
              <m:rPr>
                <m:nor/>
              </m:rPr>
              <w:rPr>
                <w:rFonts w:eastAsia="Times New Roman"/>
                <w:i/>
              </w:rPr>
              <m:t>P</m:t>
            </m:r>
          </m:sub>
        </m:sSub>
      </m:oMath>
      <w:r>
        <w:rPr>
          <w:rFonts w:hint="eastAsia"/>
        </w:rPr>
        <w:t>，该比例以</w:t>
      </w:r>
      <w:r>
        <w:t xml:space="preserve"> Q </w:t>
      </w:r>
      <w:r>
        <w:rPr>
          <w:rFonts w:hint="eastAsia"/>
        </w:rPr>
        <w:t>相对</w:t>
      </w:r>
      <w:r>
        <w:t xml:space="preserve"> P </w:t>
      </w:r>
      <w:r>
        <w:rPr>
          <w:rFonts w:hint="eastAsia"/>
        </w:rPr>
        <w:t>增加的补偿为分母，衡量</w:t>
      </w:r>
      <w:r>
        <w:t xml:space="preserve"> QCP </w:t>
      </w:r>
      <w:r>
        <w:rPr>
          <w:rFonts w:hint="eastAsia"/>
        </w:rPr>
        <w:t>使补偿指标回落的程度。寿命点精度改善另由</w:t>
      </w:r>
      <w:r>
        <w:t xml:space="preserve"> RMSRE </w:t>
      </w:r>
      <w:r>
        <w:rPr>
          <w:rFonts w:hint="eastAsia"/>
        </w:rPr>
        <w:t>及其相对改善量评价。</w:t>
      </w:r>
    </w:p>
    <w:p w14:paraId="01740AAA" w14:textId="77777777" w:rsidR="00ED73A6" w:rsidRDefault="00B205A7">
      <w:pPr>
        <w:pStyle w:val="21"/>
        <w:spacing w:before="120" w:after="120"/>
      </w:pPr>
      <w:bookmarkStart w:id="11" w:name="配对评价与统计汇总"/>
      <w:bookmarkEnd w:id="7"/>
      <w:bookmarkEnd w:id="10"/>
      <w:r>
        <w:t xml:space="preserve">2.5 </w:t>
      </w:r>
      <w:r>
        <w:rPr>
          <w:rFonts w:hint="eastAsia"/>
        </w:rPr>
        <w:t>配对评价与统计汇总</w:t>
      </w:r>
    </w:p>
    <w:p w14:paraId="5BC9CB30" w14:textId="77777777" w:rsidR="00ED73A6" w:rsidRDefault="00B205A7">
      <w:pPr>
        <w:ind w:firstLineChars="200" w:firstLine="560"/>
        <w:jc w:val="both"/>
      </w:pPr>
      <w:r>
        <w:rPr>
          <w:rFonts w:hint="eastAsia"/>
        </w:rPr>
        <w:t>训练使用</w:t>
      </w:r>
      <w:r>
        <w:t xml:space="preserve"> 10 </w:t>
      </w:r>
      <w:r>
        <w:rPr>
          <w:rFonts w:hint="eastAsia"/>
        </w:rPr>
        <w:t>个随机种子、</w:t>
      </w:r>
      <w:r>
        <w:rPr>
          <w:rFonts w:hint="eastAsia"/>
        </w:rPr>
        <w:t>4</w:t>
      </w:r>
      <w:r>
        <w:t xml:space="preserve"> </w:t>
      </w:r>
      <w:r>
        <w:rPr>
          <w:rFonts w:hint="eastAsia"/>
        </w:rPr>
        <w:t>个样本量和</w:t>
      </w:r>
      <w:r>
        <w:t xml:space="preserve"> 5 </w:t>
      </w:r>
      <w:r>
        <w:rPr>
          <w:rFonts w:hint="eastAsia"/>
        </w:rPr>
        <w:t>折，形成每条路线</w:t>
      </w:r>
      <w:r>
        <w:t xml:space="preserve"> 200 </w:t>
      </w:r>
      <w:r>
        <w:rPr>
          <w:rFonts w:hint="eastAsia"/>
        </w:rPr>
        <w:t>个模型单元，共</w:t>
      </w:r>
      <w:r>
        <w:t xml:space="preserve"> 600 </w:t>
      </w:r>
      <w:r>
        <w:rPr>
          <w:rFonts w:hint="eastAsia"/>
        </w:rPr>
        <w:t>次模型训练。每条路线有</w:t>
      </w:r>
      <w:r>
        <w:t xml:space="preserve"> 480,000 </w:t>
      </w:r>
      <w:r>
        <w:rPr>
          <w:rFonts w:hint="eastAsia"/>
        </w:rPr>
        <w:t>条测试预测，来自</w:t>
      </w:r>
      <w:r>
        <w:t xml:space="preserve"> 48,000 </w:t>
      </w:r>
      <w:r>
        <w:rPr>
          <w:rFonts w:hint="eastAsia"/>
        </w:rPr>
        <w:t>组寿命样本在</w:t>
      </w:r>
      <w:r>
        <w:t xml:space="preserve"> 10 </w:t>
      </w:r>
      <w:r>
        <w:rPr>
          <w:rFonts w:hint="eastAsia"/>
        </w:rPr>
        <w:t>个训练种子下的重复预测；统计推断保留这种重复结构，不把它们视为</w:t>
      </w:r>
      <w:r>
        <w:t xml:space="preserve"> 480,000 </w:t>
      </w:r>
      <w:r>
        <w:rPr>
          <w:rFonts w:hint="eastAsia"/>
        </w:rPr>
        <w:t>组独立样本。完整随机种子、配对关系和数据来源见附录</w:t>
      </w:r>
      <w:r>
        <w:t xml:space="preserve"> A</w:t>
      </w:r>
      <w:r>
        <w:t>。</w:t>
      </w:r>
    </w:p>
    <w:p w14:paraId="6784C974" w14:textId="77777777" w:rsidR="00ED73A6" w:rsidRDefault="00B205A7">
      <w:pPr>
        <w:pStyle w:val="af"/>
        <w:ind w:firstLineChars="200" w:firstLine="560"/>
        <w:jc w:val="both"/>
      </w:pPr>
      <w:r>
        <w:rPr>
          <w:rFonts w:hint="eastAsia"/>
        </w:rPr>
        <w:t>主指标为均方根相对误差：</w:t>
      </w:r>
    </w:p>
    <w:p w14:paraId="6C314459" w14:textId="77777777" w:rsidR="00ED73A6" w:rsidRDefault="00B205A7">
      <w:pPr>
        <w:pStyle w:val="af"/>
        <w:keepLines/>
        <w:tabs>
          <w:tab w:val="center" w:pos="4968"/>
          <w:tab w:val="right" w:pos="9936"/>
        </w:tabs>
        <w:spacing w:beforeLines="50" w:before="120" w:afterLines="50" w:after="120"/>
      </w:pPr>
      <w:r>
        <w:tab/>
      </w:r>
      <m:oMath>
        <m:sSub>
          <m:sSubPr>
            <m:ctrlPr>
              <w:rPr>
                <w:rFonts w:ascii="Cambria Math" w:hAnsi="Cambria Math"/>
              </w:rPr>
            </m:ctrlPr>
          </m:sSubPr>
          <m:e>
            <m:r>
              <m:rPr>
                <m:nor/>
              </m:rPr>
              <w:rPr>
                <w:rFonts w:eastAsia="Times New Roman"/>
              </w:rPr>
              <m:t>RMSRE</m:t>
            </m:r>
          </m:e>
          <m:sub>
            <m:r>
              <m:rPr>
                <m:nor/>
              </m:rPr>
              <w:rPr>
                <w:rFonts w:eastAsia="Times New Roman"/>
                <w:i/>
              </w:rPr>
              <m:t>m</m:t>
            </m:r>
          </m:sub>
        </m:sSub>
        <m:r>
          <m:rPr>
            <m:nor/>
          </m:rPr>
          <w:rPr>
            <w:rFonts w:eastAsia="Times New Roman"/>
          </w:rPr>
          <m:t>(</m:t>
        </m:r>
        <m:r>
          <m:rPr>
            <m:nor/>
          </m:rPr>
          <w:rPr>
            <w:rFonts w:eastAsia="Times New Roman"/>
            <w:i/>
          </w:rPr>
          <m:t>R</m:t>
        </m:r>
        <m:r>
          <m:rPr>
            <m:nor/>
          </m:rPr>
          <w:rPr>
            <w:rFonts w:eastAsia="Times New Roman"/>
          </w:rPr>
          <m:t>)=</m:t>
        </m:r>
        <m:rad>
          <m:radPr>
            <m:degHide m:val="1"/>
            <m:ctrlPr>
              <w:rPr>
                <w:rFonts w:ascii="Cambria Math" w:hAnsi="Cambria Math"/>
              </w:rPr>
            </m:ctrlPr>
          </m:radPr>
          <m:deg/>
          <m:e>
            <m:r>
              <m:rPr>
                <m:nor/>
              </m:rPr>
              <w:rPr>
                <w:rFonts w:eastAsia="Times New Roman"/>
              </w:rPr>
              <m:t>mean</m:t>
            </m:r>
            <m:d>
              <m:dPr>
                <m:begChr m:val="["/>
                <m:endChr m:val="]"/>
                <m:ctrlPr>
                  <w:rPr>
                    <w:rFonts w:ascii="Cambria Math" w:hAnsi="Cambria Math"/>
                  </w:rPr>
                </m:ctrlPr>
              </m:dPr>
              <m:e>
                <m:sSup>
                  <m:sSupPr>
                    <m:ctrlPr>
                      <w:rPr>
                        <w:rFonts w:ascii="Cambria Math" w:hAnsi="Cambria Math"/>
                      </w:rPr>
                    </m:ctrlPr>
                  </m:sSupPr>
                  <m:e>
                    <m:d>
                      <m:dPr>
                        <m:ctrlPr>
                          <w:rPr>
                            <w:rFonts w:ascii="Cambria Math" w:hAnsi="Cambria Math"/>
                          </w:rPr>
                        </m:ctrlPr>
                      </m:dPr>
                      <m:e>
                        <m:f>
                          <m:fPr>
                            <m:ctrlPr>
                              <w:rPr>
                                <w:rFonts w:ascii="Cambria Math" w:hAnsi="Cambria Math"/>
                              </w:rPr>
                            </m:ctrlPr>
                          </m:fPr>
                          <m:num>
                            <m:sSub>
                              <m:sSubPr>
                                <m:ctrlPr>
                                  <w:rPr>
                                    <w:rFonts w:ascii="Cambria Math" w:hAnsi="Cambria Math"/>
                                  </w:rPr>
                                </m:ctrlPr>
                              </m:sSubPr>
                              <m:e>
                                <m:acc>
                                  <m:accPr>
                                    <m:ctrlPr>
                                      <w:rPr>
                                        <w:rFonts w:ascii="Cambria Math" w:hAnsi="Cambria Math"/>
                                      </w:rPr>
                                    </m:ctrlPr>
                                  </m:accPr>
                                  <m:e>
                                    <m:r>
                                      <m:rPr>
                                        <m:nor/>
                                      </m:rPr>
                                      <w:rPr>
                                        <w:rFonts w:eastAsia="Times New Roman"/>
                                        <w:i/>
                                      </w:rPr>
                                      <m:t>x</m:t>
                                    </m:r>
                                  </m:e>
                                </m:acc>
                              </m:e>
                              <m:sub>
                                <m:r>
                                  <m:rPr>
                                    <m:nor/>
                                  </m:rPr>
                                  <w:rPr>
                                    <w:rFonts w:eastAsia="Times New Roman"/>
                                    <w:i/>
                                  </w:rPr>
                                  <m:t>R</m:t>
                                </m:r>
                                <m:r>
                                  <m:rPr>
                                    <m:nor/>
                                  </m:rPr>
                                  <w:rPr>
                                    <w:rFonts w:eastAsia="Times New Roman"/>
                                  </w:rPr>
                                  <m:t>,</m:t>
                                </m:r>
                                <m:r>
                                  <m:rPr>
                                    <m:nor/>
                                  </m:rPr>
                                  <w:rPr>
                                    <w:rFonts w:eastAsia="Times New Roman"/>
                                    <w:i/>
                                  </w:rPr>
                                  <m:t>m</m:t>
                                </m:r>
                              </m:sub>
                            </m:sSub>
                            <m:r>
                              <m:rPr>
                                <m:nor/>
                              </m:rPr>
                              <w:rPr>
                                <w:rFonts w:eastAsia="Times New Roman"/>
                              </w:rPr>
                              <m:t>−</m:t>
                            </m:r>
                            <m:sSub>
                              <m:sSubPr>
                                <m:ctrlPr>
                                  <w:rPr>
                                    <w:rFonts w:ascii="Cambria Math" w:hAnsi="Cambria Math"/>
                                  </w:rPr>
                                </m:ctrlPr>
                              </m:sSubPr>
                              <m:e>
                                <m:r>
                                  <m:rPr>
                                    <m:nor/>
                                  </m:rPr>
                                  <w:rPr>
                                    <w:rFonts w:eastAsia="Times New Roman"/>
                                    <w:i/>
                                  </w:rPr>
                                  <m:t>x</m:t>
                                </m:r>
                              </m:e>
                              <m:sub>
                                <m:r>
                                  <m:rPr>
                                    <m:nor/>
                                  </m:rPr>
                                  <w:rPr>
                                    <w:rFonts w:eastAsia="Times New Roman"/>
                                    <w:i/>
                                  </w:rPr>
                                  <m:t>R</m:t>
                                </m:r>
                              </m:sub>
                            </m:sSub>
                          </m:num>
                          <m:den>
                            <m:sSub>
                              <m:sSubPr>
                                <m:ctrlPr>
                                  <w:rPr>
                                    <w:rFonts w:ascii="Cambria Math" w:hAnsi="Cambria Math"/>
                                  </w:rPr>
                                </m:ctrlPr>
                              </m:sSubPr>
                              <m:e>
                                <m:r>
                                  <m:rPr>
                                    <m:nor/>
                                  </m:rPr>
                                  <w:rPr>
                                    <w:rFonts w:eastAsia="Times New Roman"/>
                                    <w:i/>
                                  </w:rPr>
                                  <m:t>x</m:t>
                                </m:r>
                              </m:e>
                              <m:sub>
                                <m:r>
                                  <m:rPr>
                                    <m:nor/>
                                  </m:rPr>
                                  <w:rPr>
                                    <w:rFonts w:eastAsia="Times New Roman"/>
                                    <w:i/>
                                  </w:rPr>
                                  <m:t>R</m:t>
                                </m:r>
                              </m:sub>
                            </m:sSub>
                          </m:den>
                        </m:f>
                      </m:e>
                    </m:d>
                  </m:e>
                  <m:sup>
                    <m:r>
                      <m:rPr>
                        <m:nor/>
                      </m:rPr>
                      <w:rPr>
                        <w:rFonts w:eastAsia="Times New Roman"/>
                      </w:rPr>
                      <m:t>2</m:t>
                    </m:r>
                  </m:sup>
                </m:sSup>
              </m:e>
            </m:d>
          </m:e>
        </m:rad>
        <m:r>
          <m:rPr>
            <m:nor/>
          </m:rPr>
          <w:rPr>
            <w:rFonts w:eastAsia="Times New Roman"/>
          </w:rPr>
          <m:t>.</m:t>
        </m:r>
      </m:oMath>
      <w:r>
        <w:tab/>
      </w:r>
      <w:r>
        <w:rPr>
          <w:sz w:val="24"/>
          <w:szCs w:val="24"/>
        </w:rPr>
        <w:t>(</w:t>
      </w:r>
      <w:fldSimple w:instr=" SEQ Equation \* ARABIC ">
        <w:r w:rsidR="00191C60">
          <w:rPr>
            <w:noProof/>
          </w:rPr>
          <w:t>17</w:t>
        </w:r>
      </w:fldSimple>
      <w:r>
        <w:rPr>
          <w:sz w:val="24"/>
          <w:szCs w:val="24"/>
        </w:rPr>
        <w:t>)</w:t>
      </w:r>
    </w:p>
    <w:p w14:paraId="39180909" w14:textId="77777777" w:rsidR="00ED73A6" w:rsidRDefault="00B205A7">
      <w:pPr>
        <w:ind w:firstLineChars="200" w:firstLine="560"/>
        <w:jc w:val="both"/>
      </w:pPr>
      <w:r>
        <w:rPr>
          <w:rFonts w:hint="eastAsia"/>
        </w:rPr>
        <w:t>先对</w:t>
      </w:r>
      <w:r>
        <w:t xml:space="preserve"> 200 </w:t>
      </w:r>
      <w:r>
        <w:rPr>
          <w:rFonts w:hint="eastAsia"/>
        </w:rPr>
        <w:t>个模型单元的</w:t>
      </w:r>
      <w:r>
        <w:t xml:space="preserve"> MSE </w:t>
      </w:r>
      <w:r>
        <w:rPr>
          <w:rFonts w:hint="eastAsia"/>
        </w:rPr>
        <w:t>等权平均，再开方。相对改善定义为</w:t>
      </w:r>
    </w:p>
    <w:p w14:paraId="6A1F7E1A" w14:textId="77777777" w:rsidR="00ED73A6" w:rsidRDefault="00B205A7">
      <w:pPr>
        <w:pStyle w:val="af"/>
        <w:keepLines/>
        <w:tabs>
          <w:tab w:val="center" w:pos="4968"/>
          <w:tab w:val="right" w:pos="9936"/>
        </w:tabs>
        <w:spacing w:beforeLines="50" w:before="120" w:afterLines="50" w:after="120"/>
      </w:pPr>
      <w:r>
        <w:tab/>
      </w:r>
      <m:oMath>
        <m:sSub>
          <m:sSubPr>
            <m:ctrlPr>
              <w:rPr>
                <w:rFonts w:ascii="Cambria Math" w:hAnsi="Cambria Math"/>
              </w:rPr>
            </m:ctrlPr>
          </m:sSubPr>
          <m:e>
            <m:r>
              <m:rPr>
                <m:nor/>
              </m:rPr>
              <w:rPr>
                <w:rFonts w:eastAsia="Times New Roman"/>
                <w:i/>
              </w:rPr>
              <m:t>I</m:t>
            </m:r>
          </m:e>
          <m:sub>
            <m:r>
              <m:rPr>
                <m:nor/>
              </m:rPr>
              <w:rPr>
                <w:rFonts w:eastAsia="Times New Roman"/>
                <w:i/>
              </w:rPr>
              <m:t>a</m:t>
            </m:r>
            <m:r>
              <m:rPr>
                <m:nor/>
              </m:rPr>
              <w:rPr>
                <w:rFonts w:eastAsia="Times New Roman"/>
              </w:rPr>
              <m:t>→</m:t>
            </m:r>
            <m:r>
              <m:rPr>
                <m:nor/>
              </m:rPr>
              <w:rPr>
                <w:rFonts w:eastAsia="Times New Roman"/>
                <w:i/>
              </w:rPr>
              <m:t>b</m:t>
            </m:r>
          </m:sub>
        </m:sSub>
        <m:r>
          <m:rPr>
            <m:nor/>
          </m:rPr>
          <w:rPr>
            <w:rFonts w:eastAsia="Times New Roman"/>
          </w:rPr>
          <m:t>(</m:t>
        </m:r>
        <m:r>
          <m:rPr>
            <m:nor/>
          </m:rPr>
          <w:rPr>
            <w:rFonts w:eastAsia="Times New Roman"/>
            <w:i/>
          </w:rPr>
          <m:t>R</m:t>
        </m:r>
        <m:r>
          <m:rPr>
            <m:nor/>
          </m:rPr>
          <w:rPr>
            <w:rFonts w:eastAsia="Times New Roman"/>
          </w:rPr>
          <m:t>)=</m:t>
        </m:r>
        <m:f>
          <m:fPr>
            <m:ctrlPr>
              <w:rPr>
                <w:rFonts w:ascii="Cambria Math" w:hAnsi="Cambria Math"/>
              </w:rPr>
            </m:ctrlPr>
          </m:fPr>
          <m:num>
            <m:sSub>
              <m:sSubPr>
                <m:ctrlPr>
                  <w:rPr>
                    <w:rFonts w:ascii="Cambria Math" w:hAnsi="Cambria Math"/>
                  </w:rPr>
                </m:ctrlPr>
              </m:sSubPr>
              <m:e>
                <m:r>
                  <m:rPr>
                    <m:nor/>
                  </m:rPr>
                  <w:rPr>
                    <w:rFonts w:eastAsia="Times New Roman"/>
                  </w:rPr>
                  <m:t>RMSRE</m:t>
                </m:r>
              </m:e>
              <m:sub>
                <m:r>
                  <m:rPr>
                    <m:nor/>
                  </m:rPr>
                  <w:rPr>
                    <w:rFonts w:eastAsia="Times New Roman"/>
                    <w:i/>
                  </w:rPr>
                  <m:t>a</m:t>
                </m:r>
              </m:sub>
            </m:sSub>
            <m:r>
              <m:rPr>
                <m:nor/>
              </m:rPr>
              <w:rPr>
                <w:rFonts w:eastAsia="Times New Roman"/>
              </w:rPr>
              <m:t>(</m:t>
            </m:r>
            <m:r>
              <m:rPr>
                <m:nor/>
              </m:rPr>
              <w:rPr>
                <w:rFonts w:eastAsia="Times New Roman"/>
                <w:i/>
              </w:rPr>
              <m:t>R</m:t>
            </m:r>
            <m:r>
              <m:rPr>
                <m:nor/>
              </m:rPr>
              <w:rPr>
                <w:rFonts w:eastAsia="Times New Roman"/>
              </w:rPr>
              <m:t>)−</m:t>
            </m:r>
            <m:sSub>
              <m:sSubPr>
                <m:ctrlPr>
                  <w:rPr>
                    <w:rFonts w:ascii="Cambria Math" w:hAnsi="Cambria Math"/>
                  </w:rPr>
                </m:ctrlPr>
              </m:sSubPr>
              <m:e>
                <m:r>
                  <m:rPr>
                    <m:nor/>
                  </m:rPr>
                  <w:rPr>
                    <w:rFonts w:eastAsia="Times New Roman"/>
                  </w:rPr>
                  <m:t>RMSRE</m:t>
                </m:r>
              </m:e>
              <m:sub>
                <m:r>
                  <m:rPr>
                    <m:nor/>
                  </m:rPr>
                  <w:rPr>
                    <w:rFonts w:eastAsia="Times New Roman"/>
                    <w:i/>
                  </w:rPr>
                  <m:t>b</m:t>
                </m:r>
              </m:sub>
            </m:sSub>
            <m:r>
              <m:rPr>
                <m:nor/>
              </m:rPr>
              <w:rPr>
                <w:rFonts w:eastAsia="Times New Roman"/>
              </w:rPr>
              <m:t>(</m:t>
            </m:r>
            <m:r>
              <m:rPr>
                <m:nor/>
              </m:rPr>
              <w:rPr>
                <w:rFonts w:eastAsia="Times New Roman"/>
                <w:i/>
              </w:rPr>
              <m:t>R</m:t>
            </m:r>
            <m:r>
              <m:rPr>
                <m:nor/>
              </m:rPr>
              <w:rPr>
                <w:rFonts w:eastAsia="Times New Roman"/>
              </w:rPr>
              <m:t>)</m:t>
            </m:r>
          </m:num>
          <m:den>
            <m:sSub>
              <m:sSubPr>
                <m:ctrlPr>
                  <w:rPr>
                    <w:rFonts w:ascii="Cambria Math" w:hAnsi="Cambria Math"/>
                  </w:rPr>
                </m:ctrlPr>
              </m:sSubPr>
              <m:e>
                <m:r>
                  <m:rPr>
                    <m:nor/>
                  </m:rPr>
                  <w:rPr>
                    <w:rFonts w:eastAsia="Times New Roman"/>
                  </w:rPr>
                  <m:t>RMSRE</m:t>
                </m:r>
              </m:e>
              <m:sub>
                <m:r>
                  <m:rPr>
                    <m:nor/>
                  </m:rPr>
                  <w:rPr>
                    <w:rFonts w:eastAsia="Times New Roman"/>
                    <w:i/>
                  </w:rPr>
                  <m:t>a</m:t>
                </m:r>
              </m:sub>
            </m:sSub>
            <m:r>
              <m:rPr>
                <m:nor/>
              </m:rPr>
              <w:rPr>
                <w:rFonts w:eastAsia="Times New Roman"/>
              </w:rPr>
              <m:t>(</m:t>
            </m:r>
            <m:r>
              <m:rPr>
                <m:nor/>
              </m:rPr>
              <w:rPr>
                <w:rFonts w:eastAsia="Times New Roman"/>
                <w:i/>
              </w:rPr>
              <m:t>R</m:t>
            </m:r>
            <m:r>
              <m:rPr>
                <m:nor/>
              </m:rPr>
              <w:rPr>
                <w:rFonts w:eastAsia="Times New Roman"/>
              </w:rPr>
              <m:t>)</m:t>
            </m:r>
          </m:den>
        </m:f>
        <m:r>
          <m:rPr>
            <m:nor/>
          </m:rPr>
          <w:rPr>
            <w:rFonts w:eastAsia="Times New Roman"/>
          </w:rPr>
          <m:t>,</m:t>
        </m:r>
      </m:oMath>
      <w:r>
        <w:tab/>
      </w:r>
      <w:r>
        <w:rPr>
          <w:sz w:val="24"/>
          <w:szCs w:val="24"/>
        </w:rPr>
        <w:t>(</w:t>
      </w:r>
      <w:fldSimple w:instr=" SEQ Equation \* ARABIC ">
        <w:r w:rsidR="00191C60">
          <w:rPr>
            <w:noProof/>
          </w:rPr>
          <w:t>18</w:t>
        </w:r>
      </w:fldSimple>
      <w:r>
        <w:rPr>
          <w:sz w:val="24"/>
          <w:szCs w:val="24"/>
        </w:rPr>
        <w:t>)</w:t>
      </w:r>
    </w:p>
    <w:p w14:paraId="5535917F" w14:textId="77777777" w:rsidR="00ED73A6" w:rsidRDefault="00B205A7">
      <w:pPr>
        <w:ind w:firstLineChars="200" w:firstLine="560"/>
        <w:jc w:val="both"/>
      </w:pPr>
      <w:r>
        <w:rPr>
          <w:rFonts w:hint="eastAsia"/>
        </w:rPr>
        <w:lastRenderedPageBreak/>
        <w:t>正值表示路线</w:t>
      </w:r>
      <w:r>
        <w:t xml:space="preserve"> </w:t>
      </w:r>
      <m:oMath>
        <m:r>
          <m:rPr>
            <m:nor/>
          </m:rPr>
          <w:rPr>
            <w:rFonts w:eastAsia="Times New Roman"/>
            <w:i/>
          </w:rPr>
          <m:t>b</m:t>
        </m:r>
      </m:oMath>
      <w:r>
        <w:t xml:space="preserve"> </w:t>
      </w:r>
      <w:r>
        <w:rPr>
          <w:rFonts w:hint="eastAsia"/>
        </w:rPr>
        <w:t>更好。区间估计按</w:t>
      </w:r>
      <w:r>
        <w:t xml:space="preserve"> </w:t>
      </w:r>
      <m:oMath>
        <m:r>
          <m:rPr>
            <m:nor/>
          </m:rPr>
          <w:rPr>
            <w:rFonts w:eastAsia="Times New Roman"/>
            <w:i/>
          </w:rPr>
          <m:t>n</m:t>
        </m:r>
      </m:oMath>
      <w:r>
        <w:t xml:space="preserve"> </w:t>
      </w:r>
      <w:r>
        <w:rPr>
          <w:rFonts w:hint="eastAsia"/>
        </w:rPr>
        <w:t>分层重采样折次，同时全局重采样随机种子，始终保持路线配对，共重复</w:t>
      </w:r>
      <w:r>
        <w:t xml:space="preserve"> 200,000 </w:t>
      </w:r>
      <w:r>
        <w:rPr>
          <w:rFonts w:hint="eastAsia"/>
        </w:rPr>
        <w:t>次。考虑到折间训练数据重叠及训练种子数量有限，所报</w:t>
      </w:r>
      <w:r>
        <w:t xml:space="preserve"> 95% CI </w:t>
      </w:r>
      <w:r>
        <w:rPr>
          <w:rFonts w:hint="eastAsia"/>
        </w:rPr>
        <w:t>为设计级经验</w:t>
      </w:r>
      <w:r>
        <w:t xml:space="preserve"> bootstrap </w:t>
      </w:r>
      <w:r>
        <w:rPr>
          <w:rFonts w:hint="eastAsia"/>
        </w:rPr>
        <w:t>近似区间。</w:t>
      </w:r>
    </w:p>
    <w:p w14:paraId="031B9E1E" w14:textId="77777777" w:rsidR="00ED73A6" w:rsidRDefault="00AA2F6F">
      <w:pPr>
        <w:pStyle w:val="af"/>
        <w:ind w:firstLineChars="200" w:firstLine="560"/>
        <w:jc w:val="both"/>
      </w:pPr>
      <m:oMath>
        <m:sSub>
          <m:sSubPr>
            <m:ctrlPr>
              <w:rPr>
                <w:rFonts w:ascii="Cambria Math" w:hAnsi="Cambria Math"/>
              </w:rPr>
            </m:ctrlPr>
          </m:sSubPr>
          <m:e>
            <m:r>
              <m:rPr>
                <m:nor/>
              </m:rPr>
              <w:rPr>
                <w:rFonts w:eastAsia="Times New Roman"/>
                <w:i/>
              </w:rPr>
              <m:t>x</m:t>
            </m:r>
          </m:e>
          <m:sub>
            <m:r>
              <m:rPr>
                <m:nor/>
              </m:rPr>
              <w:rPr>
                <w:rFonts w:eastAsia="Times New Roman"/>
              </w:rPr>
              <m:t>0.95</m:t>
            </m:r>
          </m:sub>
        </m:sSub>
      </m:oMath>
      <w:r w:rsidR="00B205A7">
        <w:t xml:space="preserve"> </w:t>
      </w:r>
      <w:r w:rsidR="00B205A7">
        <w:rPr>
          <w:rFonts w:hint="eastAsia"/>
        </w:rPr>
        <w:t>为训练目标；另外从同一组参数预测派生</w:t>
      </w:r>
      <w:r w:rsidR="00B205A7">
        <w:t xml:space="preserve"> </w:t>
      </w:r>
      <m:oMath>
        <m:sSub>
          <m:sSubPr>
            <m:ctrlPr>
              <w:rPr>
                <w:rFonts w:ascii="Cambria Math" w:hAnsi="Cambria Math"/>
              </w:rPr>
            </m:ctrlPr>
          </m:sSubPr>
          <m:e>
            <m:r>
              <m:rPr>
                <m:nor/>
              </m:rPr>
              <w:rPr>
                <w:rFonts w:eastAsia="Times New Roman"/>
                <w:i/>
              </w:rPr>
              <m:t>x</m:t>
            </m:r>
          </m:e>
          <m:sub>
            <m:r>
              <m:rPr>
                <m:nor/>
              </m:rPr>
              <w:rPr>
                <w:rFonts w:eastAsia="Times New Roman"/>
              </w:rPr>
              <m:t>0.90</m:t>
            </m:r>
          </m:sub>
        </m:sSub>
      </m:oMath>
      <w:r w:rsidR="00B205A7">
        <w:t xml:space="preserve"> </w:t>
      </w:r>
      <w:r w:rsidR="00B205A7">
        <w:rPr>
          <w:rFonts w:hint="eastAsia"/>
        </w:rPr>
        <w:t>和</w:t>
      </w:r>
      <w:r w:rsidR="00B205A7">
        <w:t xml:space="preserve"> </w:t>
      </w:r>
      <m:oMath>
        <m:sSub>
          <m:sSubPr>
            <m:ctrlPr>
              <w:rPr>
                <w:rFonts w:ascii="Cambria Math" w:hAnsi="Cambria Math"/>
              </w:rPr>
            </m:ctrlPr>
          </m:sSubPr>
          <m:e>
            <m:r>
              <m:rPr>
                <m:nor/>
              </m:rPr>
              <w:rPr>
                <w:rFonts w:eastAsia="Times New Roman"/>
                <w:i/>
              </w:rPr>
              <m:t>x</m:t>
            </m:r>
          </m:e>
          <m:sub>
            <m:r>
              <m:rPr>
                <m:nor/>
              </m:rPr>
              <w:rPr>
                <w:rFonts w:eastAsia="Times New Roman"/>
              </w:rPr>
              <m:t>0.99</m:t>
            </m:r>
          </m:sub>
        </m:sSub>
      </m:oMath>
      <w:r w:rsidR="00B205A7">
        <w:rPr>
          <w:rFonts w:hint="eastAsia"/>
        </w:rPr>
        <w:t>，评价目标点收益能否延伸至其他寿命点。后两点的分析在读取对应派生结果前固定，但属于既有模型上的事后机制分析。区域效应以</w:t>
      </w:r>
      <w:r w:rsidR="00B205A7">
        <w:t xml:space="preserve"> 160 </w:t>
      </w:r>
      <w:r w:rsidR="00B205A7">
        <w:rPr>
          <w:rFonts w:hint="eastAsia"/>
        </w:rPr>
        <w:t>个固定真值单元</w:t>
      </w:r>
      <w:r w:rsidR="00B205A7">
        <w:t xml:space="preserve"> </w:t>
      </w:r>
      <m:oMath>
        <m:r>
          <m:rPr>
            <m:nor/>
          </m:rPr>
          <w:rPr>
            <w:rFonts w:eastAsia="Times New Roman"/>
          </w:rPr>
          <m:t>(</m:t>
        </m:r>
        <m:r>
          <m:rPr>
            <m:nor/>
          </m:rPr>
          <w:rPr>
            <w:rFonts w:eastAsia="Times New Roman"/>
            <w:i/>
          </w:rPr>
          <m:t>n</m:t>
        </m:r>
        <m:r>
          <m:rPr>
            <m:nor/>
          </m:rPr>
          <w:rPr>
            <w:rFonts w:eastAsia="Times New Roman"/>
          </w:rPr>
          <m:t>,</m:t>
        </m:r>
        <m:r>
          <m:rPr>
            <m:nor/>
          </m:rPr>
          <w:rPr>
            <w:rFonts w:eastAsia="Times New Roman"/>
            <w:i/>
          </w:rPr>
          <m:t>β</m:t>
        </m:r>
        <m:r>
          <m:rPr>
            <m:nor/>
          </m:rPr>
          <w:rPr>
            <w:rFonts w:eastAsia="Times New Roman"/>
          </w:rPr>
          <m:t>,</m:t>
        </m:r>
        <m:r>
          <m:rPr>
            <m:nor/>
          </m:rPr>
          <w:rPr>
            <w:rFonts w:eastAsia="Times New Roman"/>
            <w:i/>
          </w:rPr>
          <m:t>γ</m:t>
        </m:r>
        <m:r>
          <m:rPr>
            <m:nor/>
          </m:rPr>
          <w:rPr>
            <w:rFonts w:eastAsia="Times New Roman"/>
          </w:rPr>
          <m:t>/</m:t>
        </m:r>
        <m:r>
          <m:rPr>
            <m:nor/>
          </m:rPr>
          <w:rPr>
            <w:rFonts w:eastAsia="Times New Roman"/>
            <w:i/>
          </w:rPr>
          <m:t>η</m:t>
        </m:r>
        <m:r>
          <m:rPr>
            <m:nor/>
          </m:rPr>
          <w:rPr>
            <w:rFonts w:eastAsia="Times New Roman"/>
          </w:rPr>
          <m:t>)</m:t>
        </m:r>
      </m:oMath>
      <w:r w:rsidR="00B205A7">
        <w:t xml:space="preserve"> </w:t>
      </w:r>
      <w:r w:rsidR="00B205A7">
        <w:rPr>
          <w:rFonts w:hint="eastAsia"/>
        </w:rPr>
        <w:t>汇总，每单元每路线有</w:t>
      </w:r>
      <w:r w:rsidR="00B205A7">
        <w:t xml:space="preserve"> 3,000 </w:t>
      </w:r>
      <w:r w:rsidR="00B205A7">
        <w:rPr>
          <w:rFonts w:hint="eastAsia"/>
        </w:rPr>
        <w:t>条预测。</w:t>
      </w:r>
    </w:p>
    <w:p w14:paraId="558D845E" w14:textId="77777777" w:rsidR="00ED73A6" w:rsidRDefault="00B205A7">
      <w:pPr>
        <w:pStyle w:val="af"/>
        <w:ind w:firstLineChars="200" w:firstLine="560"/>
        <w:jc w:val="both"/>
      </w:pPr>
      <w:r>
        <w:rPr>
          <w:rFonts w:hint="eastAsia"/>
        </w:rPr>
        <w:t>为描述</w:t>
      </w:r>
      <w:r>
        <w:t xml:space="preserve"> RMSRE </w:t>
      </w:r>
      <w:r>
        <w:rPr>
          <w:rFonts w:hint="eastAsia"/>
        </w:rPr>
        <w:t>之外的误差形态，同时报告目标点的平均绝对相对误差、绝对相对误差中位数、</w:t>
      </w:r>
      <w:r>
        <w:rPr>
          <w:rFonts w:hint="eastAsia"/>
        </w:rPr>
        <w:t>95%</w:t>
      </w:r>
      <w:r>
        <w:t xml:space="preserve"> </w:t>
      </w:r>
      <w:r>
        <w:rPr>
          <w:rFonts w:hint="eastAsia"/>
        </w:rPr>
        <w:t>分位点、±</w:t>
      </w:r>
      <w:r>
        <w:rPr>
          <w:rFonts w:hint="eastAsia"/>
        </w:rPr>
        <w:t>10%</w:t>
      </w:r>
      <w:r>
        <w:t xml:space="preserve"> </w:t>
      </w:r>
      <w:r>
        <w:rPr>
          <w:rFonts w:hint="eastAsia"/>
        </w:rPr>
        <w:t>内比例和有符号相对偏差。固定真值单元内的偏差—方差分解见附录</w:t>
      </w:r>
      <w:r>
        <w:t xml:space="preserve"> </w:t>
      </w:r>
      <w:r>
        <w:rPr>
          <w:rFonts w:hint="eastAsia"/>
        </w:rPr>
        <w:t>B.5</w:t>
      </w:r>
      <w:r>
        <w:rPr>
          <w:rFonts w:hint="eastAsia"/>
        </w:rPr>
        <w:t>。这些指标分别反映整体平方误差、典型误差、尾部和方向，不合并为综合分数。其中“绝对误差的</w:t>
      </w:r>
      <w:r>
        <w:t xml:space="preserve"> 95% </w:t>
      </w:r>
      <w:r>
        <w:rPr>
          <w:rFonts w:hint="eastAsia"/>
        </w:rPr>
        <w:t>分位点”是误差分布的尾部统计量，应与可靠度寿命点</w:t>
      </w:r>
      <w:r>
        <w:t xml:space="preserve"> </w:t>
      </w:r>
      <m:oMath>
        <m:sSub>
          <m:sSubPr>
            <m:ctrlPr>
              <w:rPr>
                <w:rFonts w:ascii="Cambria Math" w:hAnsi="Cambria Math"/>
              </w:rPr>
            </m:ctrlPr>
          </m:sSubPr>
          <m:e>
            <m:r>
              <m:rPr>
                <m:nor/>
              </m:rPr>
              <w:rPr>
                <w:rFonts w:eastAsia="Times New Roman"/>
                <w:i/>
              </w:rPr>
              <m:t>x</m:t>
            </m:r>
          </m:e>
          <m:sub>
            <m:r>
              <m:rPr>
                <m:nor/>
              </m:rPr>
              <w:rPr>
                <w:rFonts w:eastAsia="Times New Roman"/>
              </w:rPr>
              <m:t>0.95</m:t>
            </m:r>
          </m:sub>
        </m:sSub>
      </m:oMath>
      <w:r>
        <w:t xml:space="preserve"> </w:t>
      </w:r>
      <w:r>
        <w:rPr>
          <w:rFonts w:hint="eastAsia"/>
        </w:rPr>
        <w:t>区分。</w:t>
      </w:r>
    </w:p>
    <w:p w14:paraId="311BEF15" w14:textId="77777777" w:rsidR="00ED73A6" w:rsidRDefault="00B205A7">
      <w:pPr>
        <w:pStyle w:val="af"/>
        <w:ind w:firstLineChars="200" w:firstLine="560"/>
        <w:jc w:val="both"/>
      </w:pPr>
      <w:r>
        <w:rPr>
          <w:rFonts w:hint="eastAsia"/>
        </w:rPr>
        <w:t>对固定真值单元</w:t>
      </w:r>
      <w:r>
        <w:t xml:space="preserve"> </w:t>
      </w:r>
      <m:oMath>
        <m:r>
          <m:rPr>
            <m:nor/>
          </m:rPr>
          <w:rPr>
            <w:rFonts w:eastAsia="Times New Roman"/>
            <w:i/>
          </w:rPr>
          <m:t>c</m:t>
        </m:r>
      </m:oMath>
      <w:r>
        <w:rPr>
          <w:rFonts w:hint="eastAsia"/>
        </w:rPr>
        <w:t>，记</w:t>
      </w:r>
      <w:r>
        <w:t xml:space="preserve"> </w:t>
      </w:r>
      <m:oMath>
        <m:sSub>
          <m:sSubPr>
            <m:ctrlPr>
              <w:rPr>
                <w:rFonts w:ascii="Cambria Math" w:hAnsi="Cambria Math"/>
              </w:rPr>
            </m:ctrlPr>
          </m:sSubPr>
          <m:e>
            <m:r>
              <m:rPr>
                <m:nor/>
              </m:rPr>
              <w:rPr>
                <w:rFonts w:eastAsia="Times New Roman"/>
                <w:i/>
              </w:rPr>
              <m:t>b</m:t>
            </m:r>
          </m:e>
          <m:sub>
            <m:r>
              <m:rPr>
                <m:nor/>
              </m:rPr>
              <w:rPr>
                <w:rFonts w:eastAsia="Times New Roman"/>
                <w:i/>
              </w:rPr>
              <m:t>c</m:t>
            </m:r>
          </m:sub>
        </m:sSub>
        <m:r>
          <m:rPr>
            <m:nor/>
          </m:rPr>
          <w:rPr>
            <w:rFonts w:eastAsia="Times New Roman"/>
          </w:rPr>
          <m:t>=mean(</m:t>
        </m:r>
        <m:sSub>
          <m:sSubPr>
            <m:ctrlPr>
              <w:rPr>
                <w:rFonts w:ascii="Cambria Math" w:hAnsi="Cambria Math"/>
              </w:rPr>
            </m:ctrlPr>
          </m:sSubPr>
          <m:e>
            <m:r>
              <m:rPr>
                <m:nor/>
              </m:rPr>
              <w:rPr>
                <w:rFonts w:eastAsia="Times New Roman"/>
                <w:i/>
              </w:rPr>
              <m:t>e</m:t>
            </m:r>
          </m:e>
          <m:sub>
            <m:r>
              <m:rPr>
                <m:nor/>
              </m:rPr>
              <w:rPr>
                <w:rFonts w:eastAsia="Times New Roman"/>
                <w:i/>
              </w:rPr>
              <m:t>c</m:t>
            </m:r>
          </m:sub>
        </m:sSub>
        <m:r>
          <m:rPr>
            <m:nor/>
          </m:rPr>
          <w:rPr>
            <w:rFonts w:eastAsia="Times New Roman"/>
          </w:rPr>
          <m:t>)</m:t>
        </m:r>
      </m:oMath>
      <w:r>
        <w:t>、</w:t>
      </w:r>
      <m:oMath>
        <m:sSub>
          <m:sSubPr>
            <m:ctrlPr>
              <w:rPr>
                <w:rFonts w:ascii="Cambria Math" w:hAnsi="Cambria Math"/>
              </w:rPr>
            </m:ctrlPr>
          </m:sSubPr>
          <m:e>
            <m:r>
              <m:rPr>
                <m:nor/>
              </m:rPr>
              <w:rPr>
                <w:rFonts w:eastAsia="Times New Roman"/>
                <w:i/>
              </w:rPr>
              <m:t>v</m:t>
            </m:r>
          </m:e>
          <m:sub>
            <m:r>
              <m:rPr>
                <m:nor/>
              </m:rPr>
              <w:rPr>
                <w:rFonts w:eastAsia="Times New Roman"/>
                <w:i/>
              </w:rPr>
              <m:t>c</m:t>
            </m:r>
          </m:sub>
        </m:sSub>
        <m:r>
          <m:rPr>
            <m:nor/>
          </m:rPr>
          <w:rPr>
            <w:rFonts w:eastAsia="Times New Roman"/>
          </w:rPr>
          <m:t>=mean[(</m:t>
        </m:r>
        <m:sSub>
          <m:sSubPr>
            <m:ctrlPr>
              <w:rPr>
                <w:rFonts w:ascii="Cambria Math" w:hAnsi="Cambria Math"/>
              </w:rPr>
            </m:ctrlPr>
          </m:sSubPr>
          <m:e>
            <m:r>
              <m:rPr>
                <m:nor/>
              </m:rPr>
              <w:rPr>
                <w:rFonts w:eastAsia="Times New Roman"/>
                <w:i/>
              </w:rPr>
              <m:t>e</m:t>
            </m:r>
          </m:e>
          <m:sub>
            <m:r>
              <m:rPr>
                <m:nor/>
              </m:rPr>
              <w:rPr>
                <w:rFonts w:eastAsia="Times New Roman"/>
                <w:i/>
              </w:rPr>
              <m:t>c</m:t>
            </m:r>
          </m:sub>
        </m:sSub>
        <m:r>
          <m:rPr>
            <m:nor/>
          </m:rPr>
          <w:rPr>
            <w:rFonts w:eastAsia="Times New Roman"/>
          </w:rPr>
          <m:t>−</m:t>
        </m:r>
        <m:sSub>
          <m:sSubPr>
            <m:ctrlPr>
              <w:rPr>
                <w:rFonts w:ascii="Cambria Math" w:hAnsi="Cambria Math"/>
              </w:rPr>
            </m:ctrlPr>
          </m:sSubPr>
          <m:e>
            <m:r>
              <m:rPr>
                <m:nor/>
              </m:rPr>
              <w:rPr>
                <w:rFonts w:eastAsia="Times New Roman"/>
                <w:i/>
              </w:rPr>
              <m:t>b</m:t>
            </m:r>
          </m:e>
          <m:sub>
            <m:r>
              <m:rPr>
                <m:nor/>
              </m:rPr>
              <w:rPr>
                <w:rFonts w:eastAsia="Times New Roman"/>
                <w:i/>
              </w:rPr>
              <m:t>c</m:t>
            </m:r>
          </m:sub>
        </m:sSub>
        <m:sSup>
          <m:sSupPr>
            <m:ctrlPr>
              <w:rPr>
                <w:rFonts w:ascii="Cambria Math" w:hAnsi="Cambria Math"/>
              </w:rPr>
            </m:ctrlPr>
          </m:sSupPr>
          <m:e>
            <m:r>
              <m:rPr>
                <m:nor/>
              </m:rPr>
              <w:rPr>
                <w:rFonts w:eastAsia="Times New Roman"/>
              </w:rPr>
              <m:t>)</m:t>
            </m:r>
          </m:e>
          <m:sup>
            <m:r>
              <m:rPr>
                <m:nor/>
              </m:rPr>
              <w:rPr>
                <w:rFonts w:eastAsia="Times New Roman"/>
              </w:rPr>
              <m:t>2</m:t>
            </m:r>
          </m:sup>
        </m:sSup>
        <m:r>
          <m:rPr>
            <m:nor/>
          </m:rPr>
          <w:rPr>
            <w:rFonts w:eastAsia="Times New Roman"/>
          </w:rPr>
          <m:t>]</m:t>
        </m:r>
      </m:oMath>
      <w:r>
        <w:rPr>
          <w:rFonts w:hint="eastAsia"/>
        </w:rPr>
        <w:t>，则</w:t>
      </w:r>
    </w:p>
    <w:p w14:paraId="17AFB673" w14:textId="77777777" w:rsidR="00ED73A6" w:rsidRDefault="00B205A7">
      <w:pPr>
        <w:pStyle w:val="af"/>
        <w:keepLines/>
        <w:tabs>
          <w:tab w:val="center" w:pos="4968"/>
          <w:tab w:val="right" w:pos="9936"/>
        </w:tabs>
        <w:spacing w:beforeLines="50" w:before="120" w:afterLines="50" w:after="120"/>
      </w:pPr>
      <w:r>
        <w:tab/>
      </w:r>
      <m:oMath>
        <m:sSub>
          <m:sSubPr>
            <m:ctrlPr>
              <w:rPr>
                <w:rFonts w:ascii="Cambria Math" w:hAnsi="Cambria Math"/>
              </w:rPr>
            </m:ctrlPr>
          </m:sSubPr>
          <m:e>
            <m:r>
              <m:rPr>
                <m:nor/>
              </m:rPr>
              <w:rPr>
                <w:rFonts w:eastAsia="Times New Roman"/>
                <w:i/>
              </w:rPr>
              <m:t>B</m:t>
            </m:r>
          </m:e>
          <m:sub>
            <m:r>
              <m:rPr>
                <m:nor/>
              </m:rPr>
              <w:rPr>
                <w:rFonts w:eastAsia="Times New Roman"/>
              </w:rPr>
              <m:t>RMS</m:t>
            </m:r>
          </m:sub>
        </m:sSub>
        <m:r>
          <m:rPr>
            <m:nor/>
          </m:rPr>
          <w:rPr>
            <w:rFonts w:eastAsia="Times New Roman"/>
          </w:rPr>
          <m:t>=</m:t>
        </m:r>
        <m:rad>
          <m:radPr>
            <m:degHide m:val="1"/>
            <m:ctrlPr>
              <w:rPr>
                <w:rFonts w:ascii="Cambria Math" w:hAnsi="Cambria Math"/>
              </w:rPr>
            </m:ctrlPr>
          </m:radPr>
          <m:deg/>
          <m:e>
            <m:sSub>
              <m:sSubPr>
                <m:ctrlPr>
                  <w:rPr>
                    <w:rFonts w:ascii="Cambria Math" w:hAnsi="Cambria Math"/>
                  </w:rPr>
                </m:ctrlPr>
              </m:sSubPr>
              <m:e>
                <m:r>
                  <m:rPr>
                    <m:nor/>
                  </m:rPr>
                  <w:rPr>
                    <w:rFonts w:eastAsia="Times New Roman"/>
                  </w:rPr>
                  <m:t>mean</m:t>
                </m:r>
              </m:e>
              <m:sub>
                <m:r>
                  <m:rPr>
                    <m:nor/>
                  </m:rPr>
                  <w:rPr>
                    <w:rFonts w:eastAsia="Times New Roman"/>
                    <w:i/>
                  </w:rPr>
                  <m:t>c</m:t>
                </m:r>
              </m:sub>
            </m:sSub>
            <m:sSubSup>
              <m:sSubSupPr>
                <m:ctrlPr>
                  <w:rPr>
                    <w:rFonts w:ascii="Cambria Math" w:hAnsi="Cambria Math"/>
                  </w:rPr>
                </m:ctrlPr>
              </m:sSubSupPr>
              <m:e>
                <m:r>
                  <m:rPr>
                    <m:nor/>
                  </m:rPr>
                  <w:rPr>
                    <w:rFonts w:eastAsia="Times New Roman"/>
                    <w:i/>
                  </w:rPr>
                  <m:t>b</m:t>
                </m:r>
              </m:e>
              <m:sub>
                <m:r>
                  <m:rPr>
                    <m:nor/>
                  </m:rPr>
                  <w:rPr>
                    <w:rFonts w:eastAsia="Times New Roman"/>
                    <w:i/>
                  </w:rPr>
                  <m:t>c</m:t>
                </m:r>
              </m:sub>
              <m:sup>
                <m:r>
                  <m:rPr>
                    <m:nor/>
                  </m:rPr>
                  <w:rPr>
                    <w:rFonts w:eastAsia="Times New Roman"/>
                  </w:rPr>
                  <m:t>2</m:t>
                </m:r>
              </m:sup>
            </m:sSubSup>
          </m:e>
        </m:rad>
        <m:r>
          <m:rPr>
            <m:nor/>
          </m:rPr>
          <w:rPr>
            <w:rFonts w:eastAsia="Times New Roman"/>
          </w:rPr>
          <m:t>,  </m:t>
        </m:r>
        <m:sSub>
          <m:sSubPr>
            <m:ctrlPr>
              <w:rPr>
                <w:rFonts w:ascii="Cambria Math" w:hAnsi="Cambria Math"/>
              </w:rPr>
            </m:ctrlPr>
          </m:sSubPr>
          <m:e>
            <m:r>
              <m:rPr>
                <m:nor/>
              </m:rPr>
              <w:rPr>
                <w:rFonts w:eastAsia="Times New Roman"/>
                <w:i/>
              </w:rPr>
              <m:t>S</m:t>
            </m:r>
          </m:e>
          <m:sub>
            <m:r>
              <m:rPr>
                <m:nor/>
              </m:rPr>
              <w:rPr>
                <w:rFonts w:eastAsia="Times New Roman"/>
              </w:rPr>
              <m:t>within</m:t>
            </m:r>
          </m:sub>
        </m:sSub>
        <m:r>
          <m:rPr>
            <m:nor/>
          </m:rPr>
          <w:rPr>
            <w:rFonts w:eastAsia="Times New Roman"/>
          </w:rPr>
          <m:t>=</m:t>
        </m:r>
        <m:rad>
          <m:radPr>
            <m:degHide m:val="1"/>
            <m:ctrlPr>
              <w:rPr>
                <w:rFonts w:ascii="Cambria Math" w:hAnsi="Cambria Math"/>
              </w:rPr>
            </m:ctrlPr>
          </m:radPr>
          <m:deg/>
          <m:e>
            <m:sSub>
              <m:sSubPr>
                <m:ctrlPr>
                  <w:rPr>
                    <w:rFonts w:ascii="Cambria Math" w:hAnsi="Cambria Math"/>
                  </w:rPr>
                </m:ctrlPr>
              </m:sSubPr>
              <m:e>
                <m:r>
                  <m:rPr>
                    <m:nor/>
                  </m:rPr>
                  <w:rPr>
                    <w:rFonts w:eastAsia="Times New Roman"/>
                  </w:rPr>
                  <m:t>mean</m:t>
                </m:r>
              </m:e>
              <m:sub>
                <m:r>
                  <m:rPr>
                    <m:nor/>
                  </m:rPr>
                  <w:rPr>
                    <w:rFonts w:eastAsia="Times New Roman"/>
                    <w:i/>
                  </w:rPr>
                  <m:t>c</m:t>
                </m:r>
              </m:sub>
            </m:sSub>
            <m:sSub>
              <m:sSubPr>
                <m:ctrlPr>
                  <w:rPr>
                    <w:rFonts w:ascii="Cambria Math" w:hAnsi="Cambria Math"/>
                  </w:rPr>
                </m:ctrlPr>
              </m:sSubPr>
              <m:e>
                <m:r>
                  <m:rPr>
                    <m:nor/>
                  </m:rPr>
                  <w:rPr>
                    <w:rFonts w:eastAsia="Times New Roman"/>
                    <w:i/>
                  </w:rPr>
                  <m:t>v</m:t>
                </m:r>
              </m:e>
              <m:sub>
                <m:r>
                  <m:rPr>
                    <m:nor/>
                  </m:rPr>
                  <w:rPr>
                    <w:rFonts w:eastAsia="Times New Roman"/>
                    <w:i/>
                  </w:rPr>
                  <m:t>c</m:t>
                </m:r>
              </m:sub>
            </m:sSub>
          </m:e>
        </m:rad>
        <m:r>
          <m:rPr>
            <m:nor/>
          </m:rPr>
          <w:rPr>
            <w:rFonts w:eastAsia="Times New Roman"/>
          </w:rPr>
          <m:t>,  </m:t>
        </m:r>
        <m:sSup>
          <m:sSupPr>
            <m:ctrlPr>
              <w:rPr>
                <w:rFonts w:ascii="Cambria Math" w:hAnsi="Cambria Math"/>
              </w:rPr>
            </m:ctrlPr>
          </m:sSupPr>
          <m:e>
            <m:r>
              <m:rPr>
                <m:nor/>
              </m:rPr>
              <w:rPr>
                <w:rFonts w:eastAsia="Times New Roman"/>
              </w:rPr>
              <m:t>RMSRE</m:t>
            </m:r>
          </m:e>
          <m:sup>
            <m:r>
              <m:rPr>
                <m:nor/>
              </m:rPr>
              <w:rPr>
                <w:rFonts w:eastAsia="Times New Roman"/>
              </w:rPr>
              <m:t>2</m:t>
            </m:r>
          </m:sup>
        </m:sSup>
        <m:r>
          <m:rPr>
            <m:nor/>
          </m:rPr>
          <w:rPr>
            <w:rFonts w:eastAsia="Times New Roman"/>
          </w:rPr>
          <m:t>=</m:t>
        </m:r>
        <m:sSubSup>
          <m:sSubSupPr>
            <m:ctrlPr>
              <w:rPr>
                <w:rFonts w:ascii="Cambria Math" w:hAnsi="Cambria Math"/>
              </w:rPr>
            </m:ctrlPr>
          </m:sSubSupPr>
          <m:e>
            <m:r>
              <m:rPr>
                <m:nor/>
              </m:rPr>
              <w:rPr>
                <w:rFonts w:eastAsia="Times New Roman"/>
                <w:i/>
              </w:rPr>
              <m:t>B</m:t>
            </m:r>
          </m:e>
          <m:sub>
            <m:r>
              <m:rPr>
                <m:nor/>
              </m:rPr>
              <w:rPr>
                <w:rFonts w:eastAsia="Times New Roman"/>
              </w:rPr>
              <m:t>RMS</m:t>
            </m:r>
          </m:sub>
          <m:sup>
            <m:r>
              <m:rPr>
                <m:nor/>
              </m:rPr>
              <w:rPr>
                <w:rFonts w:eastAsia="Times New Roman"/>
              </w:rPr>
              <m:t>2</m:t>
            </m:r>
          </m:sup>
        </m:sSubSup>
        <m:r>
          <m:rPr>
            <m:nor/>
          </m:rPr>
          <w:rPr>
            <w:rFonts w:eastAsia="Times New Roman"/>
          </w:rPr>
          <m:t>+</m:t>
        </m:r>
        <m:sSubSup>
          <m:sSubSupPr>
            <m:ctrlPr>
              <w:rPr>
                <w:rFonts w:ascii="Cambria Math" w:hAnsi="Cambria Math"/>
              </w:rPr>
            </m:ctrlPr>
          </m:sSubSupPr>
          <m:e>
            <m:r>
              <m:rPr>
                <m:nor/>
              </m:rPr>
              <w:rPr>
                <w:rFonts w:eastAsia="Times New Roman"/>
                <w:i/>
              </w:rPr>
              <m:t>S</m:t>
            </m:r>
          </m:e>
          <m:sub>
            <m:r>
              <m:rPr>
                <m:nor/>
              </m:rPr>
              <w:rPr>
                <w:rFonts w:eastAsia="Times New Roman"/>
              </w:rPr>
              <m:t>within</m:t>
            </m:r>
          </m:sub>
          <m:sup>
            <m:r>
              <m:rPr>
                <m:nor/>
              </m:rPr>
              <w:rPr>
                <w:rFonts w:eastAsia="Times New Roman"/>
              </w:rPr>
              <m:t>2</m:t>
            </m:r>
          </m:sup>
        </m:sSubSup>
        <m:r>
          <m:rPr>
            <m:nor/>
          </m:rPr>
          <w:rPr>
            <w:rFonts w:eastAsia="Times New Roman"/>
          </w:rPr>
          <m:t>.</m:t>
        </m:r>
      </m:oMath>
      <w:r>
        <w:tab/>
      </w:r>
      <w:r>
        <w:rPr>
          <w:sz w:val="24"/>
          <w:szCs w:val="24"/>
        </w:rPr>
        <w:t>(</w:t>
      </w:r>
      <w:fldSimple w:instr=" SEQ Equation \* ARABIC ">
        <w:r w:rsidR="00191C60">
          <w:rPr>
            <w:noProof/>
          </w:rPr>
          <w:t>19</w:t>
        </w:r>
      </w:fldSimple>
      <w:r>
        <w:rPr>
          <w:sz w:val="24"/>
          <w:szCs w:val="24"/>
        </w:rPr>
        <w:t>)</w:t>
      </w:r>
    </w:p>
    <w:p w14:paraId="4AF707A2" w14:textId="77777777" w:rsidR="00ED73A6" w:rsidRDefault="00AA2F6F">
      <w:pPr>
        <w:ind w:firstLineChars="200" w:firstLine="560"/>
        <w:jc w:val="both"/>
      </w:pPr>
      <m:oMath>
        <m:sSub>
          <m:sSubPr>
            <m:ctrlPr>
              <w:rPr>
                <w:rFonts w:ascii="Cambria Math" w:hAnsi="Cambria Math"/>
              </w:rPr>
            </m:ctrlPr>
          </m:sSubPr>
          <m:e>
            <m:r>
              <m:rPr>
                <m:nor/>
              </m:rPr>
              <w:rPr>
                <w:rFonts w:eastAsia="Times New Roman"/>
                <w:i/>
              </w:rPr>
              <m:t>B</m:t>
            </m:r>
          </m:e>
          <m:sub>
            <m:r>
              <m:rPr>
                <m:nor/>
              </m:rPr>
              <w:rPr>
                <w:rFonts w:eastAsia="Times New Roman"/>
              </w:rPr>
              <m:t>RMS</m:t>
            </m:r>
          </m:sub>
        </m:sSub>
      </m:oMath>
      <w:r w:rsidR="00B205A7">
        <w:t xml:space="preserve"> </w:t>
      </w:r>
      <w:r w:rsidR="00B205A7">
        <w:rPr>
          <w:rFonts w:hint="eastAsia"/>
        </w:rPr>
        <w:t>不允许不同区域的正负偏差相互抵消；</w:t>
      </w:r>
      <m:oMath>
        <m:sSub>
          <m:sSubPr>
            <m:ctrlPr>
              <w:rPr>
                <w:rFonts w:ascii="Cambria Math" w:hAnsi="Cambria Math"/>
              </w:rPr>
            </m:ctrlPr>
          </m:sSubPr>
          <m:e>
            <m:r>
              <m:rPr>
                <m:nor/>
              </m:rPr>
              <w:rPr>
                <w:rFonts w:eastAsia="Times New Roman"/>
                <w:i/>
              </w:rPr>
              <m:t>S</m:t>
            </m:r>
          </m:e>
          <m:sub>
            <m:r>
              <m:rPr>
                <m:nor/>
              </m:rPr>
              <w:rPr>
                <w:rFonts w:eastAsia="Times New Roman"/>
              </w:rPr>
              <m:t>within</m:t>
            </m:r>
          </m:sub>
        </m:sSub>
      </m:oMath>
      <w:r w:rsidR="00B205A7">
        <w:t xml:space="preserve"> </w:t>
      </w:r>
      <w:r w:rsidR="00B205A7">
        <w:rPr>
          <w:rFonts w:hint="eastAsia"/>
        </w:rPr>
        <w:t>则包含抽样重复与训练随机性形成的单元内波动。各比较的区间与分层结果未作多重比较校正，分别按既定主比较和描述性机制分析解释。</w:t>
      </w:r>
    </w:p>
    <w:p w14:paraId="01ECB1FD" w14:textId="77777777" w:rsidR="00ED73A6" w:rsidRDefault="00B205A7">
      <w:pPr>
        <w:pStyle w:val="1"/>
        <w:spacing w:before="120" w:after="120"/>
      </w:pPr>
      <w:bookmarkStart w:id="12" w:name="结果"/>
      <w:bookmarkEnd w:id="3"/>
      <w:bookmarkEnd w:id="11"/>
      <w:r>
        <w:t xml:space="preserve">3 </w:t>
      </w:r>
      <w:r>
        <w:rPr>
          <w:rFonts w:hint="eastAsia"/>
        </w:rPr>
        <w:t>结果</w:t>
      </w:r>
    </w:p>
    <w:p w14:paraId="7074EC1B" w14:textId="77777777" w:rsidR="00ED73A6" w:rsidRDefault="00B205A7">
      <w:pPr>
        <w:pStyle w:val="21"/>
        <w:spacing w:before="120" w:after="120"/>
      </w:pPr>
      <w:bookmarkStart w:id="13" w:name="单点目标对齐的收益与代价"/>
      <w:r>
        <w:t xml:space="preserve">3.1 </w:t>
      </w:r>
      <w:r>
        <w:rPr>
          <w:rFonts w:hint="eastAsia"/>
        </w:rPr>
        <w:t>单点目标对齐的收益与代价</w:t>
      </w:r>
    </w:p>
    <w:p w14:paraId="5092C6AA" w14:textId="77777777" w:rsidR="00ED73A6" w:rsidRDefault="00B205A7">
      <w:pPr>
        <w:ind w:firstLineChars="200" w:firstLine="560"/>
        <w:jc w:val="both"/>
      </w:pPr>
      <w:r>
        <w:rPr>
          <w:rFonts w:hint="eastAsia"/>
        </w:rPr>
        <w:t>在共同预算下，</w:t>
      </w:r>
      <w:r>
        <w:rPr>
          <w:rFonts w:hint="eastAsia"/>
        </w:rPr>
        <w:t>Q</w:t>
      </w:r>
      <w:r>
        <w:t xml:space="preserve"> </w:t>
      </w:r>
      <w:r>
        <w:rPr>
          <w:rFonts w:hint="eastAsia"/>
        </w:rPr>
        <w:t>将目标</w:t>
      </w:r>
      <w:r>
        <w:t xml:space="preserve"> </w:t>
      </w:r>
      <m:oMath>
        <m:sSub>
          <m:sSubPr>
            <m:ctrlPr>
              <w:rPr>
                <w:rFonts w:ascii="Cambria Math" w:hAnsi="Cambria Math"/>
              </w:rPr>
            </m:ctrlPr>
          </m:sSubPr>
          <m:e>
            <m:r>
              <m:rPr>
                <m:nor/>
              </m:rPr>
              <w:rPr>
                <w:rFonts w:eastAsia="Times New Roman"/>
                <w:i/>
              </w:rPr>
              <m:t>x</m:t>
            </m:r>
          </m:e>
          <m:sub>
            <m:r>
              <m:rPr>
                <m:nor/>
              </m:rPr>
              <w:rPr>
                <w:rFonts w:eastAsia="Times New Roman"/>
              </w:rPr>
              <m:t>0.95</m:t>
            </m:r>
          </m:sub>
        </m:sSub>
      </m:oMath>
      <w:r>
        <w:t xml:space="preserve"> </w:t>
      </w:r>
      <w:r>
        <w:rPr>
          <w:rFonts w:hint="eastAsia"/>
        </w:rPr>
        <w:t>的总体</w:t>
      </w:r>
      <w:r>
        <w:t xml:space="preserve"> RMSRE </w:t>
      </w:r>
      <w:r>
        <w:rPr>
          <w:rFonts w:hint="eastAsia"/>
        </w:rPr>
        <w:t>从</w:t>
      </w:r>
      <w:r>
        <w:t xml:space="preserve"> 16.43% </w:t>
      </w:r>
      <w:r>
        <w:rPr>
          <w:rFonts w:hint="eastAsia"/>
        </w:rPr>
        <w:t>降至</w:t>
      </w:r>
      <w:r>
        <w:t xml:space="preserve"> </w:t>
      </w:r>
      <w:r>
        <w:rPr>
          <w:rFonts w:hint="eastAsia"/>
        </w:rPr>
        <w:t>16.09%</w:t>
      </w:r>
      <w:r>
        <w:rPr>
          <w:rFonts w:hint="eastAsia"/>
        </w:rPr>
        <w:t>，相对改善</w:t>
      </w:r>
      <w:r>
        <w:t xml:space="preserve"> </w:t>
      </w:r>
      <w:r>
        <w:rPr>
          <w:rFonts w:hint="eastAsia"/>
        </w:rPr>
        <w:t>2.07%</w:t>
      </w:r>
      <w:r>
        <w:rPr>
          <w:rFonts w:hint="eastAsia"/>
        </w:rPr>
        <w:t>（</w:t>
      </w:r>
      <w:r>
        <w:rPr>
          <w:rFonts w:hint="eastAsia"/>
        </w:rPr>
        <w:t>95%</w:t>
      </w:r>
      <w:r>
        <w:t xml:space="preserve"> </w:t>
      </w:r>
      <w:r>
        <w:rPr>
          <w:rFonts w:hint="eastAsia"/>
        </w:rPr>
        <w:t>CI</w:t>
      </w:r>
      <w:r>
        <w:rPr>
          <w:rFonts w:hint="eastAsia"/>
        </w:rPr>
        <w:t>：</w:t>
      </w:r>
      <w:r>
        <w:rPr>
          <w:rFonts w:hint="eastAsia"/>
        </w:rPr>
        <w:t>1.28%</w:t>
      </w:r>
      <w:r>
        <w:t xml:space="preserve"> </w:t>
      </w:r>
      <w:r>
        <w:rPr>
          <w:rFonts w:hint="eastAsia"/>
        </w:rPr>
        <w:t>至</w:t>
      </w:r>
      <w:r>
        <w:t xml:space="preserve"> </w:t>
      </w:r>
      <w:r>
        <w:rPr>
          <w:rFonts w:hint="eastAsia"/>
        </w:rPr>
        <w:t>2.81%</w:t>
      </w:r>
      <w:r>
        <w:rPr>
          <w:rFonts w:hint="eastAsia"/>
        </w:rPr>
        <w:t>）。然而，相同参数预测在另外两个寿命点上的表现明显下降：</w:t>
      </w:r>
      <m:oMath>
        <m:sSub>
          <m:sSubPr>
            <m:ctrlPr>
              <w:rPr>
                <w:rFonts w:ascii="Cambria Math" w:hAnsi="Cambria Math"/>
              </w:rPr>
            </m:ctrlPr>
          </m:sSubPr>
          <m:e>
            <m:r>
              <m:rPr>
                <m:nor/>
              </m:rPr>
              <w:rPr>
                <w:rFonts w:eastAsia="Times New Roman"/>
                <w:i/>
              </w:rPr>
              <m:t>x</m:t>
            </m:r>
          </m:e>
          <m:sub>
            <m:r>
              <m:rPr>
                <m:nor/>
              </m:rPr>
              <w:rPr>
                <w:rFonts w:eastAsia="Times New Roman"/>
              </w:rPr>
              <m:t>0.90</m:t>
            </m:r>
          </m:sub>
        </m:sSub>
      </m:oMath>
      <w:r>
        <w:t xml:space="preserve"> </w:t>
      </w:r>
      <w:r>
        <w:rPr>
          <w:rFonts w:hint="eastAsia"/>
        </w:rPr>
        <w:t>和</w:t>
      </w:r>
      <w:r>
        <w:t xml:space="preserve"> </w:t>
      </w:r>
      <m:oMath>
        <m:sSub>
          <m:sSubPr>
            <m:ctrlPr>
              <w:rPr>
                <w:rFonts w:ascii="Cambria Math" w:hAnsi="Cambria Math"/>
              </w:rPr>
            </m:ctrlPr>
          </m:sSubPr>
          <m:e>
            <m:r>
              <m:rPr>
                <m:nor/>
              </m:rPr>
              <w:rPr>
                <w:rFonts w:eastAsia="Times New Roman"/>
                <w:i/>
              </w:rPr>
              <m:t>x</m:t>
            </m:r>
          </m:e>
          <m:sub>
            <m:r>
              <m:rPr>
                <m:nor/>
              </m:rPr>
              <w:rPr>
                <w:rFonts w:eastAsia="Times New Roman"/>
              </w:rPr>
              <m:t>0.99</m:t>
            </m:r>
          </m:sub>
        </m:sSub>
      </m:oMath>
      <w:r>
        <w:t xml:space="preserve"> </w:t>
      </w:r>
      <w:r>
        <w:rPr>
          <w:rFonts w:hint="eastAsia"/>
        </w:rPr>
        <w:t>的</w:t>
      </w:r>
      <w:r>
        <w:t xml:space="preserve"> RMSRE </w:t>
      </w:r>
      <w:r>
        <w:rPr>
          <w:rFonts w:hint="eastAsia"/>
        </w:rPr>
        <w:t>相对</w:t>
      </w:r>
      <w:r>
        <w:t xml:space="preserve"> P </w:t>
      </w:r>
      <w:r>
        <w:rPr>
          <w:rFonts w:hint="eastAsia"/>
        </w:rPr>
        <w:t>分别增加</w:t>
      </w:r>
      <w:r>
        <w:t xml:space="preserve"> 36.41% </w:t>
      </w:r>
      <w:r>
        <w:rPr>
          <w:rFonts w:hint="eastAsia"/>
        </w:rPr>
        <w:t>和</w:t>
      </w:r>
      <w:r>
        <w:t xml:space="preserve"> </w:t>
      </w:r>
      <w:r>
        <w:rPr>
          <w:rFonts w:hint="eastAsia"/>
        </w:rPr>
        <w:t>63.11%</w:t>
      </w:r>
      <w:r>
        <w:rPr>
          <w:rFonts w:hint="eastAsia"/>
        </w:rPr>
        <w:t>（表</w:t>
      </w:r>
      <w:r>
        <w:rPr>
          <w:rFonts w:hint="eastAsia"/>
        </w:rPr>
        <w:t>1</w:t>
      </w:r>
      <w:r>
        <w:rPr>
          <w:rFonts w:hint="eastAsia"/>
        </w:rPr>
        <w:t>）。直接训练目标的收益温和，未受直接监督的寿命点代价更大。</w:t>
      </w:r>
    </w:p>
    <w:p w14:paraId="29DC4618" w14:textId="77777777" w:rsidR="00ED73A6" w:rsidRDefault="00B205A7">
      <w:pPr>
        <w:pStyle w:val="af7"/>
        <w:keepNext/>
        <w:spacing w:before="80" w:afterLines="50" w:after="120"/>
        <w:jc w:val="center"/>
      </w:pPr>
      <w:r>
        <w:rPr>
          <w:rFonts w:hint="eastAsia"/>
        </w:rPr>
        <w:lastRenderedPageBreak/>
        <w:t>表</w:t>
      </w:r>
      <w:r>
        <w:rPr>
          <w:rFonts w:hint="eastAsia"/>
        </w:rPr>
        <w:t>1</w:t>
      </w:r>
      <w:r>
        <w:t xml:space="preserve">　</w:t>
      </w:r>
      <w:r>
        <w:rPr>
          <w:rFonts w:hint="eastAsia"/>
        </w:rPr>
        <w:t>三条路线在三个寿命点的总体</w:t>
      </w:r>
      <w:r>
        <w:t xml:space="preserve"> RMSRE</w:t>
      </w:r>
    </w:p>
    <w:tbl>
      <w:tblPr>
        <w:tblStyle w:val="aff1"/>
        <w:tblW w:w="0" w:type="auto"/>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908"/>
        <w:gridCol w:w="908"/>
        <w:gridCol w:w="908"/>
        <w:gridCol w:w="908"/>
        <w:gridCol w:w="2569"/>
        <w:gridCol w:w="1455"/>
        <w:gridCol w:w="2135"/>
      </w:tblGrid>
      <w:tr w:rsidR="00ED73A6" w14:paraId="16C23FCD" w14:textId="77777777">
        <w:trPr>
          <w:cantSplit/>
          <w:tblHeader/>
        </w:trPr>
        <w:tc>
          <w:tcPr>
            <w:tcW w:w="908" w:type="dxa"/>
            <w:tcBorders>
              <w:bottom w:val="single" w:sz="4" w:space="0" w:color="000000"/>
            </w:tcBorders>
          </w:tcPr>
          <w:p w14:paraId="0279D480" w14:textId="77777777" w:rsidR="00ED73A6" w:rsidRDefault="00B205A7">
            <w:pPr>
              <w:keepNext/>
            </w:pPr>
            <w:r>
              <w:rPr>
                <w:rFonts w:hint="eastAsia"/>
                <w:sz w:val="21"/>
              </w:rPr>
              <w:t>寿命点</w:t>
            </w:r>
          </w:p>
        </w:tc>
        <w:tc>
          <w:tcPr>
            <w:tcW w:w="908" w:type="dxa"/>
            <w:tcBorders>
              <w:bottom w:val="single" w:sz="4" w:space="0" w:color="000000"/>
            </w:tcBorders>
          </w:tcPr>
          <w:p w14:paraId="16D9D472" w14:textId="77777777" w:rsidR="00ED73A6" w:rsidRDefault="00B205A7">
            <w:pPr>
              <w:keepNext/>
              <w:jc w:val="right"/>
            </w:pPr>
            <w:r>
              <w:rPr>
                <w:sz w:val="21"/>
              </w:rPr>
              <w:t>P</w:t>
            </w:r>
          </w:p>
        </w:tc>
        <w:tc>
          <w:tcPr>
            <w:tcW w:w="908" w:type="dxa"/>
            <w:tcBorders>
              <w:bottom w:val="single" w:sz="4" w:space="0" w:color="000000"/>
            </w:tcBorders>
          </w:tcPr>
          <w:p w14:paraId="3DB7D7C2" w14:textId="77777777" w:rsidR="00ED73A6" w:rsidRDefault="00B205A7">
            <w:pPr>
              <w:keepNext/>
              <w:jc w:val="right"/>
            </w:pPr>
            <w:r>
              <w:rPr>
                <w:sz w:val="21"/>
              </w:rPr>
              <w:t>Q</w:t>
            </w:r>
          </w:p>
        </w:tc>
        <w:tc>
          <w:tcPr>
            <w:tcW w:w="908" w:type="dxa"/>
            <w:tcBorders>
              <w:bottom w:val="single" w:sz="4" w:space="0" w:color="000000"/>
            </w:tcBorders>
          </w:tcPr>
          <w:p w14:paraId="50DCFCC0" w14:textId="77777777" w:rsidR="00ED73A6" w:rsidRDefault="00B205A7">
            <w:pPr>
              <w:keepNext/>
              <w:jc w:val="right"/>
            </w:pPr>
            <w:r>
              <w:rPr>
                <w:sz w:val="21"/>
              </w:rPr>
              <w:t>QCP</w:t>
            </w:r>
          </w:p>
        </w:tc>
        <w:tc>
          <w:tcPr>
            <w:tcW w:w="2569" w:type="dxa"/>
            <w:tcBorders>
              <w:bottom w:val="single" w:sz="4" w:space="0" w:color="000000"/>
            </w:tcBorders>
          </w:tcPr>
          <w:p w14:paraId="48D93255" w14:textId="77777777" w:rsidR="00ED73A6" w:rsidRDefault="00B205A7">
            <w:pPr>
              <w:keepNext/>
              <w:jc w:val="right"/>
            </w:pPr>
            <w:r>
              <w:rPr>
                <w:sz w:val="21"/>
              </w:rPr>
              <w:t xml:space="preserve">Q </w:t>
            </w:r>
            <w:r>
              <w:rPr>
                <w:rFonts w:hint="eastAsia"/>
                <w:sz w:val="21"/>
              </w:rPr>
              <w:t>相对</w:t>
            </w:r>
            <w:r>
              <w:rPr>
                <w:sz w:val="21"/>
              </w:rPr>
              <w:t xml:space="preserve"> P </w:t>
            </w:r>
            <w:r>
              <w:rPr>
                <w:rFonts w:hint="eastAsia"/>
                <w:sz w:val="21"/>
              </w:rPr>
              <w:t>改善（</w:t>
            </w:r>
            <w:r>
              <w:rPr>
                <w:rFonts w:hint="eastAsia"/>
                <w:sz w:val="21"/>
              </w:rPr>
              <w:t>95%</w:t>
            </w:r>
            <w:r>
              <w:rPr>
                <w:sz w:val="21"/>
              </w:rPr>
              <w:t xml:space="preserve"> </w:t>
            </w:r>
            <w:r>
              <w:rPr>
                <w:rFonts w:hint="eastAsia"/>
                <w:sz w:val="21"/>
              </w:rPr>
              <w:t>CI</w:t>
            </w:r>
            <w:r>
              <w:rPr>
                <w:rFonts w:hint="eastAsia"/>
                <w:sz w:val="21"/>
              </w:rPr>
              <w:t>）</w:t>
            </w:r>
          </w:p>
        </w:tc>
        <w:tc>
          <w:tcPr>
            <w:tcW w:w="1455" w:type="dxa"/>
            <w:tcBorders>
              <w:bottom w:val="single" w:sz="4" w:space="0" w:color="000000"/>
            </w:tcBorders>
          </w:tcPr>
          <w:p w14:paraId="4F6CC5E3" w14:textId="77777777" w:rsidR="00ED73A6" w:rsidRDefault="00B205A7">
            <w:pPr>
              <w:keepNext/>
              <w:jc w:val="right"/>
            </w:pPr>
            <w:r>
              <w:rPr>
                <w:sz w:val="21"/>
              </w:rPr>
              <w:t xml:space="preserve">QCP </w:t>
            </w:r>
            <w:r>
              <w:rPr>
                <w:rFonts w:hint="eastAsia"/>
                <w:sz w:val="21"/>
              </w:rPr>
              <w:t>相对</w:t>
            </w:r>
            <w:r>
              <w:rPr>
                <w:sz w:val="21"/>
              </w:rPr>
              <w:t xml:space="preserve"> Q </w:t>
            </w:r>
            <w:r>
              <w:rPr>
                <w:rFonts w:hint="eastAsia"/>
                <w:sz w:val="21"/>
              </w:rPr>
              <w:t>改善</w:t>
            </w:r>
          </w:p>
        </w:tc>
        <w:tc>
          <w:tcPr>
            <w:tcW w:w="2135" w:type="dxa"/>
            <w:tcBorders>
              <w:bottom w:val="single" w:sz="4" w:space="0" w:color="000000"/>
            </w:tcBorders>
          </w:tcPr>
          <w:p w14:paraId="1AF07B98" w14:textId="77777777" w:rsidR="00ED73A6" w:rsidRDefault="00B205A7">
            <w:pPr>
              <w:keepNext/>
              <w:jc w:val="right"/>
            </w:pPr>
            <w:r>
              <w:rPr>
                <w:sz w:val="21"/>
              </w:rPr>
              <w:t xml:space="preserve">QCP </w:t>
            </w:r>
            <w:r>
              <w:rPr>
                <w:rFonts w:hint="eastAsia"/>
                <w:sz w:val="21"/>
              </w:rPr>
              <w:t>相对</w:t>
            </w:r>
            <w:r>
              <w:rPr>
                <w:sz w:val="21"/>
              </w:rPr>
              <w:t xml:space="preserve"> P </w:t>
            </w:r>
            <w:r>
              <w:rPr>
                <w:rFonts w:hint="eastAsia"/>
                <w:sz w:val="21"/>
              </w:rPr>
              <w:t>改善（</w:t>
            </w:r>
            <w:r>
              <w:rPr>
                <w:rFonts w:hint="eastAsia"/>
                <w:sz w:val="21"/>
              </w:rPr>
              <w:t>95%</w:t>
            </w:r>
            <w:r>
              <w:rPr>
                <w:sz w:val="21"/>
              </w:rPr>
              <w:t xml:space="preserve"> </w:t>
            </w:r>
            <w:r>
              <w:rPr>
                <w:rFonts w:hint="eastAsia"/>
                <w:sz w:val="21"/>
              </w:rPr>
              <w:t>CI</w:t>
            </w:r>
            <w:r>
              <w:rPr>
                <w:rFonts w:hint="eastAsia"/>
                <w:sz w:val="21"/>
              </w:rPr>
              <w:t>）</w:t>
            </w:r>
          </w:p>
        </w:tc>
      </w:tr>
      <w:tr w:rsidR="00ED73A6" w14:paraId="37E25BF4" w14:textId="77777777">
        <w:trPr>
          <w:cantSplit/>
        </w:trPr>
        <w:tc>
          <w:tcPr>
            <w:tcW w:w="908" w:type="dxa"/>
          </w:tcPr>
          <w:p w14:paraId="35165D30" w14:textId="77777777" w:rsidR="00ED73A6" w:rsidRDefault="00AA2F6F">
            <w:pPr>
              <w:keepNext/>
            </w:pPr>
            <m:oMath>
              <m:sSub>
                <m:sSubPr>
                  <m:ctrlPr>
                    <w:rPr>
                      <w:rFonts w:ascii="Cambria Math" w:hAnsi="Cambria Math"/>
                    </w:rPr>
                  </m:ctrlPr>
                </m:sSubPr>
                <m:e>
                  <m:r>
                    <m:rPr>
                      <m:nor/>
                    </m:rPr>
                    <w:rPr>
                      <w:rFonts w:eastAsia="Times New Roman"/>
                      <w:i/>
                      <w:sz w:val="21"/>
                      <w:szCs w:val="21"/>
                    </w:rPr>
                    <m:t>x</m:t>
                  </m:r>
                </m:e>
                <m:sub>
                  <m:r>
                    <m:rPr>
                      <m:nor/>
                    </m:rPr>
                    <w:rPr>
                      <w:rFonts w:eastAsia="Times New Roman"/>
                      <w:sz w:val="21"/>
                      <w:szCs w:val="21"/>
                    </w:rPr>
                    <m:t>0.90</m:t>
                  </m:r>
                </m:sub>
              </m:sSub>
            </m:oMath>
            <w:r w:rsidR="00B205A7">
              <w:rPr>
                <w:sz w:val="21"/>
              </w:rPr>
              <w:t>​</w:t>
            </w:r>
          </w:p>
        </w:tc>
        <w:tc>
          <w:tcPr>
            <w:tcW w:w="908" w:type="dxa"/>
          </w:tcPr>
          <w:p w14:paraId="3601B961" w14:textId="77777777" w:rsidR="00ED73A6" w:rsidRDefault="00B205A7">
            <w:pPr>
              <w:keepNext/>
              <w:jc w:val="right"/>
            </w:pPr>
            <w:r>
              <w:rPr>
                <w:sz w:val="21"/>
              </w:rPr>
              <w:t>13.66%</w:t>
            </w:r>
          </w:p>
        </w:tc>
        <w:tc>
          <w:tcPr>
            <w:tcW w:w="908" w:type="dxa"/>
          </w:tcPr>
          <w:p w14:paraId="7B3187E4" w14:textId="77777777" w:rsidR="00ED73A6" w:rsidRDefault="00B205A7">
            <w:pPr>
              <w:keepNext/>
              <w:jc w:val="right"/>
            </w:pPr>
            <w:r>
              <w:rPr>
                <w:sz w:val="21"/>
              </w:rPr>
              <w:t>18.63%</w:t>
            </w:r>
          </w:p>
        </w:tc>
        <w:tc>
          <w:tcPr>
            <w:tcW w:w="908" w:type="dxa"/>
          </w:tcPr>
          <w:p w14:paraId="363724DF" w14:textId="77777777" w:rsidR="00ED73A6" w:rsidRDefault="00B205A7">
            <w:pPr>
              <w:keepNext/>
              <w:jc w:val="right"/>
            </w:pPr>
            <w:r>
              <w:rPr>
                <w:sz w:val="21"/>
              </w:rPr>
              <w:t>13.34%</w:t>
            </w:r>
          </w:p>
        </w:tc>
        <w:tc>
          <w:tcPr>
            <w:tcW w:w="2569" w:type="dxa"/>
          </w:tcPr>
          <w:p w14:paraId="7C8E6057" w14:textId="77777777" w:rsidR="00ED73A6" w:rsidRDefault="00B205A7">
            <w:pPr>
              <w:keepNext/>
              <w:jc w:val="right"/>
            </w:pPr>
            <w:r>
              <w:rPr>
                <w:rFonts w:hint="eastAsia"/>
                <w:sz w:val="21"/>
              </w:rPr>
              <w:t>−</w:t>
            </w:r>
            <w:r>
              <w:rPr>
                <w:rFonts w:hint="eastAsia"/>
                <w:sz w:val="21"/>
              </w:rPr>
              <w:t>36.41%</w:t>
            </w:r>
            <w:r>
              <w:rPr>
                <w:rFonts w:hint="eastAsia"/>
                <w:sz w:val="21"/>
              </w:rPr>
              <w:t>（−</w:t>
            </w:r>
            <w:r>
              <w:rPr>
                <w:rFonts w:hint="eastAsia"/>
                <w:sz w:val="21"/>
              </w:rPr>
              <w:t>38.51%</w:t>
            </w:r>
            <w:r>
              <w:rPr>
                <w:sz w:val="21"/>
              </w:rPr>
              <w:t xml:space="preserve"> </w:t>
            </w:r>
            <w:r>
              <w:rPr>
                <w:rFonts w:hint="eastAsia"/>
                <w:sz w:val="21"/>
              </w:rPr>
              <w:t>至</w:t>
            </w:r>
            <w:r>
              <w:rPr>
                <w:sz w:val="21"/>
              </w:rPr>
              <w:t xml:space="preserve"> </w:t>
            </w:r>
            <w:r>
              <w:rPr>
                <w:rFonts w:hint="eastAsia"/>
                <w:sz w:val="21"/>
              </w:rPr>
              <w:t>−</w:t>
            </w:r>
            <w:r>
              <w:rPr>
                <w:rFonts w:hint="eastAsia"/>
                <w:sz w:val="21"/>
              </w:rPr>
              <w:t>34.32%</w:t>
            </w:r>
            <w:r>
              <w:rPr>
                <w:rFonts w:hint="eastAsia"/>
                <w:sz w:val="21"/>
              </w:rPr>
              <w:t>）</w:t>
            </w:r>
          </w:p>
        </w:tc>
        <w:tc>
          <w:tcPr>
            <w:tcW w:w="1455" w:type="dxa"/>
          </w:tcPr>
          <w:p w14:paraId="7D12E7EE" w14:textId="77777777" w:rsidR="00ED73A6" w:rsidRDefault="00B205A7">
            <w:pPr>
              <w:keepNext/>
              <w:jc w:val="right"/>
            </w:pPr>
            <w:r>
              <w:rPr>
                <w:sz w:val="21"/>
              </w:rPr>
              <w:t>28.42%</w:t>
            </w:r>
          </w:p>
        </w:tc>
        <w:tc>
          <w:tcPr>
            <w:tcW w:w="2135" w:type="dxa"/>
          </w:tcPr>
          <w:p w14:paraId="59589F41" w14:textId="77777777" w:rsidR="00ED73A6" w:rsidRDefault="00B205A7">
            <w:pPr>
              <w:keepNext/>
              <w:jc w:val="right"/>
            </w:pPr>
            <w:r>
              <w:rPr>
                <w:rFonts w:hint="eastAsia"/>
                <w:sz w:val="21"/>
              </w:rPr>
              <w:t>2.35%</w:t>
            </w:r>
            <w:r>
              <w:rPr>
                <w:rFonts w:hint="eastAsia"/>
                <w:sz w:val="21"/>
              </w:rPr>
              <w:t>（</w:t>
            </w:r>
            <w:r>
              <w:rPr>
                <w:rFonts w:hint="eastAsia"/>
                <w:sz w:val="21"/>
              </w:rPr>
              <w:t>1.81%</w:t>
            </w:r>
            <w:r>
              <w:rPr>
                <w:sz w:val="21"/>
              </w:rPr>
              <w:t xml:space="preserve"> </w:t>
            </w:r>
            <w:r>
              <w:rPr>
                <w:rFonts w:hint="eastAsia"/>
                <w:sz w:val="21"/>
              </w:rPr>
              <w:t>至</w:t>
            </w:r>
            <w:r>
              <w:rPr>
                <w:sz w:val="21"/>
              </w:rPr>
              <w:t xml:space="preserve"> </w:t>
            </w:r>
            <w:r>
              <w:rPr>
                <w:rFonts w:hint="eastAsia"/>
                <w:sz w:val="21"/>
              </w:rPr>
              <w:t>2.90%</w:t>
            </w:r>
            <w:r>
              <w:rPr>
                <w:rFonts w:hint="eastAsia"/>
                <w:sz w:val="21"/>
              </w:rPr>
              <w:t>）</w:t>
            </w:r>
          </w:p>
        </w:tc>
      </w:tr>
      <w:tr w:rsidR="00ED73A6" w14:paraId="682FC19D" w14:textId="77777777">
        <w:trPr>
          <w:cantSplit/>
        </w:trPr>
        <w:tc>
          <w:tcPr>
            <w:tcW w:w="908" w:type="dxa"/>
          </w:tcPr>
          <w:p w14:paraId="01EE633B" w14:textId="77777777" w:rsidR="00ED73A6" w:rsidRDefault="00AA2F6F">
            <w:pPr>
              <w:keepNext/>
            </w:pPr>
            <m:oMath>
              <m:sSub>
                <m:sSubPr>
                  <m:ctrlPr>
                    <w:rPr>
                      <w:rFonts w:ascii="Cambria Math" w:hAnsi="Cambria Math"/>
                    </w:rPr>
                  </m:ctrlPr>
                </m:sSubPr>
                <m:e>
                  <m:r>
                    <m:rPr>
                      <m:nor/>
                    </m:rPr>
                    <w:rPr>
                      <w:rFonts w:eastAsia="Times New Roman"/>
                      <w:i/>
                      <w:sz w:val="21"/>
                      <w:szCs w:val="21"/>
                    </w:rPr>
                    <m:t>x</m:t>
                  </m:r>
                </m:e>
                <m:sub>
                  <m:r>
                    <m:rPr>
                      <m:nor/>
                    </m:rPr>
                    <w:rPr>
                      <w:rFonts w:eastAsia="Times New Roman"/>
                      <w:sz w:val="21"/>
                      <w:szCs w:val="21"/>
                    </w:rPr>
                    <m:t>0.95</m:t>
                  </m:r>
                </m:sub>
              </m:sSub>
            </m:oMath>
            <w:r w:rsidR="00B205A7">
              <w:rPr>
                <w:sz w:val="21"/>
              </w:rPr>
              <w:t>​</w:t>
            </w:r>
          </w:p>
        </w:tc>
        <w:tc>
          <w:tcPr>
            <w:tcW w:w="908" w:type="dxa"/>
          </w:tcPr>
          <w:p w14:paraId="31617BC4" w14:textId="77777777" w:rsidR="00ED73A6" w:rsidRDefault="00B205A7">
            <w:pPr>
              <w:keepNext/>
              <w:jc w:val="right"/>
            </w:pPr>
            <w:r>
              <w:rPr>
                <w:sz w:val="21"/>
              </w:rPr>
              <w:t>16.43%</w:t>
            </w:r>
          </w:p>
        </w:tc>
        <w:tc>
          <w:tcPr>
            <w:tcW w:w="908" w:type="dxa"/>
          </w:tcPr>
          <w:p w14:paraId="03D5E3ED" w14:textId="77777777" w:rsidR="00ED73A6" w:rsidRDefault="00B205A7">
            <w:pPr>
              <w:keepNext/>
              <w:jc w:val="right"/>
            </w:pPr>
            <w:r>
              <w:rPr>
                <w:sz w:val="21"/>
              </w:rPr>
              <w:t>16.09%</w:t>
            </w:r>
          </w:p>
        </w:tc>
        <w:tc>
          <w:tcPr>
            <w:tcW w:w="908" w:type="dxa"/>
          </w:tcPr>
          <w:p w14:paraId="3F95BDC9" w14:textId="77777777" w:rsidR="00ED73A6" w:rsidRDefault="00B205A7">
            <w:pPr>
              <w:keepNext/>
              <w:jc w:val="right"/>
            </w:pPr>
            <w:r>
              <w:rPr>
                <w:sz w:val="21"/>
              </w:rPr>
              <w:t>15.84%</w:t>
            </w:r>
          </w:p>
        </w:tc>
        <w:tc>
          <w:tcPr>
            <w:tcW w:w="2569" w:type="dxa"/>
          </w:tcPr>
          <w:p w14:paraId="6E9E94D2" w14:textId="77777777" w:rsidR="00ED73A6" w:rsidRDefault="00B205A7">
            <w:pPr>
              <w:keepNext/>
              <w:jc w:val="right"/>
            </w:pPr>
            <w:r>
              <w:rPr>
                <w:rFonts w:hint="eastAsia"/>
                <w:sz w:val="21"/>
              </w:rPr>
              <w:t>2.07%</w:t>
            </w:r>
            <w:r>
              <w:rPr>
                <w:rFonts w:hint="eastAsia"/>
                <w:sz w:val="21"/>
              </w:rPr>
              <w:t>（</w:t>
            </w:r>
            <w:r>
              <w:rPr>
                <w:rFonts w:hint="eastAsia"/>
                <w:sz w:val="21"/>
              </w:rPr>
              <w:t>1.28%</w:t>
            </w:r>
            <w:r>
              <w:rPr>
                <w:sz w:val="21"/>
              </w:rPr>
              <w:t xml:space="preserve"> </w:t>
            </w:r>
            <w:r>
              <w:rPr>
                <w:rFonts w:hint="eastAsia"/>
                <w:sz w:val="21"/>
              </w:rPr>
              <w:t>至</w:t>
            </w:r>
            <w:r>
              <w:rPr>
                <w:sz w:val="21"/>
              </w:rPr>
              <w:t xml:space="preserve"> </w:t>
            </w:r>
            <w:r>
              <w:rPr>
                <w:rFonts w:hint="eastAsia"/>
                <w:sz w:val="21"/>
              </w:rPr>
              <w:t>2.81%</w:t>
            </w:r>
            <w:r>
              <w:rPr>
                <w:rFonts w:hint="eastAsia"/>
                <w:sz w:val="21"/>
              </w:rPr>
              <w:t>）</w:t>
            </w:r>
          </w:p>
        </w:tc>
        <w:tc>
          <w:tcPr>
            <w:tcW w:w="1455" w:type="dxa"/>
          </w:tcPr>
          <w:p w14:paraId="54C01D18" w14:textId="77777777" w:rsidR="00ED73A6" w:rsidRDefault="00B205A7">
            <w:pPr>
              <w:keepNext/>
              <w:jc w:val="right"/>
            </w:pPr>
            <w:r>
              <w:rPr>
                <w:sz w:val="21"/>
              </w:rPr>
              <w:t>1.56%</w:t>
            </w:r>
          </w:p>
        </w:tc>
        <w:tc>
          <w:tcPr>
            <w:tcW w:w="2135" w:type="dxa"/>
          </w:tcPr>
          <w:p w14:paraId="692915A1" w14:textId="77777777" w:rsidR="00ED73A6" w:rsidRDefault="00B205A7">
            <w:pPr>
              <w:keepNext/>
              <w:jc w:val="right"/>
            </w:pPr>
            <w:r>
              <w:rPr>
                <w:rFonts w:hint="eastAsia"/>
                <w:sz w:val="21"/>
              </w:rPr>
              <w:t>3.60%</w:t>
            </w:r>
            <w:r>
              <w:rPr>
                <w:rFonts w:hint="eastAsia"/>
                <w:sz w:val="21"/>
              </w:rPr>
              <w:t>（</w:t>
            </w:r>
            <w:r>
              <w:rPr>
                <w:rFonts w:hint="eastAsia"/>
                <w:sz w:val="21"/>
              </w:rPr>
              <w:t>3.03%</w:t>
            </w:r>
            <w:r>
              <w:rPr>
                <w:sz w:val="21"/>
              </w:rPr>
              <w:t xml:space="preserve"> </w:t>
            </w:r>
            <w:r>
              <w:rPr>
                <w:rFonts w:hint="eastAsia"/>
                <w:sz w:val="21"/>
              </w:rPr>
              <w:t>至</w:t>
            </w:r>
            <w:r>
              <w:rPr>
                <w:sz w:val="21"/>
              </w:rPr>
              <w:t xml:space="preserve"> </w:t>
            </w:r>
            <w:r>
              <w:rPr>
                <w:rFonts w:hint="eastAsia"/>
                <w:sz w:val="21"/>
              </w:rPr>
              <w:t>4.18%</w:t>
            </w:r>
            <w:r>
              <w:rPr>
                <w:rFonts w:hint="eastAsia"/>
                <w:sz w:val="21"/>
              </w:rPr>
              <w:t>）</w:t>
            </w:r>
          </w:p>
        </w:tc>
      </w:tr>
      <w:tr w:rsidR="00ED73A6" w14:paraId="734DDE4F" w14:textId="77777777">
        <w:trPr>
          <w:cantSplit/>
        </w:trPr>
        <w:tc>
          <w:tcPr>
            <w:tcW w:w="908" w:type="dxa"/>
          </w:tcPr>
          <w:p w14:paraId="0B23951B" w14:textId="77777777" w:rsidR="00ED73A6" w:rsidRDefault="00AA2F6F">
            <m:oMath>
              <m:sSub>
                <m:sSubPr>
                  <m:ctrlPr>
                    <w:rPr>
                      <w:rFonts w:ascii="Cambria Math" w:hAnsi="Cambria Math"/>
                    </w:rPr>
                  </m:ctrlPr>
                </m:sSubPr>
                <m:e>
                  <m:r>
                    <m:rPr>
                      <m:nor/>
                    </m:rPr>
                    <w:rPr>
                      <w:rFonts w:eastAsia="Times New Roman"/>
                      <w:i/>
                      <w:sz w:val="21"/>
                      <w:szCs w:val="21"/>
                    </w:rPr>
                    <m:t>x</m:t>
                  </m:r>
                </m:e>
                <m:sub>
                  <m:r>
                    <m:rPr>
                      <m:nor/>
                    </m:rPr>
                    <w:rPr>
                      <w:rFonts w:eastAsia="Times New Roman"/>
                      <w:sz w:val="21"/>
                      <w:szCs w:val="21"/>
                    </w:rPr>
                    <m:t>0.99</m:t>
                  </m:r>
                </m:sub>
              </m:sSub>
            </m:oMath>
            <w:r w:rsidR="00B205A7">
              <w:rPr>
                <w:sz w:val="21"/>
              </w:rPr>
              <w:t>​</w:t>
            </w:r>
          </w:p>
        </w:tc>
        <w:tc>
          <w:tcPr>
            <w:tcW w:w="908" w:type="dxa"/>
          </w:tcPr>
          <w:p w14:paraId="6F1BE3F4" w14:textId="77777777" w:rsidR="00ED73A6" w:rsidRDefault="00B205A7">
            <w:pPr>
              <w:jc w:val="right"/>
            </w:pPr>
            <w:r>
              <w:rPr>
                <w:sz w:val="21"/>
              </w:rPr>
              <w:t>21.96%</w:t>
            </w:r>
          </w:p>
        </w:tc>
        <w:tc>
          <w:tcPr>
            <w:tcW w:w="908" w:type="dxa"/>
          </w:tcPr>
          <w:p w14:paraId="1C04FBDB" w14:textId="77777777" w:rsidR="00ED73A6" w:rsidRDefault="00B205A7">
            <w:pPr>
              <w:jc w:val="right"/>
            </w:pPr>
            <w:r>
              <w:rPr>
                <w:sz w:val="21"/>
              </w:rPr>
              <w:t>35.82%</w:t>
            </w:r>
          </w:p>
        </w:tc>
        <w:tc>
          <w:tcPr>
            <w:tcW w:w="908" w:type="dxa"/>
          </w:tcPr>
          <w:p w14:paraId="063ECFE9" w14:textId="77777777" w:rsidR="00ED73A6" w:rsidRDefault="00B205A7">
            <w:pPr>
              <w:jc w:val="right"/>
            </w:pPr>
            <w:r>
              <w:rPr>
                <w:sz w:val="21"/>
              </w:rPr>
              <w:t>20.65%</w:t>
            </w:r>
          </w:p>
        </w:tc>
        <w:tc>
          <w:tcPr>
            <w:tcW w:w="2569" w:type="dxa"/>
          </w:tcPr>
          <w:p w14:paraId="32BADED5" w14:textId="77777777" w:rsidR="00ED73A6" w:rsidRDefault="00B205A7">
            <w:pPr>
              <w:jc w:val="right"/>
            </w:pPr>
            <w:r>
              <w:rPr>
                <w:rFonts w:hint="eastAsia"/>
                <w:sz w:val="21"/>
              </w:rPr>
              <w:t>−</w:t>
            </w:r>
            <w:r>
              <w:rPr>
                <w:rFonts w:hint="eastAsia"/>
                <w:sz w:val="21"/>
              </w:rPr>
              <w:t>63.11%</w:t>
            </w:r>
            <w:r>
              <w:rPr>
                <w:rFonts w:hint="eastAsia"/>
                <w:sz w:val="21"/>
              </w:rPr>
              <w:t>（−</w:t>
            </w:r>
            <w:r>
              <w:rPr>
                <w:rFonts w:hint="eastAsia"/>
                <w:sz w:val="21"/>
              </w:rPr>
              <w:t>65.27%</w:t>
            </w:r>
            <w:r>
              <w:rPr>
                <w:sz w:val="21"/>
              </w:rPr>
              <w:t xml:space="preserve"> </w:t>
            </w:r>
            <w:r>
              <w:rPr>
                <w:rFonts w:hint="eastAsia"/>
                <w:sz w:val="21"/>
              </w:rPr>
              <w:t>至</w:t>
            </w:r>
            <w:r>
              <w:rPr>
                <w:sz w:val="21"/>
              </w:rPr>
              <w:t xml:space="preserve"> </w:t>
            </w:r>
            <w:r>
              <w:rPr>
                <w:rFonts w:hint="eastAsia"/>
                <w:sz w:val="21"/>
              </w:rPr>
              <w:t>−</w:t>
            </w:r>
            <w:r>
              <w:rPr>
                <w:rFonts w:hint="eastAsia"/>
                <w:sz w:val="21"/>
              </w:rPr>
              <w:t>61.16%</w:t>
            </w:r>
            <w:r>
              <w:rPr>
                <w:rFonts w:hint="eastAsia"/>
                <w:sz w:val="21"/>
              </w:rPr>
              <w:t>）</w:t>
            </w:r>
          </w:p>
        </w:tc>
        <w:tc>
          <w:tcPr>
            <w:tcW w:w="1455" w:type="dxa"/>
          </w:tcPr>
          <w:p w14:paraId="46036C44" w14:textId="77777777" w:rsidR="00ED73A6" w:rsidRDefault="00B205A7">
            <w:pPr>
              <w:jc w:val="right"/>
            </w:pPr>
            <w:r>
              <w:rPr>
                <w:sz w:val="21"/>
              </w:rPr>
              <w:t>42.36%</w:t>
            </w:r>
          </w:p>
        </w:tc>
        <w:tc>
          <w:tcPr>
            <w:tcW w:w="2135" w:type="dxa"/>
          </w:tcPr>
          <w:p w14:paraId="0C5D5335" w14:textId="77777777" w:rsidR="00ED73A6" w:rsidRDefault="00B205A7">
            <w:pPr>
              <w:jc w:val="right"/>
            </w:pPr>
            <w:r>
              <w:rPr>
                <w:rFonts w:hint="eastAsia"/>
                <w:sz w:val="21"/>
              </w:rPr>
              <w:t>5.98%</w:t>
            </w:r>
            <w:r>
              <w:rPr>
                <w:rFonts w:hint="eastAsia"/>
                <w:sz w:val="21"/>
              </w:rPr>
              <w:t>（</w:t>
            </w:r>
            <w:r>
              <w:rPr>
                <w:rFonts w:hint="eastAsia"/>
                <w:sz w:val="21"/>
              </w:rPr>
              <w:t>5.28%</w:t>
            </w:r>
            <w:r>
              <w:rPr>
                <w:sz w:val="21"/>
              </w:rPr>
              <w:t xml:space="preserve"> </w:t>
            </w:r>
            <w:r>
              <w:rPr>
                <w:rFonts w:hint="eastAsia"/>
                <w:sz w:val="21"/>
              </w:rPr>
              <w:t>至</w:t>
            </w:r>
            <w:r>
              <w:rPr>
                <w:sz w:val="21"/>
              </w:rPr>
              <w:t xml:space="preserve"> </w:t>
            </w:r>
            <w:r>
              <w:rPr>
                <w:rFonts w:hint="eastAsia"/>
                <w:sz w:val="21"/>
              </w:rPr>
              <w:t>6.67%</w:t>
            </w:r>
            <w:r>
              <w:rPr>
                <w:rFonts w:hint="eastAsia"/>
                <w:sz w:val="21"/>
              </w:rPr>
              <w:t>）</w:t>
            </w:r>
          </w:p>
        </w:tc>
      </w:tr>
    </w:tbl>
    <w:p w14:paraId="0D567689" w14:textId="77777777" w:rsidR="00ED73A6" w:rsidRDefault="00B205A7">
      <w:pPr>
        <w:pStyle w:val="af"/>
        <w:spacing w:beforeLines="50" w:before="120"/>
        <w:jc w:val="both"/>
      </w:pPr>
      <w:r>
        <w:rPr>
          <w:rFonts w:hint="eastAsia"/>
          <w:i/>
          <w:iCs/>
        </w:rPr>
        <w:t>比较包含</w:t>
      </w:r>
      <w:r>
        <w:rPr>
          <w:rFonts w:hint="eastAsia"/>
          <w:i/>
          <w:iCs/>
        </w:rPr>
        <w:t>200</w:t>
      </w:r>
      <w:r>
        <w:rPr>
          <w:rFonts w:hint="eastAsia"/>
          <w:i/>
          <w:iCs/>
        </w:rPr>
        <w:t>个配对模型单元，负改善表示误差增加。</w:t>
      </w:r>
      <w:r>
        <w:rPr>
          <w:rFonts w:hint="eastAsia"/>
          <w:i/>
          <w:iCs/>
        </w:rPr>
        <w:t>QCP</w:t>
      </w:r>
      <w:r>
        <w:rPr>
          <w:rFonts w:hint="eastAsia"/>
          <w:i/>
          <w:iCs/>
        </w:rPr>
        <w:t>相对</w:t>
      </w:r>
      <w:r>
        <w:rPr>
          <w:rFonts w:hint="eastAsia"/>
          <w:i/>
          <w:iCs/>
        </w:rPr>
        <w:t>Q</w:t>
      </w:r>
      <w:r>
        <w:rPr>
          <w:rFonts w:hint="eastAsia"/>
          <w:i/>
          <w:iCs/>
        </w:rPr>
        <w:t>的完整区间见附录</w:t>
      </w:r>
      <w:r>
        <w:rPr>
          <w:rFonts w:hint="eastAsia"/>
          <w:i/>
          <w:iCs/>
        </w:rPr>
        <w:t>B.2</w:t>
      </w:r>
      <w:r>
        <w:rPr>
          <w:rFonts w:hint="eastAsia"/>
          <w:i/>
          <w:iCs/>
        </w:rPr>
        <w:t>。</w:t>
      </w:r>
    </w:p>
    <w:p w14:paraId="490E26BB" w14:textId="77777777" w:rsidR="00ED73A6" w:rsidRDefault="00B205A7">
      <w:pPr>
        <w:pStyle w:val="af"/>
        <w:ind w:firstLineChars="200" w:firstLine="560"/>
        <w:jc w:val="both"/>
      </w:pPr>
      <w:r>
        <w:rPr>
          <w:rFonts w:hint="eastAsia"/>
        </w:rPr>
        <w:t>目标点精度并未保证参数恢复。</w:t>
      </w:r>
      <w:r>
        <w:rPr>
          <w:rFonts w:hint="eastAsia"/>
        </w:rPr>
        <w:t>Q</w:t>
      </w:r>
      <w:r>
        <w:t xml:space="preserve"> </w:t>
      </w:r>
      <w:r>
        <w:rPr>
          <w:rFonts w:hint="eastAsia"/>
        </w:rPr>
        <w:t>的平均</w:t>
      </w:r>
      <w:r>
        <w:t xml:space="preserve"> </w:t>
      </w:r>
      <m:oMath>
        <m:sSub>
          <m:sSubPr>
            <m:ctrlPr>
              <w:rPr>
                <w:rFonts w:ascii="Cambria Math" w:hAnsi="Cambria Math"/>
              </w:rPr>
            </m:ctrlPr>
          </m:sSubPr>
          <m:e>
            <m:r>
              <m:rPr>
                <m:nor/>
              </m:rPr>
              <w:rPr>
                <w:rFonts w:eastAsia="Times New Roman"/>
                <w:i/>
              </w:rPr>
              <m:t>L</m:t>
            </m:r>
          </m:e>
          <m:sub>
            <m:r>
              <m:rPr>
                <m:nor/>
              </m:rPr>
              <w:rPr>
                <w:rFonts w:eastAsia="Times New Roman"/>
                <w:i/>
              </w:rPr>
              <m:t>P</m:t>
            </m:r>
          </m:sub>
        </m:sSub>
      </m:oMath>
      <w:r>
        <w:t xml:space="preserve"> </w:t>
      </w:r>
      <w:r>
        <w:rPr>
          <w:rFonts w:hint="eastAsia"/>
        </w:rPr>
        <w:t>达到</w:t>
      </w:r>
      <w:r>
        <w:t xml:space="preserve"> </w:t>
      </w:r>
      <w:r>
        <w:rPr>
          <w:rFonts w:hint="eastAsia"/>
        </w:rPr>
        <w:t>71.7</w:t>
      </w:r>
      <w:r>
        <w:rPr>
          <w:rFonts w:hint="eastAsia"/>
        </w:rPr>
        <w:t>，而</w:t>
      </w:r>
      <w:r>
        <w:t xml:space="preserve"> P </w:t>
      </w:r>
      <w:r>
        <w:rPr>
          <w:rFonts w:hint="eastAsia"/>
        </w:rPr>
        <w:t>为</w:t>
      </w:r>
      <w:r>
        <w:t xml:space="preserve"> </w:t>
      </w:r>
      <w:r>
        <w:rPr>
          <w:rFonts w:hint="eastAsia"/>
        </w:rPr>
        <w:t>0.0539</w:t>
      </w:r>
      <w:r>
        <w:rPr>
          <w:rFonts w:hint="eastAsia"/>
        </w:rPr>
        <w:t>；其平均补偿指数从</w:t>
      </w:r>
      <w:r>
        <w:t xml:space="preserve"> P </w:t>
      </w:r>
      <w:r>
        <w:rPr>
          <w:rFonts w:hint="eastAsia"/>
        </w:rPr>
        <w:t>的</w:t>
      </w:r>
      <w:r>
        <w:t xml:space="preserve"> 0.332 </w:t>
      </w:r>
      <w:r>
        <w:rPr>
          <w:rFonts w:hint="eastAsia"/>
        </w:rPr>
        <w:t>增至</w:t>
      </w:r>
      <w:r>
        <w:t xml:space="preserve"> </w:t>
      </w:r>
      <w:r>
        <w:rPr>
          <w:rFonts w:hint="eastAsia"/>
        </w:rPr>
        <w:t>0.915</w:t>
      </w:r>
      <w:r>
        <w:rPr>
          <w:rFonts w:hint="eastAsia"/>
        </w:rPr>
        <w:t>。图</w:t>
      </w:r>
      <w:r>
        <w:rPr>
          <w:rFonts w:hint="eastAsia"/>
        </w:rPr>
        <w:t>2A</w:t>
      </w:r>
      <w:r>
        <w:rPr>
          <w:rFonts w:hint="eastAsia"/>
        </w:rPr>
        <w:t>以等寿命点切片说明这种可能性，</w:t>
      </w:r>
      <w:r>
        <w:rPr>
          <w:rFonts w:hint="eastAsia"/>
        </w:rPr>
        <w:t>C</w:t>
      </w:r>
      <w:r>
        <w:rPr>
          <w:rFonts w:hint="eastAsia"/>
        </w:rPr>
        <w:t>–</w:t>
      </w:r>
      <w:r>
        <w:rPr>
          <w:rFonts w:hint="eastAsia"/>
        </w:rPr>
        <w:t>D</w:t>
      </w:r>
      <w:r>
        <w:rPr>
          <w:rFonts w:hint="eastAsia"/>
        </w:rPr>
        <w:t>则对同一批仿真测试预测作逐样本贡献分解。</w:t>
      </w:r>
      <w:r>
        <w:rPr>
          <w:rFonts w:hint="eastAsia"/>
        </w:rPr>
        <w:t>Q</w:t>
      </w:r>
      <w:r>
        <w:t xml:space="preserve"> </w:t>
      </w:r>
      <w:r>
        <w:rPr>
          <w:rFonts w:hint="eastAsia"/>
        </w:rPr>
        <w:t>的形状与位置贡献主要为正，尺度贡献主要为负；将同一预测中的贡献相加后，绝对误差明显小于各项绝对值之和。较大的参数偏离与较强的抵消因而同时出现在实际预测中。</w:t>
      </w:r>
    </w:p>
    <w:p w14:paraId="3EF0C048" w14:textId="77777777" w:rsidR="00ED73A6" w:rsidRDefault="00B205A7">
      <w:pPr>
        <w:pStyle w:val="af"/>
        <w:keepNext w:val="1"/>
        <w:spacing w:line="240" w:lineRule="auto"/>
        <w:jc w:val="center"/>
        <w:ind w:firstLine="0" w:firstLineChars="0"/>
      </w:pPr>
      <w:r>
        <w:rPr>
          <w:noProof/>
        </w:rPr>
        <w:lastRenderedPageBreak/>
        <w:drawing>
          <wp:inline distT="0" distB="0" distL="0" distR="0" wp14:anchorId="736DA4DE" wp14:editId="505AD3E8">
            <wp:extent cx="6296400" cy="6660680"/>
            <wp:effectExtent l="0" t="0" r="0" b="0"/>
            <wp:docPr id="25" name="Picture" descr="图2：等寿命点几何与仿真参数贡献抵消"/>
            <wp:cNvGraphicFramePr/>
            <a:graphic xmlns:a="http://schemas.openxmlformats.org/drawingml/2006/main">
              <a:graphicData uri="http://schemas.openxmlformats.org/drawingml/2006/picture">
                <pic:pic xmlns:pic="http://schemas.openxmlformats.org/drawingml/2006/picture">
                  <pic:nvPicPr>
                    <pic:cNvPr id="26" name="Picture" descr="figures/main/fig2_parameter_compensation.png"/>
                    <pic:cNvPicPr>
                      <a:picLocks noChangeAspect="1" noChangeArrowheads="1"/>
                    </pic:cNvPicPr>
                  </pic:nvPicPr>
                  <pic:blipFill>
                    <a:blip r:embed="rId8"/>
                    <a:stretch>
                      <a:fillRect/>
                    </a:stretch>
                  </pic:blipFill>
                  <pic:spPr bwMode="auto">
                    <a:xfrm>
                      <a:off x="0" y="0"/>
                      <a:ext cx="6296400" cy="6660680"/>
                    </a:xfrm>
                    <a:prstGeom prst="rect">
                      <a:avLst/>
                    </a:prstGeom>
                    <a:noFill/>
                    <a:ln w="9525">
                      <a:noFill/>
                      <a:headEnd/>
                      <a:tailEnd/>
                    </a:ln>
                  </pic:spPr>
                </pic:pic>
              </a:graphicData>
            </a:graphic>
          </wp:inline>
        </w:drawing>
      </w:r>
    </w:p>
    <w:p w14:paraId="350D56A9" w14:textId="77777777" w:rsidR="00ED73A6" w:rsidRDefault="00B205A7">
      <w:pPr>
        <w:pStyle w:val="af7"/>
        <w:spacing w:before="80" w:after="80"/>
        <w:jc w:val="center"/>
        <w:keepLines w:val="1"/>
      </w:pPr>
      <w:r>
        <w:rPr>
          <w:rFonts w:hint="eastAsia"/>
          <w:iCs/>
        </w:rPr>
        <w:t>图</w:t>
      </w:r>
      <w:r>
        <w:rPr>
          <w:rFonts w:hint="eastAsia"/>
          <w:iCs/>
        </w:rPr>
        <w:t>2</w:t>
      </w:r>
      <w:r>
        <w:rPr>
          <w:iCs/>
        </w:rPr>
        <w:t xml:space="preserve">　</w:t>
      </w:r>
      <w:r>
        <w:rPr>
          <w:rFonts w:hint="eastAsia"/>
          <w:iCs/>
        </w:rPr>
        <w:t>损失几何与参数补偿。</w:t>
      </w:r>
      <w:r>
        <w:rPr>
          <w:rFonts w:hint="eastAsia"/>
          <w:iCs/>
        </w:rPr>
        <w:t>A</w:t>
      </w:r>
      <w:r>
        <w:rPr>
          <w:rFonts w:hint="eastAsia"/>
          <w:iCs/>
        </w:rPr>
        <w:t>：固定</w:t>
      </w:r>
      <w:r>
        <w:rPr>
          <w:iCs/>
        </w:rPr>
        <w:t xml:space="preserve"> </w:t>
      </w:r>
      <m:oMath>
        <m:r>
          <m:rPr>
            <m:nor/>
          </m:rPr>
          <w:rPr>
            <w:rFonts w:eastAsia="Times New Roman"/>
            <w:i/>
            <w:sz w:val="28"/>
            <w:szCs w:val="28"/>
          </w:rPr>
          <m:t>γ</m:t>
        </m:r>
        <m:r>
          <m:rPr>
            <m:nor/>
          </m:rPr>
          <w:rPr>
            <w:rFonts w:eastAsia="Times New Roman"/>
            <w:sz w:val="28"/>
            <w:szCs w:val="28"/>
          </w:rPr>
          <m:t>=100</m:t>
        </m:r>
      </m:oMath>
      <w:r>
        <w:rPr>
          <w:rFonts w:hint="eastAsia"/>
          <w:iCs/>
        </w:rPr>
        <w:t>、真值</w:t>
      </w:r>
      <w:r>
        <w:rPr>
          <w:iCs/>
        </w:rPr>
        <w:t xml:space="preserve"> </w:t>
      </w:r>
      <m:oMath>
        <m:r>
          <m:rPr>
            <m:nor/>
          </m:rPr>
          <w:rPr>
            <w:rFonts w:eastAsia="Times New Roman"/>
            <w:sz w:val="28"/>
            <w:szCs w:val="28"/>
          </w:rPr>
          <m:t>(</m:t>
        </m:r>
        <m:r>
          <m:rPr>
            <m:nor/>
          </m:rPr>
          <w:rPr>
            <w:rFonts w:eastAsia="Times New Roman"/>
            <w:i/>
            <w:sz w:val="28"/>
            <w:szCs w:val="28"/>
          </w:rPr>
          <m:t>β</m:t>
        </m:r>
        <m:r>
          <m:rPr>
            <m:nor/>
          </m:rPr>
          <w:rPr>
            <w:rFonts w:eastAsia="Times New Roman"/>
            <w:sz w:val="28"/>
            <w:szCs w:val="28"/>
          </w:rPr>
          <m:t>,</m:t>
        </m:r>
        <m:r>
          <m:rPr>
            <m:nor/>
          </m:rPr>
          <w:rPr>
            <w:rFonts w:eastAsia="Times New Roman"/>
            <w:i/>
            <w:sz w:val="28"/>
            <w:szCs w:val="28"/>
          </w:rPr>
          <m:t>η</m:t>
        </m:r>
        <m:r>
          <m:rPr>
            <m:nor/>
          </m:rPr>
          <w:rPr>
            <w:rFonts w:eastAsia="Times New Roman"/>
            <w:sz w:val="28"/>
            <w:szCs w:val="28"/>
          </w:rPr>
          <m:t>)=(1.5,1000)</m:t>
        </m:r>
      </m:oMath>
      <w:r>
        <w:rPr>
          <w:iCs/>
        </w:rPr>
        <w:t xml:space="preserve"> </w:t>
      </w:r>
      <w:r>
        <w:rPr>
          <w:rFonts w:hint="eastAsia"/>
          <w:iCs/>
        </w:rPr>
        <w:t>的输出切片；虚线为等目标寿命点轨迹，灰线为绝对相对误差等高线。</w:t>
      </w:r>
      <w:r>
        <w:rPr>
          <w:rFonts w:hint="eastAsia"/>
          <w:iCs/>
        </w:rPr>
        <w:t>B</w:t>
      </w:r>
      <w:r>
        <w:rPr>
          <w:rFonts w:hint="eastAsia"/>
          <w:iCs/>
        </w:rPr>
        <w:t>：</w:t>
      </w:r>
      <w:r>
        <w:rPr>
          <w:rFonts w:hint="eastAsia"/>
          <w:iCs/>
        </w:rPr>
        <w:t>200</w:t>
      </w:r>
      <w:r>
        <w:rPr>
          <w:rFonts w:hint="eastAsia"/>
          <w:iCs/>
        </w:rPr>
        <w:t>个</w:t>
      </w:r>
      <w:r>
        <w:rPr>
          <w:rFonts w:hint="eastAsia"/>
          <w:iCs/>
        </w:rPr>
        <w:t>QCP</w:t>
      </w:r>
      <w:r>
        <w:rPr>
          <w:rFonts w:hint="eastAsia"/>
          <w:iCs/>
        </w:rPr>
        <w:t>选定检查点的验证集平均参数损失与目标误差，虚线为</w:t>
      </w:r>
      <w:r>
        <w:rPr>
          <w:iCs/>
        </w:rPr>
        <w:t xml:space="preserve"> </w:t>
      </w:r>
      <m:oMath>
        <m:sSub>
          <m:sSubPr>
            <m:ctrlPr>
              <w:rPr>
                <w:rFonts w:ascii="Cambria Math" w:hAnsi="Cambria Math"/>
              </w:rPr>
            </m:ctrlPr>
          </m:sSubPr>
          <m:e>
            <m:r>
              <m:rPr>
                <m:nor/>
              </m:rPr>
              <w:rPr>
                <w:rFonts w:eastAsia="Times New Roman"/>
                <w:i/>
                <w:sz w:val="28"/>
                <w:szCs w:val="28"/>
              </w:rPr>
              <m:t>L</m:t>
            </m:r>
          </m:e>
          <m:sub>
            <m:r>
              <m:rPr>
                <m:nor/>
              </m:rPr>
              <w:rPr>
                <w:rFonts w:eastAsia="Times New Roman"/>
                <w:i/>
                <w:sz w:val="28"/>
                <w:szCs w:val="28"/>
              </w:rPr>
              <m:t>P</m:t>
            </m:r>
          </m:sub>
        </m:sSub>
        <m:r>
          <m:rPr>
            <m:nor/>
          </m:rPr>
          <w:rPr>
            <w:rFonts w:eastAsia="Times New Roman"/>
            <w:sz w:val="28"/>
            <w:szCs w:val="28"/>
          </w:rPr>
          <m:t>/</m:t>
        </m:r>
        <m:sSub>
          <m:sSubPr>
            <m:ctrlPr>
              <w:rPr>
                <w:rFonts w:ascii="Cambria Math" w:hAnsi="Cambria Math"/>
              </w:rPr>
            </m:ctrlPr>
          </m:sSubPr>
          <m:e>
            <m:r>
              <m:rPr>
                <m:nor/>
              </m:rPr>
              <w:rPr>
                <w:rFonts w:eastAsia="Times New Roman"/>
                <w:i/>
                <w:sz w:val="28"/>
                <w:szCs w:val="28"/>
              </w:rPr>
              <m:t>τ</m:t>
            </m:r>
          </m:e>
          <m:sub>
            <m:r>
              <m:rPr>
                <m:nor/>
              </m:rPr>
              <w:rPr>
                <w:rFonts w:eastAsia="Times New Roman"/>
                <w:i/>
                <w:sz w:val="28"/>
                <w:szCs w:val="28"/>
              </w:rPr>
              <m:t>j</m:t>
            </m:r>
          </m:sub>
        </m:sSub>
        <m:r>
          <m:rPr>
            <m:nor/>
          </m:rPr>
          <w:rPr>
            <w:rFonts w:eastAsia="Times New Roman"/>
            <w:sz w:val="28"/>
            <w:szCs w:val="28"/>
          </w:rPr>
          <m:t>=1</m:t>
        </m:r>
      </m:oMath>
      <w:r>
        <w:rPr>
          <w:rFonts w:hint="eastAsia"/>
          <w:iCs/>
        </w:rPr>
        <w:t>。</w:t>
      </w:r>
      <w:r>
        <w:rPr>
          <w:rFonts w:hint="eastAsia"/>
          <w:iCs/>
        </w:rPr>
        <w:t>C</w:t>
      </w:r>
      <w:r>
        <w:rPr>
          <w:rFonts w:hint="eastAsia"/>
          <w:iCs/>
        </w:rPr>
        <w:t>：参数误差的精确对称贡献，标记、粗线和细线分别为中位数、四分位范围及</w:t>
      </w:r>
      <w:r>
        <w:rPr>
          <w:rFonts w:hint="eastAsia"/>
          <w:iCs/>
        </w:rPr>
        <w:t>5%</w:t>
      </w:r>
      <w:r>
        <w:rPr>
          <w:rFonts w:hint="eastAsia"/>
          <w:iCs/>
        </w:rPr>
        <w:t>–</w:t>
      </w:r>
      <w:r>
        <w:rPr>
          <w:rFonts w:hint="eastAsia"/>
          <w:iCs/>
        </w:rPr>
        <w:t>95%</w:t>
      </w:r>
      <w:r>
        <w:rPr>
          <w:rFonts w:hint="eastAsia"/>
          <w:iCs/>
        </w:rPr>
        <w:t>分位范围。</w:t>
      </w:r>
      <w:r>
        <w:rPr>
          <w:rFonts w:hint="eastAsia"/>
          <w:iCs/>
        </w:rPr>
        <w:t>D</w:t>
      </w:r>
      <w:r>
        <w:rPr>
          <w:rFonts w:hint="eastAsia"/>
          <w:iCs/>
        </w:rPr>
        <w:t>：每点为一个模型单元，横纵坐标分别为逐预测贡献绝对值之和与相加后绝对误差的均值；虚线表示无抵消，插图等比例放大</w:t>
      </w:r>
      <w:r>
        <w:rPr>
          <w:rFonts w:hint="eastAsia"/>
          <w:iCs/>
        </w:rPr>
        <w:t>P/QCP</w:t>
      </w:r>
      <w:r>
        <w:rPr>
          <w:rFonts w:hint="eastAsia"/>
          <w:iCs/>
        </w:rPr>
        <w:t>。</w:t>
      </w:r>
    </w:p>
    <w:p w14:paraId="5BC25654" w14:textId="77777777" w:rsidR="00ED73A6" w:rsidRDefault="00B205A7">
      <w:pPr>
        <w:pStyle w:val="21"/>
        <w:spacing w:before="120" w:after="120"/>
      </w:pPr>
      <w:bookmarkStart w:id="14" w:name="参数约束保留目标收益并修复跨寿命点表现"/>
      <w:bookmarkEnd w:id="13"/>
      <w:r>
        <w:t xml:space="preserve">3.2 </w:t>
      </w:r>
      <w:r>
        <w:rPr>
          <w:rFonts w:hint="eastAsia"/>
        </w:rPr>
        <w:t>参数约束保留目标收益并修复跨寿命点表现</w:t>
      </w:r>
    </w:p>
    <w:p w14:paraId="4976B28D" w14:textId="77777777" w:rsidR="00ED73A6" w:rsidRDefault="00B205A7">
      <w:pPr>
        <w:ind w:firstLineChars="200" w:firstLine="560"/>
        <w:jc w:val="both"/>
      </w:pPr>
      <w:r>
        <w:rPr>
          <w:rFonts w:hint="eastAsia"/>
        </w:rPr>
        <w:t>加入参数约束后，目标点总体精度得以保留并小幅提高：</w:t>
      </w:r>
      <w:r>
        <w:rPr>
          <w:rFonts w:hint="eastAsia"/>
        </w:rPr>
        <w:t>QCP</w:t>
      </w:r>
      <w:r>
        <w:t xml:space="preserve"> </w:t>
      </w:r>
      <w:r>
        <w:rPr>
          <w:rFonts w:hint="eastAsia"/>
        </w:rPr>
        <w:t>在</w:t>
      </w:r>
      <w:r>
        <w:t xml:space="preserve"> </w:t>
      </w:r>
      <m:oMath>
        <m:sSub>
          <m:sSubPr>
            <m:ctrlPr>
              <w:rPr>
                <w:rFonts w:ascii="Cambria Math" w:hAnsi="Cambria Math"/>
              </w:rPr>
            </m:ctrlPr>
          </m:sSubPr>
          <m:e>
            <m:r>
              <m:rPr>
                <m:nor/>
              </m:rPr>
              <w:rPr>
                <w:rFonts w:eastAsia="Times New Roman"/>
                <w:i/>
              </w:rPr>
              <m:t>x</m:t>
            </m:r>
          </m:e>
          <m:sub>
            <m:r>
              <m:rPr>
                <m:nor/>
              </m:rPr>
              <w:rPr>
                <w:rFonts w:eastAsia="Times New Roman"/>
              </w:rPr>
              <m:t>0.95</m:t>
            </m:r>
          </m:sub>
        </m:sSub>
      </m:oMath>
      <w:r>
        <w:t xml:space="preserve"> </w:t>
      </w:r>
      <w:r>
        <w:rPr>
          <w:rFonts w:hint="eastAsia"/>
        </w:rPr>
        <w:t>上较</w:t>
      </w:r>
      <w:r>
        <w:t xml:space="preserve"> Q </w:t>
      </w:r>
      <w:r>
        <w:rPr>
          <w:rFonts w:hint="eastAsia"/>
        </w:rPr>
        <w:t>再改善</w:t>
      </w:r>
      <w:r>
        <w:t xml:space="preserve"> </w:t>
      </w:r>
      <w:r>
        <w:rPr>
          <w:rFonts w:hint="eastAsia"/>
        </w:rPr>
        <w:t>1.56%</w:t>
      </w:r>
      <w:r>
        <w:rPr>
          <w:rFonts w:hint="eastAsia"/>
        </w:rPr>
        <w:t>（</w:t>
      </w:r>
      <w:r>
        <w:rPr>
          <w:rFonts w:hint="eastAsia"/>
        </w:rPr>
        <w:t>95%</w:t>
      </w:r>
      <w:r>
        <w:t xml:space="preserve"> </w:t>
      </w:r>
      <w:r>
        <w:rPr>
          <w:rFonts w:hint="eastAsia"/>
        </w:rPr>
        <w:t>CI</w:t>
      </w:r>
      <w:r>
        <w:rPr>
          <w:rFonts w:hint="eastAsia"/>
        </w:rPr>
        <w:t>：</w:t>
      </w:r>
      <w:r>
        <w:rPr>
          <w:rFonts w:hint="eastAsia"/>
        </w:rPr>
        <w:t>1.24%</w:t>
      </w:r>
      <w:r>
        <w:t xml:space="preserve"> </w:t>
      </w:r>
      <w:r>
        <w:rPr>
          <w:rFonts w:hint="eastAsia"/>
        </w:rPr>
        <w:t>至</w:t>
      </w:r>
      <w:r>
        <w:t xml:space="preserve"> </w:t>
      </w:r>
      <w:r>
        <w:rPr>
          <w:rFonts w:hint="eastAsia"/>
        </w:rPr>
        <w:t>1.90%</w:t>
      </w:r>
      <w:r>
        <w:rPr>
          <w:rFonts w:hint="eastAsia"/>
        </w:rPr>
        <w:t>），在两个非目标点则分别改善</w:t>
      </w:r>
      <w:r>
        <w:t xml:space="preserve"> 28.42% </w:t>
      </w:r>
      <w:r>
        <w:rPr>
          <w:rFonts w:hint="eastAsia"/>
        </w:rPr>
        <w:t>和</w:t>
      </w:r>
      <w:r>
        <w:t xml:space="preserve"> </w:t>
      </w:r>
      <w:r>
        <w:rPr>
          <w:rFonts w:hint="eastAsia"/>
        </w:rPr>
        <w:t>42.36%</w:t>
      </w:r>
      <w:r>
        <w:rPr>
          <w:rFonts w:hint="eastAsia"/>
        </w:rPr>
        <w:t>。与</w:t>
      </w:r>
      <w:r>
        <w:t xml:space="preserve"> P </w:t>
      </w:r>
      <w:r>
        <w:rPr>
          <w:rFonts w:hint="eastAsia"/>
        </w:rPr>
        <w:t>相比，三个寿命点的总体</w:t>
      </w:r>
      <w:r>
        <w:t xml:space="preserve"> RMSRE </w:t>
      </w:r>
      <w:r>
        <w:rPr>
          <w:rFonts w:hint="eastAsia"/>
        </w:rPr>
        <w:t>均小幅降低（表</w:t>
      </w:r>
      <w:r>
        <w:rPr>
          <w:rFonts w:hint="eastAsia"/>
        </w:rPr>
        <w:t>1</w:t>
      </w:r>
      <w:r>
        <w:rPr>
          <w:rFonts w:hint="eastAsia"/>
        </w:rPr>
        <w:t>）。因此，本次比较中约束的主要作用是修复跨寿命点退化，同时保留目标点的总体收益。</w:t>
      </w:r>
    </w:p>
    <w:p w14:paraId="69ACA37C" w14:textId="77777777" w:rsidR="00ED73A6" w:rsidRDefault="00B205A7">
      <w:pPr>
        <w:pStyle w:val="af"/>
        <w:ind w:firstLineChars="200" w:firstLine="560"/>
        <w:jc w:val="both"/>
      </w:pPr>
      <w:r>
        <w:rPr>
          <w:rFonts w:hint="eastAsia"/>
        </w:rPr>
        <w:t>参数诊断与这一变化相符。</w:t>
      </w:r>
      <w:r>
        <w:rPr>
          <w:rFonts w:hint="eastAsia"/>
        </w:rPr>
        <w:t>QCP</w:t>
      </w:r>
      <w:r>
        <w:t xml:space="preserve"> </w:t>
      </w:r>
      <w:r>
        <w:rPr>
          <w:rFonts w:hint="eastAsia"/>
        </w:rPr>
        <w:t>的</w:t>
      </w:r>
      <w:r>
        <w:t xml:space="preserve"> 200 </w:t>
      </w:r>
      <w:r>
        <w:rPr>
          <w:rFonts w:hint="eastAsia"/>
        </w:rPr>
        <w:t>个选定检查点均满足验证集平均参数约束，测试平均</w:t>
      </w:r>
      <w:r>
        <w:t xml:space="preserve"> </w:t>
      </w:r>
      <m:oMath>
        <m:sSub>
          <m:sSubPr>
            <m:ctrlPr>
              <w:rPr>
                <w:rFonts w:ascii="Cambria Math" w:hAnsi="Cambria Math"/>
              </w:rPr>
            </m:ctrlPr>
          </m:sSubPr>
          <m:e>
            <m:r>
              <m:rPr>
                <m:nor/>
              </m:rPr>
              <w:rPr>
                <w:rFonts w:eastAsia="Times New Roman"/>
                <w:i/>
              </w:rPr>
              <m:t>L</m:t>
            </m:r>
          </m:e>
          <m:sub>
            <m:r>
              <m:rPr>
                <m:nor/>
              </m:rPr>
              <w:rPr>
                <w:rFonts w:eastAsia="Times New Roman"/>
                <w:i/>
              </w:rPr>
              <m:t>P</m:t>
            </m:r>
          </m:sub>
        </m:sSub>
      </m:oMath>
      <w:r>
        <w:t xml:space="preserve"> </w:t>
      </w:r>
      <w:r>
        <w:rPr>
          <w:rFonts w:hint="eastAsia"/>
        </w:rPr>
        <w:t>为</w:t>
      </w:r>
      <w:r>
        <w:t xml:space="preserve"> </w:t>
      </w:r>
      <w:r>
        <w:rPr>
          <w:rFonts w:hint="eastAsia"/>
        </w:rPr>
        <w:t>0.0552</w:t>
      </w:r>
      <w:r>
        <w:rPr>
          <w:rFonts w:hint="eastAsia"/>
        </w:rPr>
        <w:t>，补偿指数为</w:t>
      </w:r>
      <w:r>
        <w:t xml:space="preserve"> </w:t>
      </w:r>
      <w:r>
        <w:rPr>
          <w:rFonts w:hint="eastAsia"/>
        </w:rPr>
        <w:t>0.345</w:t>
      </w:r>
      <w:r>
        <w:rPr>
          <w:rFonts w:hint="eastAsia"/>
        </w:rPr>
        <w:t>，均接近</w:t>
      </w:r>
      <w:r>
        <w:t xml:space="preserve"> </w:t>
      </w:r>
      <w:r>
        <w:rPr>
          <w:rFonts w:hint="eastAsia"/>
        </w:rPr>
        <w:t>P</w:t>
      </w:r>
      <w:r>
        <w:rPr>
          <w:rFonts w:hint="eastAsia"/>
        </w:rPr>
        <w:t>。按</w:t>
      </w:r>
      <w:r>
        <w:t xml:space="preserve"> </w:t>
      </w:r>
      <m:oMath>
        <m:r>
          <m:rPr>
            <m:nor/>
          </m:rPr>
          <w:rPr>
            <w:rFonts w:eastAsia="Times New Roman"/>
          </w:rPr>
          <m:t>(</m:t>
        </m:r>
        <m:sSub>
          <m:sSubPr>
            <m:ctrlPr>
              <w:rPr>
                <w:rFonts w:ascii="Cambria Math" w:hAnsi="Cambria Math"/>
              </w:rPr>
            </m:ctrlPr>
          </m:sSubPr>
          <m:e>
            <m:r>
              <m:rPr>
                <m:nor/>
              </m:rPr>
              <w:rPr>
                <w:rFonts w:eastAsia="Times New Roman"/>
                <w:i/>
              </w:rPr>
              <m:t>C</m:t>
            </m:r>
          </m:e>
          <m:sub>
            <m:r>
              <m:rPr>
                <m:nor/>
              </m:rPr>
              <w:rPr>
                <w:rFonts w:eastAsia="Times New Roman"/>
                <w:i/>
              </w:rPr>
              <m:t>Q</m:t>
            </m:r>
          </m:sub>
        </m:sSub>
        <m:r>
          <m:rPr>
            <m:nor/>
          </m:rPr>
          <w:rPr>
            <w:rFonts w:eastAsia="Times New Roman"/>
          </w:rPr>
          <m:t>−</m:t>
        </m:r>
        <m:sSub>
          <m:sSubPr>
            <m:ctrlPr>
              <w:rPr>
                <w:rFonts w:ascii="Cambria Math" w:hAnsi="Cambria Math"/>
              </w:rPr>
            </m:ctrlPr>
          </m:sSubPr>
          <m:e>
            <m:r>
              <m:rPr>
                <m:nor/>
              </m:rPr>
              <w:rPr>
                <w:rFonts w:eastAsia="Times New Roman"/>
                <w:i/>
              </w:rPr>
              <m:t>C</m:t>
            </m:r>
          </m:e>
          <m:sub>
            <m:r>
              <m:rPr>
                <m:nor/>
              </m:rPr>
              <w:rPr>
                <w:rFonts w:eastAsia="Times New Roman"/>
              </w:rPr>
              <m:t>QCP</m:t>
            </m:r>
          </m:sub>
        </m:sSub>
        <m:r>
          <m:rPr>
            <m:nor/>
          </m:rPr>
          <w:rPr>
            <w:rFonts w:eastAsia="Times New Roman"/>
          </w:rPr>
          <m:t>)/(</m:t>
        </m:r>
        <m:sSub>
          <m:sSubPr>
            <m:ctrlPr>
              <w:rPr>
                <w:rFonts w:ascii="Cambria Math" w:hAnsi="Cambria Math"/>
              </w:rPr>
            </m:ctrlPr>
          </m:sSubPr>
          <m:e>
            <m:r>
              <m:rPr>
                <m:nor/>
              </m:rPr>
              <w:rPr>
                <w:rFonts w:eastAsia="Times New Roman"/>
                <w:i/>
              </w:rPr>
              <m:t>C</m:t>
            </m:r>
          </m:e>
          <m:sub>
            <m:r>
              <m:rPr>
                <m:nor/>
              </m:rPr>
              <w:rPr>
                <w:rFonts w:eastAsia="Times New Roman"/>
                <w:i/>
              </w:rPr>
              <m:t>Q</m:t>
            </m:r>
          </m:sub>
        </m:sSub>
        <m:r>
          <m:rPr>
            <m:nor/>
          </m:rPr>
          <w:rPr>
            <w:rFonts w:eastAsia="Times New Roman"/>
          </w:rPr>
          <m:t>−</m:t>
        </m:r>
        <m:sSub>
          <m:sSubPr>
            <m:ctrlPr>
              <w:rPr>
                <w:rFonts w:ascii="Cambria Math" w:hAnsi="Cambria Math"/>
              </w:rPr>
            </m:ctrlPr>
          </m:sSubPr>
          <m:e>
            <m:r>
              <m:rPr>
                <m:nor/>
              </m:rPr>
              <w:rPr>
                <w:rFonts w:eastAsia="Times New Roman"/>
                <w:i/>
              </w:rPr>
              <m:t>C</m:t>
            </m:r>
          </m:e>
          <m:sub>
            <m:r>
              <m:rPr>
                <m:nor/>
              </m:rPr>
              <w:rPr>
                <w:rFonts w:eastAsia="Times New Roman"/>
                <w:i/>
              </w:rPr>
              <m:t>P</m:t>
            </m:r>
          </m:sub>
        </m:sSub>
        <m:r>
          <m:rPr>
            <m:nor/>
          </m:rPr>
          <w:rPr>
            <w:rFonts w:eastAsia="Times New Roman"/>
          </w:rPr>
          <m:t>)</m:t>
        </m:r>
      </m:oMath>
      <w:r>
        <w:t xml:space="preserve"> </w:t>
      </w:r>
      <w:r>
        <w:rPr>
          <w:rFonts w:hint="eastAsia"/>
        </w:rPr>
        <w:t>计算，</w:t>
      </w:r>
      <w:r>
        <w:rPr>
          <w:rFonts w:hint="eastAsia"/>
        </w:rPr>
        <w:t>QCP</w:t>
      </w:r>
      <w:r>
        <w:t xml:space="preserve"> </w:t>
      </w:r>
      <w:r>
        <w:rPr>
          <w:rFonts w:hint="eastAsia"/>
        </w:rPr>
        <w:t>使</w:t>
      </w:r>
      <w:r>
        <w:t xml:space="preserve"> Q </w:t>
      </w:r>
      <w:r>
        <w:rPr>
          <w:rFonts w:hint="eastAsia"/>
        </w:rPr>
        <w:t>相对</w:t>
      </w:r>
      <w:r>
        <w:t xml:space="preserve"> P </w:t>
      </w:r>
      <w:r>
        <w:rPr>
          <w:rFonts w:hint="eastAsia"/>
        </w:rPr>
        <w:t>的超额补偿减少</w:t>
      </w:r>
      <w:r>
        <w:t xml:space="preserve"> </w:t>
      </w:r>
      <w:r>
        <w:rPr>
          <w:rFonts w:hint="eastAsia"/>
        </w:rPr>
        <w:t>97.8%</w:t>
      </w:r>
      <w:r>
        <w:rPr>
          <w:rFonts w:hint="eastAsia"/>
        </w:rPr>
        <w:t>。这一比例描述参数约束下补偿指标的回落，寿命点收益则由上述</w:t>
      </w:r>
      <w:r>
        <w:t xml:space="preserve"> RMSRE </w:t>
      </w:r>
      <w:r>
        <w:rPr>
          <w:rFonts w:hint="eastAsia"/>
        </w:rPr>
        <w:t>直接评价。</w:t>
      </w:r>
    </w:p>
    <w:p w14:paraId="1F08CB34" w14:textId="77777777" w:rsidR="00ED73A6" w:rsidRDefault="00B205A7">
      <w:pPr>
        <w:pStyle w:val="af"/>
        <w:keepNext w:val="1"/>
        <w:spacing w:line="240" w:lineRule="auto"/>
        <w:jc w:val="center"/>
        <w:ind w:firstLine="0" w:firstLineChars="0"/>
      </w:pPr>
      <w:r>
        <w:rPr>
          <w:noProof/>
        </w:rPr>
        <w:lastRenderedPageBreak/>
        <w:drawing>
          <wp:inline distT="0" distB="0" distL="0" distR="0" wp14:anchorId="47803D7A" wp14:editId="1DC35521">
            <wp:extent cx="6296400" cy="3795216"/>
            <wp:effectExtent l="0" t="0" r="0" b="0"/>
            <wp:docPr id="29" name="Picture" descr="图3：三个预设寿命点的收益、代价与修复"/>
            <wp:cNvGraphicFramePr/>
            <a:graphic xmlns:a="http://schemas.openxmlformats.org/drawingml/2006/main">
              <a:graphicData uri="http://schemas.openxmlformats.org/drawingml/2006/picture">
                <pic:pic xmlns:pic="http://schemas.openxmlformats.org/drawingml/2006/picture">
                  <pic:nvPicPr>
                    <pic:cNvPr id="30" name="Picture" descr="figures/main/fig3_cross_life_performance.png"/>
                    <pic:cNvPicPr>
                      <a:picLocks noChangeAspect="1" noChangeArrowheads="1"/>
                    </pic:cNvPicPr>
                  </pic:nvPicPr>
                  <pic:blipFill>
                    <a:blip r:embed="rId9"/>
                    <a:stretch>
                      <a:fillRect/>
                    </a:stretch>
                  </pic:blipFill>
                  <pic:spPr bwMode="auto">
                    <a:xfrm>
                      <a:off x="0" y="0"/>
                      <a:ext cx="6296400" cy="3795216"/>
                    </a:xfrm>
                    <a:prstGeom prst="rect">
                      <a:avLst/>
                    </a:prstGeom>
                    <a:noFill/>
                    <a:ln w="9525">
                      <a:noFill/>
                      <a:headEnd/>
                      <a:tailEnd/>
                    </a:ln>
                  </pic:spPr>
                </pic:pic>
              </a:graphicData>
            </a:graphic>
          </wp:inline>
        </w:drawing>
      </w:r>
    </w:p>
    <w:p w14:paraId="2F6846BC" w14:textId="77777777" w:rsidR="00ED73A6" w:rsidRDefault="00B205A7">
      <w:pPr>
        <w:pStyle w:val="af7"/>
        <w:spacing w:before="80" w:after="80"/>
        <w:jc w:val="center"/>
        <w:keepLines w:val="1"/>
      </w:pPr>
      <w:r>
        <w:rPr>
          <w:rFonts w:hint="eastAsia"/>
          <w:iCs/>
        </w:rPr>
        <w:t>图</w:t>
      </w:r>
      <w:r>
        <w:rPr>
          <w:rFonts w:hint="eastAsia"/>
          <w:iCs/>
        </w:rPr>
        <w:t>3</w:t>
      </w:r>
      <w:r>
        <w:rPr>
          <w:iCs/>
        </w:rPr>
        <w:t xml:space="preserve">　</w:t>
      </w:r>
      <w:r>
        <w:rPr>
          <w:rFonts w:hint="eastAsia"/>
          <w:iCs/>
        </w:rPr>
        <w:t>三种预设寿命点的误差与配对效应。</w:t>
      </w:r>
      <w:r>
        <w:rPr>
          <w:rFonts w:hint="eastAsia"/>
          <w:iCs/>
        </w:rPr>
        <w:t>A</w:t>
      </w:r>
      <w:r>
        <w:rPr>
          <w:rFonts w:hint="eastAsia"/>
          <w:iCs/>
        </w:rPr>
        <w:t>：总体</w:t>
      </w:r>
      <w:r>
        <w:rPr>
          <w:rFonts w:hint="eastAsia"/>
          <w:iCs/>
        </w:rPr>
        <w:t>RMSRE</w:t>
      </w:r>
      <w:r>
        <w:rPr>
          <w:rFonts w:hint="eastAsia"/>
          <w:iCs/>
        </w:rPr>
        <w:t>。</w:t>
      </w:r>
      <w:r>
        <w:rPr>
          <w:rFonts w:hint="eastAsia"/>
          <w:iCs/>
        </w:rPr>
        <w:t>B</w:t>
      </w:r>
      <w:r>
        <w:rPr>
          <w:rFonts w:hint="eastAsia"/>
          <w:iCs/>
        </w:rPr>
        <w:t>：</w:t>
      </w:r>
      <w:r>
        <w:rPr>
          <w:rFonts w:hint="eastAsia"/>
          <w:iCs/>
        </w:rPr>
        <w:t>Q</w:t>
      </w:r>
      <w:r>
        <w:rPr>
          <w:rFonts w:hint="eastAsia"/>
          <w:iCs/>
        </w:rPr>
        <w:t>相对</w:t>
      </w:r>
      <w:r>
        <w:rPr>
          <w:rFonts w:hint="eastAsia"/>
          <w:iCs/>
        </w:rPr>
        <w:t>P</w:t>
      </w:r>
      <w:r>
        <w:rPr>
          <w:rFonts w:hint="eastAsia"/>
          <w:iCs/>
        </w:rPr>
        <w:t>、</w:t>
      </w:r>
      <w:r>
        <w:rPr>
          <w:rFonts w:hint="eastAsia"/>
          <w:iCs/>
        </w:rPr>
        <w:t>QCP</w:t>
      </w:r>
      <w:r>
        <w:rPr>
          <w:rFonts w:hint="eastAsia"/>
          <w:iCs/>
        </w:rPr>
        <w:t>相对</w:t>
      </w:r>
      <w:r>
        <w:rPr>
          <w:rFonts w:hint="eastAsia"/>
          <w:iCs/>
        </w:rPr>
        <w:t>Q</w:t>
      </w:r>
      <w:r>
        <w:rPr>
          <w:rFonts w:hint="eastAsia"/>
          <w:iCs/>
        </w:rPr>
        <w:t>及</w:t>
      </w:r>
      <w:r>
        <w:rPr>
          <w:rFonts w:hint="eastAsia"/>
          <w:iCs/>
        </w:rPr>
        <w:t>QCP</w:t>
      </w:r>
      <w:r>
        <w:rPr>
          <w:rFonts w:hint="eastAsia"/>
          <w:iCs/>
        </w:rPr>
        <w:t>相对</w:t>
      </w:r>
      <w:r>
        <w:rPr>
          <w:rFonts w:hint="eastAsia"/>
          <w:iCs/>
        </w:rPr>
        <w:t>P</w:t>
      </w:r>
      <w:r>
        <w:rPr>
          <w:rFonts w:hint="eastAsia"/>
          <w:iCs/>
        </w:rPr>
        <w:t>的</w:t>
      </w:r>
      <w:r>
        <w:rPr>
          <w:rFonts w:hint="eastAsia"/>
          <w:iCs/>
        </w:rPr>
        <w:t>RMSRE</w:t>
      </w:r>
      <w:r>
        <w:rPr>
          <w:rFonts w:hint="eastAsia"/>
          <w:iCs/>
        </w:rPr>
        <w:t>改善与配对</w:t>
      </w:r>
      <w:r>
        <w:rPr>
          <w:rFonts w:hint="eastAsia"/>
          <w:iCs/>
        </w:rPr>
        <w:t>crossed-bootstrap</w:t>
      </w:r>
      <w:r>
        <w:rPr>
          <w:iCs/>
        </w:rPr>
        <w:t xml:space="preserve"> </w:t>
      </w:r>
      <w:r>
        <w:rPr>
          <w:rFonts w:hint="eastAsia"/>
          <w:iCs/>
        </w:rPr>
        <w:t>95%</w:t>
      </w:r>
      <w:r>
        <w:rPr>
          <w:rFonts w:hint="eastAsia"/>
          <w:iCs/>
        </w:rPr>
        <w:t>区间；正值表示改善。比较包含</w:t>
      </w:r>
      <w:r>
        <w:rPr>
          <w:rFonts w:hint="eastAsia"/>
          <w:iCs/>
        </w:rPr>
        <w:t>200</w:t>
      </w:r>
      <w:r>
        <w:rPr>
          <w:rFonts w:hint="eastAsia"/>
          <w:iCs/>
        </w:rPr>
        <w:t>个配对模型单元，插图放大目标点效应。</w:t>
      </w:r>
    </w:p>
    <w:p w14:paraId="4E6E60A7" w14:textId="77777777" w:rsidR="00ED73A6" w:rsidRDefault="00B205A7">
      <w:pPr>
        <w:pStyle w:val="21"/>
        <w:spacing w:before="120" w:after="120"/>
      </w:pPr>
      <w:bookmarkStart w:id="15" w:name="总体收益与区域差异"/>
      <w:bookmarkEnd w:id="14"/>
      <w:r>
        <w:t xml:space="preserve">3.3 </w:t>
      </w:r>
      <w:r>
        <w:rPr>
          <w:rFonts w:hint="eastAsia"/>
        </w:rPr>
        <w:t>总体收益与区域差异</w:t>
      </w:r>
    </w:p>
    <w:p w14:paraId="7B7ED602" w14:textId="77777777" w:rsidR="00ED73A6" w:rsidRDefault="00B205A7">
      <w:pPr>
        <w:ind w:firstLineChars="200" w:firstLine="560"/>
        <w:jc w:val="both"/>
      </w:pPr>
      <w:r>
        <w:t xml:space="preserve">QCP </w:t>
      </w:r>
      <w:r>
        <w:rPr>
          <w:rFonts w:hint="eastAsia"/>
        </w:rPr>
        <w:t>对</w:t>
      </w:r>
      <w:r>
        <w:t xml:space="preserve"> Q </w:t>
      </w:r>
      <w:r>
        <w:rPr>
          <w:rFonts w:hint="eastAsia"/>
        </w:rPr>
        <w:t>的修复在多数固定真值单元内成立：三个寿命点分别有</w:t>
      </w:r>
      <w:r>
        <w:t xml:space="preserve"> 155</w:t>
      </w:r>
      <w:r>
        <w:t>、</w:t>
      </w:r>
      <w:r>
        <w:t>119</w:t>
      </w:r>
      <w:r>
        <w:t>、</w:t>
      </w:r>
      <w:r>
        <w:t xml:space="preserve">146 </w:t>
      </w:r>
      <w:r>
        <w:rPr>
          <w:rFonts w:hint="eastAsia"/>
        </w:rPr>
        <w:t>个单元改善。相对</w:t>
      </w:r>
      <w:r>
        <w:t xml:space="preserve"> </w:t>
      </w:r>
      <w:r>
        <w:rPr>
          <w:rFonts w:hint="eastAsia"/>
        </w:rPr>
        <w:t>P</w:t>
      </w:r>
      <w:r>
        <w:rPr>
          <w:rFonts w:hint="eastAsia"/>
        </w:rPr>
        <w:t>，则只有</w:t>
      </w:r>
      <w:r>
        <w:t xml:space="preserve"> 74</w:t>
      </w:r>
      <w:r>
        <w:t>、</w:t>
      </w:r>
      <w:r>
        <w:t>76</w:t>
      </w:r>
      <w:r>
        <w:t>、</w:t>
      </w:r>
      <w:r>
        <w:t xml:space="preserve">77 </w:t>
      </w:r>
      <w:r>
        <w:rPr>
          <w:rFonts w:hint="eastAsia"/>
        </w:rPr>
        <w:t>个单元改善（表</w:t>
      </w:r>
      <w:r>
        <w:rPr>
          <w:rFonts w:hint="eastAsia"/>
        </w:rPr>
        <w:t>2</w:t>
      </w:r>
      <w:r>
        <w:rPr>
          <w:rFonts w:hint="eastAsia"/>
        </w:rPr>
        <w:t>），三个单元效应中位数均略偏向</w:t>
      </w:r>
      <w:r>
        <w:t xml:space="preserve"> P</w:t>
      </w:r>
      <w:r>
        <w:t>。</w:t>
      </w:r>
      <w:r>
        <w:t xml:space="preserve">Q </w:t>
      </w:r>
      <w:r>
        <w:rPr>
          <w:rFonts w:hint="eastAsia"/>
        </w:rPr>
        <w:t>在目标点也仅有</w:t>
      </w:r>
      <w:r>
        <w:t xml:space="preserve"> 42/160 </w:t>
      </w:r>
      <w:r>
        <w:rPr>
          <w:rFonts w:hint="eastAsia"/>
        </w:rPr>
        <w:t>个有利单元。因此，目标点总体</w:t>
      </w:r>
      <w:r>
        <w:t xml:space="preserve"> RMSRE </w:t>
      </w:r>
      <w:r>
        <w:rPr>
          <w:rFonts w:hint="eastAsia"/>
        </w:rPr>
        <w:t>的降低没有转化为多数真值单元的共同获益；它取决于各单元平方误差改变的幅度，而非改善单元占多数。</w:t>
      </w:r>
    </w:p>
    <w:p w14:paraId="4BE507C8" w14:textId="77777777" w:rsidR="00ED73A6" w:rsidRDefault="00B205A7">
      <w:pPr>
        <w:pStyle w:val="af7"/>
        <w:keepNext/>
        <w:spacing w:before="80" w:afterLines="50" w:after="120"/>
        <w:jc w:val="center"/>
      </w:pPr>
      <w:r>
        <w:rPr>
          <w:rFonts w:hint="eastAsia"/>
        </w:rPr>
        <w:t>表</w:t>
      </w:r>
      <w:r>
        <w:rPr>
          <w:rFonts w:hint="eastAsia"/>
        </w:rPr>
        <w:t>2</w:t>
      </w:r>
      <w:r>
        <w:t xml:space="preserve">　</w:t>
      </w:r>
      <w:r>
        <w:rPr>
          <w:rFonts w:hint="eastAsia"/>
        </w:rPr>
        <w:t>固定真值单元的改善方向与效应中位数</w:t>
      </w:r>
    </w:p>
    <w:tbl>
      <w:tblPr>
        <w:tblStyle w:val="aff1"/>
        <w:tblW w:w="0" w:type="auto"/>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1429"/>
        <w:gridCol w:w="1429"/>
        <w:gridCol w:w="1689"/>
        <w:gridCol w:w="1689"/>
        <w:gridCol w:w="3557"/>
      </w:tblGrid>
      <w:tr w:rsidR="00ED73A6" w14:paraId="1AB735E9" w14:textId="77777777">
        <w:trPr>
          <w:cantSplit/>
          <w:tblHeader/>
        </w:trPr>
        <w:tc>
          <w:tcPr>
            <w:tcW w:w="1429" w:type="dxa"/>
            <w:tcBorders>
              <w:bottom w:val="single" w:sz="4" w:space="0" w:color="000000"/>
            </w:tcBorders>
          </w:tcPr>
          <w:p w14:paraId="2C6863A4" w14:textId="77777777" w:rsidR="00ED73A6" w:rsidRDefault="00B205A7">
            <w:pPr>
              <w:keepNext/>
            </w:pPr>
            <w:r>
              <w:rPr>
                <w:rFonts w:hint="eastAsia"/>
                <w:sz w:val="21"/>
              </w:rPr>
              <w:t>寿命点</w:t>
            </w:r>
          </w:p>
        </w:tc>
        <w:tc>
          <w:tcPr>
            <w:tcW w:w="1429" w:type="dxa"/>
            <w:tcBorders>
              <w:bottom w:val="single" w:sz="4" w:space="0" w:color="000000"/>
            </w:tcBorders>
          </w:tcPr>
          <w:p w14:paraId="3BC35834" w14:textId="77777777" w:rsidR="00ED73A6" w:rsidRDefault="00B205A7">
            <w:pPr>
              <w:keepNext/>
              <w:jc w:val="right"/>
            </w:pPr>
            <w:r>
              <w:rPr>
                <w:sz w:val="21"/>
              </w:rPr>
              <w:t xml:space="preserve">Q </w:t>
            </w:r>
            <w:r>
              <w:rPr>
                <w:rFonts w:hint="eastAsia"/>
                <w:sz w:val="21"/>
              </w:rPr>
              <w:t>优于</w:t>
            </w:r>
            <w:r>
              <w:rPr>
                <w:sz w:val="21"/>
              </w:rPr>
              <w:t xml:space="preserve"> P</w:t>
            </w:r>
          </w:p>
        </w:tc>
        <w:tc>
          <w:tcPr>
            <w:tcW w:w="1689" w:type="dxa"/>
            <w:tcBorders>
              <w:bottom w:val="single" w:sz="4" w:space="0" w:color="000000"/>
            </w:tcBorders>
          </w:tcPr>
          <w:p w14:paraId="501BA39F" w14:textId="77777777" w:rsidR="00ED73A6" w:rsidRDefault="00B205A7">
            <w:pPr>
              <w:keepNext/>
              <w:jc w:val="right"/>
            </w:pPr>
            <w:r>
              <w:rPr>
                <w:sz w:val="21"/>
              </w:rPr>
              <w:t xml:space="preserve">QCP </w:t>
            </w:r>
            <w:r>
              <w:rPr>
                <w:rFonts w:hint="eastAsia"/>
                <w:sz w:val="21"/>
              </w:rPr>
              <w:t>优于</w:t>
            </w:r>
            <w:r>
              <w:rPr>
                <w:sz w:val="21"/>
              </w:rPr>
              <w:t xml:space="preserve"> Q</w:t>
            </w:r>
          </w:p>
        </w:tc>
        <w:tc>
          <w:tcPr>
            <w:tcW w:w="1689" w:type="dxa"/>
            <w:tcBorders>
              <w:bottom w:val="single" w:sz="4" w:space="0" w:color="000000"/>
            </w:tcBorders>
          </w:tcPr>
          <w:p w14:paraId="4F60F7B5" w14:textId="77777777" w:rsidR="00ED73A6" w:rsidRDefault="00B205A7">
            <w:pPr>
              <w:keepNext/>
              <w:jc w:val="right"/>
            </w:pPr>
            <w:r>
              <w:rPr>
                <w:sz w:val="21"/>
              </w:rPr>
              <w:t xml:space="preserve">QCP </w:t>
            </w:r>
            <w:r>
              <w:rPr>
                <w:rFonts w:hint="eastAsia"/>
                <w:sz w:val="21"/>
              </w:rPr>
              <w:t>优于</w:t>
            </w:r>
            <w:r>
              <w:rPr>
                <w:sz w:val="21"/>
              </w:rPr>
              <w:t xml:space="preserve"> P</w:t>
            </w:r>
          </w:p>
        </w:tc>
        <w:tc>
          <w:tcPr>
            <w:tcW w:w="3557" w:type="dxa"/>
            <w:tcBorders>
              <w:bottom w:val="single" w:sz="4" w:space="0" w:color="000000"/>
            </w:tcBorders>
          </w:tcPr>
          <w:p w14:paraId="560BB8A3" w14:textId="77777777" w:rsidR="00ED73A6" w:rsidRDefault="00B205A7">
            <w:pPr>
              <w:keepNext/>
              <w:jc w:val="right"/>
            </w:pPr>
            <w:r>
              <w:rPr>
                <w:sz w:val="21"/>
              </w:rPr>
              <w:t xml:space="preserve">QCP </w:t>
            </w:r>
            <w:r>
              <w:rPr>
                <w:rFonts w:hint="eastAsia"/>
                <w:sz w:val="21"/>
              </w:rPr>
              <w:t>相对</w:t>
            </w:r>
            <w:r>
              <w:rPr>
                <w:sz w:val="21"/>
              </w:rPr>
              <w:t xml:space="preserve"> P </w:t>
            </w:r>
            <w:r>
              <w:rPr>
                <w:rFonts w:hint="eastAsia"/>
                <w:sz w:val="21"/>
              </w:rPr>
              <w:t>的单元效应中位数</w:t>
            </w:r>
          </w:p>
        </w:tc>
      </w:tr>
      <w:tr w:rsidR="00ED73A6" w14:paraId="6704A8FE" w14:textId="77777777">
        <w:trPr>
          <w:cantSplit/>
        </w:trPr>
        <w:tc>
          <w:tcPr>
            <w:tcW w:w="1429" w:type="dxa"/>
          </w:tcPr>
          <w:p w14:paraId="019BE651" w14:textId="77777777" w:rsidR="00ED73A6" w:rsidRDefault="00AA2F6F">
            <w:pPr>
              <w:keepNext/>
            </w:pPr>
            <m:oMath>
              <m:sSub>
                <m:sSubPr>
                  <m:ctrlPr>
                    <w:rPr>
                      <w:rFonts w:ascii="Cambria Math" w:hAnsi="Cambria Math"/>
                    </w:rPr>
                  </m:ctrlPr>
                </m:sSubPr>
                <m:e>
                  <m:r>
                    <m:rPr>
                      <m:nor/>
                    </m:rPr>
                    <w:rPr>
                      <w:rFonts w:eastAsia="Times New Roman"/>
                      <w:i/>
                      <w:sz w:val="21"/>
                      <w:szCs w:val="21"/>
                    </w:rPr>
                    <m:t>x</m:t>
                  </m:r>
                </m:e>
                <m:sub>
                  <m:r>
                    <m:rPr>
                      <m:nor/>
                    </m:rPr>
                    <w:rPr>
                      <w:rFonts w:eastAsia="Times New Roman"/>
                      <w:sz w:val="21"/>
                      <w:szCs w:val="21"/>
                    </w:rPr>
                    <m:t>0.90</m:t>
                  </m:r>
                </m:sub>
              </m:sSub>
            </m:oMath>
            <w:r w:rsidR="00B205A7">
              <w:rPr>
                <w:sz w:val="21"/>
              </w:rPr>
              <w:t>​</w:t>
            </w:r>
          </w:p>
        </w:tc>
        <w:tc>
          <w:tcPr>
            <w:tcW w:w="1429" w:type="dxa"/>
          </w:tcPr>
          <w:p w14:paraId="54DF6D84" w14:textId="77777777" w:rsidR="00ED73A6" w:rsidRDefault="00B205A7">
            <w:pPr>
              <w:keepNext/>
              <w:jc w:val="right"/>
            </w:pPr>
            <w:r>
              <w:rPr>
                <w:sz w:val="21"/>
              </w:rPr>
              <w:t>8/160</w:t>
            </w:r>
          </w:p>
        </w:tc>
        <w:tc>
          <w:tcPr>
            <w:tcW w:w="1689" w:type="dxa"/>
          </w:tcPr>
          <w:p w14:paraId="1A7954B9" w14:textId="77777777" w:rsidR="00ED73A6" w:rsidRDefault="00B205A7">
            <w:pPr>
              <w:keepNext/>
              <w:jc w:val="right"/>
            </w:pPr>
            <w:r>
              <w:rPr>
                <w:sz w:val="21"/>
              </w:rPr>
              <w:t>155/160</w:t>
            </w:r>
          </w:p>
        </w:tc>
        <w:tc>
          <w:tcPr>
            <w:tcW w:w="1689" w:type="dxa"/>
          </w:tcPr>
          <w:p w14:paraId="3BB3EE23" w14:textId="77777777" w:rsidR="00ED73A6" w:rsidRDefault="00B205A7">
            <w:pPr>
              <w:keepNext/>
              <w:jc w:val="right"/>
            </w:pPr>
            <w:r>
              <w:rPr>
                <w:sz w:val="21"/>
              </w:rPr>
              <w:t>74/160</w:t>
            </w:r>
          </w:p>
        </w:tc>
        <w:tc>
          <w:tcPr>
            <w:tcW w:w="3557" w:type="dxa"/>
          </w:tcPr>
          <w:p w14:paraId="00C37FA6" w14:textId="77777777" w:rsidR="00ED73A6" w:rsidRDefault="00B205A7">
            <w:pPr>
              <w:keepNext/>
              <w:jc w:val="right"/>
            </w:pPr>
            <w:r>
              <w:rPr>
                <w:sz w:val="21"/>
              </w:rPr>
              <w:t>−0.67%</w:t>
            </w:r>
          </w:p>
        </w:tc>
      </w:tr>
      <w:tr w:rsidR="00ED73A6" w14:paraId="64E9FCD0" w14:textId="77777777">
        <w:trPr>
          <w:cantSplit/>
        </w:trPr>
        <w:tc>
          <w:tcPr>
            <w:tcW w:w="1429" w:type="dxa"/>
          </w:tcPr>
          <w:p w14:paraId="38D40020" w14:textId="77777777" w:rsidR="00ED73A6" w:rsidRDefault="00AA2F6F">
            <w:pPr>
              <w:keepNext/>
            </w:pPr>
            <m:oMath>
              <m:sSub>
                <m:sSubPr>
                  <m:ctrlPr>
                    <w:rPr>
                      <w:rFonts w:ascii="Cambria Math" w:hAnsi="Cambria Math"/>
                    </w:rPr>
                  </m:ctrlPr>
                </m:sSubPr>
                <m:e>
                  <m:r>
                    <m:rPr>
                      <m:nor/>
                    </m:rPr>
                    <w:rPr>
                      <w:rFonts w:eastAsia="Times New Roman"/>
                      <w:i/>
                      <w:sz w:val="21"/>
                      <w:szCs w:val="21"/>
                    </w:rPr>
                    <m:t>x</m:t>
                  </m:r>
                </m:e>
                <m:sub>
                  <m:r>
                    <m:rPr>
                      <m:nor/>
                    </m:rPr>
                    <w:rPr>
                      <w:rFonts w:eastAsia="Times New Roman"/>
                      <w:sz w:val="21"/>
                      <w:szCs w:val="21"/>
                    </w:rPr>
                    <m:t>0.95</m:t>
                  </m:r>
                </m:sub>
              </m:sSub>
            </m:oMath>
            <w:r w:rsidR="00B205A7">
              <w:rPr>
                <w:sz w:val="21"/>
              </w:rPr>
              <w:t>​</w:t>
            </w:r>
          </w:p>
        </w:tc>
        <w:tc>
          <w:tcPr>
            <w:tcW w:w="1429" w:type="dxa"/>
          </w:tcPr>
          <w:p w14:paraId="3815A77D" w14:textId="77777777" w:rsidR="00ED73A6" w:rsidRDefault="00B205A7">
            <w:pPr>
              <w:keepNext/>
              <w:jc w:val="right"/>
            </w:pPr>
            <w:r>
              <w:rPr>
                <w:sz w:val="21"/>
              </w:rPr>
              <w:t>42/160</w:t>
            </w:r>
          </w:p>
        </w:tc>
        <w:tc>
          <w:tcPr>
            <w:tcW w:w="1689" w:type="dxa"/>
          </w:tcPr>
          <w:p w14:paraId="31C73469" w14:textId="77777777" w:rsidR="00ED73A6" w:rsidRDefault="00B205A7">
            <w:pPr>
              <w:keepNext/>
              <w:jc w:val="right"/>
            </w:pPr>
            <w:r>
              <w:rPr>
                <w:sz w:val="21"/>
              </w:rPr>
              <w:t>119/160</w:t>
            </w:r>
          </w:p>
        </w:tc>
        <w:tc>
          <w:tcPr>
            <w:tcW w:w="1689" w:type="dxa"/>
          </w:tcPr>
          <w:p w14:paraId="42327D5B" w14:textId="77777777" w:rsidR="00ED73A6" w:rsidRDefault="00B205A7">
            <w:pPr>
              <w:keepNext/>
              <w:jc w:val="right"/>
            </w:pPr>
            <w:r>
              <w:rPr>
                <w:sz w:val="21"/>
              </w:rPr>
              <w:t>76/160</w:t>
            </w:r>
          </w:p>
        </w:tc>
        <w:tc>
          <w:tcPr>
            <w:tcW w:w="3557" w:type="dxa"/>
          </w:tcPr>
          <w:p w14:paraId="25FFE467" w14:textId="77777777" w:rsidR="00ED73A6" w:rsidRDefault="00B205A7">
            <w:pPr>
              <w:keepNext/>
              <w:jc w:val="right"/>
            </w:pPr>
            <w:r>
              <w:rPr>
                <w:sz w:val="21"/>
              </w:rPr>
              <w:t>−0.26%</w:t>
            </w:r>
          </w:p>
        </w:tc>
      </w:tr>
      <w:tr w:rsidR="00ED73A6" w14:paraId="5F18F91B" w14:textId="77777777">
        <w:trPr>
          <w:cantSplit/>
        </w:trPr>
        <w:tc>
          <w:tcPr>
            <w:tcW w:w="1429" w:type="dxa"/>
          </w:tcPr>
          <w:p w14:paraId="7F9496A5" w14:textId="77777777" w:rsidR="00ED73A6" w:rsidRDefault="00AA2F6F">
            <m:oMath>
              <m:sSub>
                <m:sSubPr>
                  <m:ctrlPr>
                    <w:rPr>
                      <w:rFonts w:ascii="Cambria Math" w:hAnsi="Cambria Math"/>
                    </w:rPr>
                  </m:ctrlPr>
                </m:sSubPr>
                <m:e>
                  <m:r>
                    <m:rPr>
                      <m:nor/>
                    </m:rPr>
                    <w:rPr>
                      <w:rFonts w:eastAsia="Times New Roman"/>
                      <w:i/>
                      <w:sz w:val="21"/>
                      <w:szCs w:val="21"/>
                    </w:rPr>
                    <m:t>x</m:t>
                  </m:r>
                </m:e>
                <m:sub>
                  <m:r>
                    <m:rPr>
                      <m:nor/>
                    </m:rPr>
                    <w:rPr>
                      <w:rFonts w:eastAsia="Times New Roman"/>
                      <w:sz w:val="21"/>
                      <w:szCs w:val="21"/>
                    </w:rPr>
                    <m:t>0.99</m:t>
                  </m:r>
                </m:sub>
              </m:sSub>
            </m:oMath>
            <w:r w:rsidR="00B205A7">
              <w:rPr>
                <w:sz w:val="21"/>
              </w:rPr>
              <w:t>​</w:t>
            </w:r>
          </w:p>
        </w:tc>
        <w:tc>
          <w:tcPr>
            <w:tcW w:w="1429" w:type="dxa"/>
          </w:tcPr>
          <w:p w14:paraId="0264250B" w14:textId="77777777" w:rsidR="00ED73A6" w:rsidRDefault="00B205A7">
            <w:pPr>
              <w:jc w:val="right"/>
            </w:pPr>
            <w:r>
              <w:rPr>
                <w:sz w:val="21"/>
              </w:rPr>
              <w:t>13/160</w:t>
            </w:r>
          </w:p>
        </w:tc>
        <w:tc>
          <w:tcPr>
            <w:tcW w:w="1689" w:type="dxa"/>
          </w:tcPr>
          <w:p w14:paraId="56EDB617" w14:textId="77777777" w:rsidR="00ED73A6" w:rsidRDefault="00B205A7">
            <w:pPr>
              <w:jc w:val="right"/>
            </w:pPr>
            <w:r>
              <w:rPr>
                <w:sz w:val="21"/>
              </w:rPr>
              <w:t>146/160</w:t>
            </w:r>
          </w:p>
        </w:tc>
        <w:tc>
          <w:tcPr>
            <w:tcW w:w="1689" w:type="dxa"/>
          </w:tcPr>
          <w:p w14:paraId="786F78CE" w14:textId="77777777" w:rsidR="00ED73A6" w:rsidRDefault="00B205A7">
            <w:pPr>
              <w:jc w:val="right"/>
            </w:pPr>
            <w:r>
              <w:rPr>
                <w:sz w:val="21"/>
              </w:rPr>
              <w:t>77/160</w:t>
            </w:r>
          </w:p>
        </w:tc>
        <w:tc>
          <w:tcPr>
            <w:tcW w:w="3557" w:type="dxa"/>
          </w:tcPr>
          <w:p w14:paraId="677A6F9E" w14:textId="77777777" w:rsidR="00ED73A6" w:rsidRDefault="00B205A7">
            <w:pPr>
              <w:jc w:val="right"/>
            </w:pPr>
            <w:r>
              <w:rPr>
                <w:sz w:val="21"/>
              </w:rPr>
              <w:t>−0.08%</w:t>
            </w:r>
          </w:p>
        </w:tc>
      </w:tr>
    </w:tbl>
    <w:p w14:paraId="5C19728C" w14:textId="77777777" w:rsidR="00ED73A6" w:rsidRDefault="00B205A7">
      <w:pPr>
        <w:pStyle w:val="af"/>
        <w:spacing w:beforeLines="50" w:before="120"/>
        <w:jc w:val="both"/>
      </w:pPr>
      <w:r>
        <w:rPr>
          <w:rFonts w:hint="eastAsia"/>
          <w:i/>
          <w:iCs/>
        </w:rPr>
        <w:t>各单元包含相同数量的预测。中位数由单元</w:t>
      </w:r>
      <w:r>
        <w:rPr>
          <w:rFonts w:hint="eastAsia"/>
          <w:i/>
          <w:iCs/>
        </w:rPr>
        <w:t>RMSRE</w:t>
      </w:r>
      <w:r>
        <w:rPr>
          <w:rFonts w:hint="eastAsia"/>
          <w:i/>
          <w:iCs/>
        </w:rPr>
        <w:t>相对改善计算，负值表示</w:t>
      </w:r>
      <w:r>
        <w:rPr>
          <w:rFonts w:hint="eastAsia"/>
          <w:i/>
          <w:iCs/>
        </w:rPr>
        <w:t>P</w:t>
      </w:r>
      <w:r>
        <w:rPr>
          <w:rFonts w:hint="eastAsia"/>
          <w:i/>
          <w:iCs/>
        </w:rPr>
        <w:t>误差较低。</w:t>
      </w:r>
    </w:p>
    <w:p w14:paraId="574C5AB8" w14:textId="77777777" w:rsidR="00ED73A6" w:rsidRDefault="00B205A7">
      <w:pPr>
        <w:pStyle w:val="af"/>
        <w:ind w:firstLineChars="200" w:firstLine="560"/>
        <w:jc w:val="both"/>
      </w:pPr>
      <w:r>
        <w:rPr>
          <w:rFonts w:hint="eastAsia"/>
        </w:rPr>
        <w:t>为定位收益来源，定义每个真值单元的贡献</w:t>
      </w:r>
      <w:r>
        <w:t xml:space="preserve"> </w:t>
      </w:r>
      <m:oMath>
        <m:sSub>
          <m:sSubPr>
            <m:ctrlPr>
              <w:rPr>
                <w:rFonts w:ascii="Cambria Math" w:hAnsi="Cambria Math"/>
              </w:rPr>
            </m:ctrlPr>
          </m:sSubPr>
          <m:e>
            <m:r>
              <m:rPr>
                <m:nor/>
              </m:rPr>
              <w:rPr>
                <w:rFonts w:eastAsia="Times New Roman"/>
              </w:rPr>
              <m:t>Δ</m:t>
            </m:r>
          </m:e>
          <m:sub>
            <m:r>
              <m:rPr>
                <m:nor/>
              </m:rPr>
              <w:rPr>
                <w:rFonts w:eastAsia="Times New Roman"/>
                <w:i/>
              </w:rPr>
              <m:t>c</m:t>
            </m:r>
          </m:sub>
        </m:sSub>
        <m:r>
          <m:rPr>
            <m:nor/>
          </m:rPr>
          <w:rPr>
            <w:rFonts w:eastAsia="Times New Roman"/>
          </w:rPr>
          <m:t>=</m:t>
        </m:r>
        <m:sSub>
          <m:sSubPr>
            <m:ctrlPr>
              <w:rPr>
                <w:rFonts w:ascii="Cambria Math" w:hAnsi="Cambria Math"/>
              </w:rPr>
            </m:ctrlPr>
          </m:sSubPr>
          <m:e>
            <m:r>
              <m:rPr>
                <m:nor/>
              </m:rPr>
              <w:rPr>
                <w:rFonts w:eastAsia="Times New Roman"/>
              </w:rPr>
              <m:t>MSE</m:t>
            </m:r>
          </m:e>
          <m:sub>
            <m:r>
              <m:rPr>
                <m:nor/>
              </m:rPr>
              <w:rPr>
                <w:rFonts w:eastAsia="Times New Roman"/>
                <w:i/>
              </w:rPr>
              <m:t>P</m:t>
            </m:r>
            <m:r>
              <m:rPr>
                <m:nor/>
              </m:rPr>
              <w:rPr>
                <w:rFonts w:eastAsia="Times New Roman"/>
              </w:rPr>
              <m:t>,</m:t>
            </m:r>
            <m:r>
              <m:rPr>
                <m:nor/>
              </m:rPr>
              <w:rPr>
                <w:rFonts w:eastAsia="Times New Roman"/>
                <w:i/>
              </w:rPr>
              <m:t>c</m:t>
            </m:r>
          </m:sub>
        </m:sSub>
        <m:r>
          <m:rPr>
            <m:nor/>
          </m:rPr>
          <w:rPr>
            <w:rFonts w:eastAsia="Times New Roman"/>
          </w:rPr>
          <m:t>−</m:t>
        </m:r>
        <m:sSub>
          <m:sSubPr>
            <m:ctrlPr>
              <w:rPr>
                <w:rFonts w:ascii="Cambria Math" w:hAnsi="Cambria Math"/>
              </w:rPr>
            </m:ctrlPr>
          </m:sSubPr>
          <m:e>
            <m:r>
              <m:rPr>
                <m:nor/>
              </m:rPr>
              <w:rPr>
                <w:rFonts w:eastAsia="Times New Roman"/>
              </w:rPr>
              <m:t>MSE</m:t>
            </m:r>
          </m:e>
          <m:sub>
            <m:r>
              <m:rPr>
                <m:nor/>
              </m:rPr>
              <w:rPr>
                <w:rFonts w:eastAsia="Times New Roman"/>
              </w:rPr>
              <m:t>QCP,</m:t>
            </m:r>
            <m:r>
              <m:rPr>
                <m:nor/>
              </m:rPr>
              <w:rPr>
                <w:rFonts w:eastAsia="Times New Roman"/>
                <w:i/>
              </w:rPr>
              <m:t>c</m:t>
            </m:r>
          </m:sub>
        </m:sSub>
      </m:oMath>
      <w:r>
        <w:rPr>
          <w:rFonts w:hint="eastAsia"/>
        </w:rPr>
        <w:t>。在</w:t>
      </w:r>
      <w:r>
        <w:t xml:space="preserve"> </w:t>
      </w:r>
      <m:oMath>
        <m:sSub>
          <m:sSubPr>
            <m:ctrlPr>
              <w:rPr>
                <w:rFonts w:ascii="Cambria Math" w:hAnsi="Cambria Math"/>
              </w:rPr>
            </m:ctrlPr>
          </m:sSubPr>
          <m:e>
            <m:r>
              <m:rPr>
                <m:nor/>
              </m:rPr>
              <w:rPr>
                <w:rFonts w:eastAsia="Times New Roman"/>
                <w:i/>
              </w:rPr>
              <m:t>x</m:t>
            </m:r>
          </m:e>
          <m:sub>
            <m:r>
              <m:rPr>
                <m:nor/>
              </m:rPr>
              <w:rPr>
                <w:rFonts w:eastAsia="Times New Roman"/>
              </w:rPr>
              <m:t>0.95</m:t>
            </m:r>
          </m:sub>
        </m:sSub>
      </m:oMath>
      <w:r>
        <w:t xml:space="preserve"> </w:t>
      </w:r>
      <w:r>
        <w:rPr>
          <w:rFonts w:hint="eastAsia"/>
        </w:rPr>
        <w:t>上，将</w:t>
      </w:r>
      <w:r>
        <w:t xml:space="preserve"> 160 </w:t>
      </w:r>
      <w:r>
        <w:rPr>
          <w:rFonts w:hint="eastAsia"/>
        </w:rPr>
        <w:t>个单元按</w:t>
      </w:r>
      <w:r>
        <w:t xml:space="preserve"> </w:t>
      </w:r>
      <m:oMath>
        <m:sSub>
          <m:sSubPr>
            <m:ctrlPr>
              <w:rPr>
                <w:rFonts w:ascii="Cambria Math" w:hAnsi="Cambria Math"/>
              </w:rPr>
            </m:ctrlPr>
          </m:sSubPr>
          <m:e>
            <m:r>
              <m:rPr>
                <m:nor/>
              </m:rPr>
              <w:rPr>
                <w:rFonts w:eastAsia="Times New Roman"/>
              </w:rPr>
              <m:t>Δ</m:t>
            </m:r>
          </m:e>
          <m:sub>
            <m:r>
              <m:rPr>
                <m:nor/>
              </m:rPr>
              <w:rPr>
                <w:rFonts w:eastAsia="Times New Roman"/>
                <w:i/>
              </w:rPr>
              <m:t>c</m:t>
            </m:r>
          </m:sub>
        </m:sSub>
      </m:oMath>
      <w:r>
        <w:t xml:space="preserve"> </w:t>
      </w:r>
      <w:r>
        <w:rPr>
          <w:rFonts w:hint="eastAsia"/>
        </w:rPr>
        <w:t>从大到小排列，前</w:t>
      </w:r>
      <w:r>
        <w:t xml:space="preserve"> 5 </w:t>
      </w:r>
      <w:r>
        <w:rPr>
          <w:rFonts w:hint="eastAsia"/>
        </w:rPr>
        <w:t>个单元的改善合计达到全部净改善的</w:t>
      </w:r>
      <w:r>
        <w:t xml:space="preserve"> </w:t>
      </w:r>
      <w:r>
        <w:rPr>
          <w:rFonts w:hint="eastAsia"/>
        </w:rPr>
        <w:t>102.6%</w:t>
      </w:r>
      <w:r>
        <w:rPr>
          <w:rFonts w:hint="eastAsia"/>
        </w:rPr>
        <w:t>；其余</w:t>
      </w:r>
      <w:r>
        <w:t xml:space="preserve"> 155 </w:t>
      </w:r>
      <w:r>
        <w:rPr>
          <w:rFonts w:hint="eastAsia"/>
        </w:rPr>
        <w:t>个单元合计略有抵消（图</w:t>
      </w:r>
      <w:r>
        <w:rPr>
          <w:rFonts w:hint="eastAsia"/>
        </w:rPr>
        <w:t>4</w:t>
      </w:r>
      <w:r>
        <w:rPr>
          <w:rFonts w:hint="eastAsia"/>
        </w:rPr>
        <w:t>）。按</w:t>
      </w:r>
      <w:r>
        <w:t xml:space="preserve"> P </w:t>
      </w:r>
      <w:r>
        <w:rPr>
          <w:rFonts w:hint="eastAsia"/>
        </w:rPr>
        <w:t>的单元误差分组后，正收益主要来自误差最高的四分组，中间两组平均略偏向</w:t>
      </w:r>
      <w:r>
        <w:t xml:space="preserve"> </w:t>
      </w:r>
      <w:r>
        <w:rPr>
          <w:rFonts w:hint="eastAsia"/>
        </w:rPr>
        <w:t>P</w:t>
      </w:r>
      <w:r>
        <w:rPr>
          <w:rFonts w:hint="eastAsia"/>
        </w:rPr>
        <w:t>。由此可见，</w:t>
      </w:r>
      <w:r>
        <w:rPr>
          <w:rFonts w:hint="eastAsia"/>
        </w:rPr>
        <w:t>QCP</w:t>
      </w:r>
      <w:r>
        <w:t xml:space="preserve"> </w:t>
      </w:r>
      <w:r>
        <w:rPr>
          <w:rFonts w:hint="eastAsia"/>
        </w:rPr>
        <w:t>对</w:t>
      </w:r>
      <w:r>
        <w:t xml:space="preserve"> P </w:t>
      </w:r>
      <w:r>
        <w:rPr>
          <w:rFonts w:hint="eastAsia"/>
        </w:rPr>
        <w:t>的总体收益集中于少数高误差单元，而非各区域普遍改善。前五个单元均位于低形状、低位置比区域（附录图</w:t>
      </w:r>
      <w:r>
        <w:rPr>
          <w:rFonts w:hint="eastAsia"/>
        </w:rPr>
        <w:t>B4</w:t>
      </w:r>
      <w:r>
        <w:rPr>
          <w:rFonts w:hint="eastAsia"/>
        </w:rPr>
        <w:t>）；完整单元身份与分组数值见附录</w:t>
      </w:r>
      <w:r>
        <w:rPr>
          <w:rFonts w:hint="eastAsia"/>
        </w:rPr>
        <w:t>B.7</w:t>
      </w:r>
      <w:r>
        <w:rPr>
          <w:rFonts w:hint="eastAsia"/>
        </w:rPr>
        <w:t>。</w:t>
      </w:r>
    </w:p>
    <w:p w14:paraId="27413A55" w14:textId="77777777" w:rsidR="00ED73A6" w:rsidRDefault="00B205A7">
      <w:pPr>
        <w:pStyle w:val="af"/>
        <w:keepNext w:val="1"/>
        <w:spacing w:line="240" w:lineRule="auto"/>
        <w:jc w:val="center"/>
        <w:ind w:firstLine="0" w:firstLineChars="0"/>
      </w:pPr>
      <w:r>
        <w:rPr>
          <w:noProof/>
        </w:rPr>
        <w:lastRenderedPageBreak/>
        <w:drawing>
          <wp:inline distT="0" distB="0" distL="0" distR="0" wp14:anchorId="69A5845D" wp14:editId="0DD3D887">
            <wp:extent cx="6296400" cy="3886667"/>
            <wp:effectExtent l="0" t="0" r="0" b="0"/>
            <wp:docPr id="33" name="Picture" descr="图4：真值单元的效应分布与目标点净收益来源"/>
            <wp:cNvGraphicFramePr/>
            <a:graphic xmlns:a="http://schemas.openxmlformats.org/drawingml/2006/main">
              <a:graphicData uri="http://schemas.openxmlformats.org/drawingml/2006/picture">
                <pic:pic xmlns:pic="http://schemas.openxmlformats.org/drawingml/2006/picture">
                  <pic:nvPicPr>
                    <pic:cNvPr id="34" name="Picture" descr="figures/main/fig4_cell_heterogeneity.png"/>
                    <pic:cNvPicPr>
                      <a:picLocks noChangeAspect="1" noChangeArrowheads="1"/>
                    </pic:cNvPicPr>
                  </pic:nvPicPr>
                  <pic:blipFill>
                    <a:blip r:embed="rId10"/>
                    <a:stretch>
                      <a:fillRect/>
                    </a:stretch>
                  </pic:blipFill>
                  <pic:spPr bwMode="auto">
                    <a:xfrm>
                      <a:off x="0" y="0"/>
                      <a:ext cx="6296400" cy="3886667"/>
                    </a:xfrm>
                    <a:prstGeom prst="rect">
                      <a:avLst/>
                    </a:prstGeom>
                    <a:noFill/>
                    <a:ln w="9525">
                      <a:noFill/>
                      <a:headEnd/>
                      <a:tailEnd/>
                    </a:ln>
                  </pic:spPr>
                </pic:pic>
              </a:graphicData>
            </a:graphic>
          </wp:inline>
        </w:drawing>
      </w:r>
    </w:p>
    <w:p w14:paraId="0C67A187" w14:textId="77777777" w:rsidR="00ED73A6" w:rsidRDefault="00B205A7">
      <w:pPr>
        <w:pStyle w:val="af7"/>
        <w:spacing w:before="80" w:after="80"/>
        <w:jc w:val="center"/>
        <w:keepLines w:val="1"/>
      </w:pPr>
      <w:r>
        <w:rPr>
          <w:rFonts w:hint="eastAsia"/>
          <w:iCs/>
        </w:rPr>
        <w:t>图</w:t>
      </w:r>
      <w:r>
        <w:rPr>
          <w:rFonts w:hint="eastAsia"/>
          <w:iCs/>
        </w:rPr>
        <w:t>4</w:t>
      </w:r>
      <w:r>
        <w:rPr>
          <w:iCs/>
        </w:rPr>
        <w:t xml:space="preserve">　</w:t>
      </w:r>
      <w:r>
        <w:rPr>
          <w:rFonts w:hint="eastAsia"/>
          <w:iCs/>
        </w:rPr>
        <w:t>区域效应与目标点收益来源。</w:t>
      </w:r>
      <w:r>
        <w:rPr>
          <w:rFonts w:hint="eastAsia"/>
          <w:iCs/>
        </w:rPr>
        <w:t>A</w:t>
      </w:r>
      <w:r>
        <w:rPr>
          <w:rFonts w:hint="eastAsia"/>
          <w:iCs/>
        </w:rPr>
        <w:t>：</w:t>
      </w:r>
      <w:r>
        <w:rPr>
          <w:rFonts w:hint="eastAsia"/>
          <w:iCs/>
        </w:rPr>
        <w:t>Q</w:t>
      </w:r>
      <w:r>
        <w:rPr>
          <w:rFonts w:hint="eastAsia"/>
          <w:iCs/>
        </w:rPr>
        <w:t>、</w:t>
      </w:r>
      <w:r>
        <w:rPr>
          <w:rFonts w:hint="eastAsia"/>
          <w:iCs/>
        </w:rPr>
        <w:t>QCP</w:t>
      </w:r>
      <w:r>
        <w:rPr>
          <w:rFonts w:hint="eastAsia"/>
          <w:iCs/>
        </w:rPr>
        <w:t>相对</w:t>
      </w:r>
      <w:r>
        <w:rPr>
          <w:rFonts w:hint="eastAsia"/>
          <w:iCs/>
        </w:rPr>
        <w:t>P</w:t>
      </w:r>
      <w:r>
        <w:rPr>
          <w:rFonts w:hint="eastAsia"/>
          <w:iCs/>
        </w:rPr>
        <w:t>的</w:t>
      </w:r>
      <w:r>
        <w:rPr>
          <w:rFonts w:hint="eastAsia"/>
          <w:iCs/>
        </w:rPr>
        <w:t>160</w:t>
      </w:r>
      <w:r>
        <w:rPr>
          <w:rFonts w:hint="eastAsia"/>
          <w:iCs/>
        </w:rPr>
        <w:t>个真值单元</w:t>
      </w:r>
      <w:r>
        <w:rPr>
          <w:rFonts w:hint="eastAsia"/>
          <w:iCs/>
        </w:rPr>
        <w:t>RMSRE</w:t>
      </w:r>
      <w:r>
        <w:rPr>
          <w:rFonts w:hint="eastAsia"/>
          <w:iCs/>
        </w:rPr>
        <w:t>改善；白色菱形为中位数，粗线为四分位范围。</w:t>
      </w:r>
      <w:r>
        <w:rPr>
          <w:rFonts w:hint="eastAsia"/>
          <w:iCs/>
        </w:rPr>
        <w:t>B</w:t>
      </w:r>
      <w:r>
        <w:rPr>
          <w:rFonts w:hint="eastAsia"/>
          <w:iCs/>
        </w:rPr>
        <w:t>：在</w:t>
      </w:r>
      <w:r>
        <w:rPr>
          <w:iCs/>
        </w:rPr>
        <w:t xml:space="preserve"> </w:t>
      </w:r>
      <m:oMath>
        <m:sSub>
          <m:sSubPr>
            <m:ctrlPr>
              <w:rPr>
                <w:rFonts w:ascii="Cambria Math" w:hAnsi="Cambria Math"/>
              </w:rPr>
            </m:ctrlPr>
          </m:sSubPr>
          <m:e>
            <m:r>
              <m:rPr>
                <m:nor/>
              </m:rPr>
              <w:rPr>
                <w:rFonts w:eastAsia="Times New Roman"/>
                <w:i/>
                <w:sz w:val="28"/>
                <w:szCs w:val="28"/>
              </w:rPr>
              <m:t>x</m:t>
            </m:r>
          </m:e>
          <m:sub>
            <m:r>
              <m:rPr>
                <m:nor/>
              </m:rPr>
              <w:rPr>
                <w:rFonts w:eastAsia="Times New Roman"/>
                <w:sz w:val="28"/>
                <w:szCs w:val="28"/>
              </w:rPr>
              <m:t>0.95</m:t>
            </m:r>
          </m:sub>
        </m:sSub>
      </m:oMath>
      <w:r>
        <w:rPr>
          <w:iCs/>
        </w:rPr>
        <w:t xml:space="preserve"> </w:t>
      </w:r>
      <w:r>
        <w:rPr>
          <w:rFonts w:hint="eastAsia"/>
          <w:iCs/>
        </w:rPr>
        <w:t>上按</w:t>
      </w:r>
      <w:r>
        <w:rPr>
          <w:iCs/>
        </w:rPr>
        <w:t xml:space="preserve"> </w:t>
      </w:r>
      <m:oMath>
        <m:sSub>
          <m:sSubPr>
            <m:ctrlPr>
              <w:rPr>
                <w:rFonts w:ascii="Cambria Math" w:hAnsi="Cambria Math"/>
              </w:rPr>
            </m:ctrlPr>
          </m:sSubPr>
          <m:e>
            <m:r>
              <m:rPr>
                <m:nor/>
              </m:rPr>
              <w:rPr>
                <w:rFonts w:eastAsia="Times New Roman"/>
                <w:sz w:val="28"/>
                <w:szCs w:val="28"/>
              </w:rPr>
              <m:t>Δ</m:t>
            </m:r>
          </m:e>
          <m:sub>
            <m:r>
              <m:rPr>
                <m:nor/>
              </m:rPr>
              <w:rPr>
                <w:rFonts w:eastAsia="Times New Roman"/>
                <w:i/>
                <w:sz w:val="28"/>
                <w:szCs w:val="28"/>
              </w:rPr>
              <m:t>c</m:t>
            </m:r>
          </m:sub>
        </m:sSub>
      </m:oMath>
      <w:r>
        <w:rPr>
          <w:iCs/>
        </w:rPr>
        <w:t xml:space="preserve"> </w:t>
      </w:r>
      <w:r>
        <w:rPr>
          <w:rFonts w:hint="eastAsia"/>
          <w:iCs/>
        </w:rPr>
        <w:t>降序累计</w:t>
      </w:r>
      <w:r>
        <w:rPr>
          <w:rFonts w:hint="eastAsia"/>
          <w:iCs/>
        </w:rPr>
        <w:t>QCP</w:t>
      </w:r>
      <w:r>
        <w:rPr>
          <w:rFonts w:hint="eastAsia"/>
          <w:iCs/>
        </w:rPr>
        <w:t>相对</w:t>
      </w:r>
      <w:r>
        <w:rPr>
          <w:rFonts w:hint="eastAsia"/>
          <w:iCs/>
        </w:rPr>
        <w:t>P</w:t>
      </w:r>
      <w:r>
        <w:rPr>
          <w:rFonts w:hint="eastAsia"/>
          <w:iCs/>
        </w:rPr>
        <w:t>的</w:t>
      </w:r>
      <w:r>
        <w:rPr>
          <w:rFonts w:hint="eastAsia"/>
          <w:iCs/>
        </w:rPr>
        <w:t>MSE</w:t>
      </w:r>
      <w:r>
        <w:rPr>
          <w:rFonts w:hint="eastAsia"/>
          <w:iCs/>
        </w:rPr>
        <w:t>改善，以全部净改善为</w:t>
      </w:r>
      <w:r>
        <w:rPr>
          <w:rFonts w:hint="eastAsia"/>
          <w:iCs/>
        </w:rPr>
        <w:t>100%</w:t>
      </w:r>
      <w:r>
        <w:rPr>
          <w:rFonts w:hint="eastAsia"/>
          <w:iCs/>
        </w:rPr>
        <w:t>；超过</w:t>
      </w:r>
      <w:r>
        <w:rPr>
          <w:rFonts w:hint="eastAsia"/>
          <w:iCs/>
        </w:rPr>
        <w:t>100%</w:t>
      </w:r>
      <w:r>
        <w:rPr>
          <w:rFonts w:hint="eastAsia"/>
          <w:iCs/>
        </w:rPr>
        <w:t>的部分由后续单元的退化抵消。</w:t>
      </w:r>
    </w:p>
    <w:p w14:paraId="7EAC78ED" w14:textId="77777777" w:rsidR="00ED73A6" w:rsidRDefault="00B205A7">
      <w:pPr>
        <w:pStyle w:val="af"/>
        <w:ind w:firstLineChars="200" w:firstLine="560"/>
        <w:jc w:val="both"/>
      </w:pPr>
      <w:r>
        <w:rPr>
          <w:rFonts w:hint="eastAsia"/>
        </w:rPr>
        <w:t>样本量增加则带来三条路线共同且更明显的精度改善。</w:t>
      </w:r>
      <m:oMath>
        <m:r>
          <m:rPr>
            <m:nor/>
          </m:rPr>
          <w:rPr>
            <w:rFonts w:eastAsia="Times New Roman"/>
            <w:i/>
          </w:rPr>
          <m:t>n</m:t>
        </m:r>
      </m:oMath>
      <w:r>
        <w:t xml:space="preserve"> </w:t>
      </w:r>
      <w:r>
        <w:rPr>
          <w:rFonts w:hint="eastAsia"/>
        </w:rPr>
        <w:t>从</w:t>
      </w:r>
      <w:r>
        <w:t xml:space="preserve"> 7 </w:t>
      </w:r>
      <w:r>
        <w:rPr>
          <w:rFonts w:hint="eastAsia"/>
        </w:rPr>
        <w:t>增至</w:t>
      </w:r>
      <w:r>
        <w:t xml:space="preserve"> 20 </w:t>
      </w:r>
      <w:r>
        <w:rPr>
          <w:rFonts w:hint="eastAsia"/>
        </w:rPr>
        <w:t>时，</w:t>
      </w:r>
      <w:r>
        <w:rPr>
          <w:rFonts w:hint="eastAsia"/>
        </w:rPr>
        <w:t>P</w:t>
      </w:r>
      <w:r>
        <w:t xml:space="preserve"> </w:t>
      </w:r>
      <w:r>
        <w:rPr>
          <w:rFonts w:hint="eastAsia"/>
        </w:rPr>
        <w:t>的目标</w:t>
      </w:r>
      <w:r>
        <w:t xml:space="preserve"> RMSRE </w:t>
      </w:r>
      <w:r>
        <w:rPr>
          <w:rFonts w:hint="eastAsia"/>
        </w:rPr>
        <w:t>从</w:t>
      </w:r>
      <w:r>
        <w:t xml:space="preserve"> 20.74% </w:t>
      </w:r>
      <w:r>
        <w:rPr>
          <w:rFonts w:hint="eastAsia"/>
        </w:rPr>
        <w:t>降至</w:t>
      </w:r>
      <w:r>
        <w:t xml:space="preserve"> </w:t>
      </w:r>
      <w:r>
        <w:rPr>
          <w:rFonts w:hint="eastAsia"/>
        </w:rPr>
        <w:t>12.00%</w:t>
      </w:r>
      <w:r>
        <w:rPr>
          <w:rFonts w:hint="eastAsia"/>
        </w:rPr>
        <w:t>，</w:t>
      </w:r>
      <w:r>
        <w:rPr>
          <w:rFonts w:hint="eastAsia"/>
        </w:rPr>
        <w:t>QCP</w:t>
      </w:r>
      <w:r>
        <w:t xml:space="preserve"> </w:t>
      </w:r>
      <w:r>
        <w:rPr>
          <w:rFonts w:hint="eastAsia"/>
        </w:rPr>
        <w:t>从</w:t>
      </w:r>
      <w:r>
        <w:t xml:space="preserve"> 19.92% </w:t>
      </w:r>
      <w:r>
        <w:rPr>
          <w:rFonts w:hint="eastAsia"/>
        </w:rPr>
        <w:t>降至</w:t>
      </w:r>
      <w:r>
        <w:t xml:space="preserve"> </w:t>
      </w:r>
      <w:r>
        <w:rPr>
          <w:rFonts w:hint="eastAsia"/>
        </w:rPr>
        <w:t>11.69%</w:t>
      </w:r>
      <w:r>
        <w:rPr>
          <w:rFonts w:hint="eastAsia"/>
        </w:rPr>
        <w:t>。方法间差异小于这一采样效应。逐样本量结果及条件于</w:t>
      </w:r>
      <w:r>
        <w:t xml:space="preserve"> P </w:t>
      </w:r>
      <w:r>
        <w:rPr>
          <w:rFonts w:hint="eastAsia"/>
        </w:rPr>
        <w:t>经验误差曲线的等效样本量换算见附录</w:t>
      </w:r>
      <w:r>
        <w:t xml:space="preserve"> B.4</w:t>
      </w:r>
      <w:r>
        <w:t>。</w:t>
      </w:r>
    </w:p>
    <w:p w14:paraId="39A827D7" w14:textId="77777777" w:rsidR="00ED73A6" w:rsidRDefault="00B205A7">
      <w:pPr>
        <w:pStyle w:val="21"/>
        <w:spacing w:before="120" w:after="120"/>
      </w:pPr>
      <w:bookmarkStart w:id="16" w:name="误差形态波动来源与训练成本"/>
      <w:bookmarkEnd w:id="15"/>
      <w:r>
        <w:t xml:space="preserve">3.4 </w:t>
      </w:r>
      <w:r>
        <w:rPr>
          <w:rFonts w:hint="eastAsia"/>
        </w:rPr>
        <w:t>误差形态、波动来源与训练成本</w:t>
      </w:r>
    </w:p>
    <w:p w14:paraId="030D33CF" w14:textId="77777777" w:rsidR="00ED73A6" w:rsidRDefault="00B205A7">
      <w:pPr>
        <w:ind w:firstLineChars="200" w:firstLine="560"/>
        <w:jc w:val="both"/>
      </w:pPr>
      <w:r>
        <w:rPr>
          <w:rFonts w:hint="eastAsia"/>
        </w:rPr>
        <w:t>相对</w:t>
      </w:r>
      <w:r>
        <w:t xml:space="preserve"> </w:t>
      </w:r>
      <w:r>
        <w:rPr>
          <w:rFonts w:hint="eastAsia"/>
        </w:rPr>
        <w:t>Q</w:t>
      </w:r>
      <w:r>
        <w:rPr>
          <w:rFonts w:hint="eastAsia"/>
        </w:rPr>
        <w:t>，</w:t>
      </w:r>
      <w:r>
        <w:rPr>
          <w:rFonts w:hint="eastAsia"/>
        </w:rPr>
        <w:t>QCP</w:t>
      </w:r>
      <w:r>
        <w:t xml:space="preserve"> </w:t>
      </w:r>
      <w:r>
        <w:rPr>
          <w:rFonts w:hint="eastAsia"/>
        </w:rPr>
        <w:t>在目标点的</w:t>
      </w:r>
      <w:r>
        <w:t xml:space="preserve"> </w:t>
      </w:r>
      <w:r>
        <w:rPr>
          <w:rFonts w:hint="eastAsia"/>
        </w:rPr>
        <w:t>RMSRE</w:t>
      </w:r>
      <w:r>
        <w:rPr>
          <w:rFonts w:hint="eastAsia"/>
        </w:rPr>
        <w:t>、平均绝对误差、中位绝对误差及</w:t>
      </w:r>
      <w:r>
        <w:t xml:space="preserve"> 95% </w:t>
      </w:r>
      <w:r>
        <w:rPr>
          <w:rFonts w:hint="eastAsia"/>
        </w:rPr>
        <w:t>分位误差均降低，±</w:t>
      </w:r>
      <w:r>
        <w:rPr>
          <w:rFonts w:hint="eastAsia"/>
        </w:rPr>
        <w:t>10%</w:t>
      </w:r>
      <w:r>
        <w:t xml:space="preserve"> </w:t>
      </w:r>
      <w:r>
        <w:rPr>
          <w:rFonts w:hint="eastAsia"/>
        </w:rPr>
        <w:t>内比例提高，有符号相对偏差的绝对值也减小。与</w:t>
      </w:r>
      <w:r>
        <w:t xml:space="preserve"> P </w:t>
      </w:r>
      <w:r>
        <w:rPr>
          <w:rFonts w:hint="eastAsia"/>
        </w:rPr>
        <w:t>相比，</w:t>
      </w:r>
      <w:r>
        <w:rPr>
          <w:rFonts w:hint="eastAsia"/>
        </w:rPr>
        <w:t>QCP</w:t>
      </w:r>
      <w:r>
        <w:t xml:space="preserve"> </w:t>
      </w:r>
      <w:r>
        <w:rPr>
          <w:rFonts w:hint="eastAsia"/>
        </w:rPr>
        <w:t>的</w:t>
      </w:r>
      <w:r>
        <w:t xml:space="preserve"> RMSRE </w:t>
      </w:r>
      <w:r>
        <w:rPr>
          <w:rFonts w:hint="eastAsia"/>
        </w:rPr>
        <w:t>和绝对误差</w:t>
      </w:r>
      <w:r>
        <w:t xml:space="preserve"> 95% </w:t>
      </w:r>
      <w:r>
        <w:rPr>
          <w:rFonts w:hint="eastAsia"/>
        </w:rPr>
        <w:t>分位点更低，而</w:t>
      </w:r>
      <w:r>
        <w:t xml:space="preserve"> P </w:t>
      </w:r>
      <w:r>
        <w:rPr>
          <w:rFonts w:hint="eastAsia"/>
        </w:rPr>
        <w:t>的平均绝对误差、中位绝对误差及</w:t>
      </w:r>
      <w:r>
        <w:t xml:space="preserve"> ±10% </w:t>
      </w:r>
      <w:r>
        <w:rPr>
          <w:rFonts w:hint="eastAsia"/>
        </w:rPr>
        <w:t>内比例更好（表</w:t>
      </w:r>
      <w:r>
        <w:rPr>
          <w:rFonts w:hint="eastAsia"/>
        </w:rPr>
        <w:t>3</w:t>
      </w:r>
      <w:r>
        <w:rPr>
          <w:rFonts w:hint="eastAsia"/>
        </w:rPr>
        <w:t>）。三条路线的排序取决于实际任务重视整体平方风险、典型误差还是误差尾部。</w:t>
      </w:r>
    </w:p>
    <w:p w14:paraId="2C89315D" w14:textId="77777777" w:rsidR="00ED73A6" w:rsidRDefault="00B205A7">
      <w:pPr>
        <w:pStyle w:val="af7"/>
        <w:keepNext/>
        <w:spacing w:before="80" w:afterLines="50" w:after="120"/>
        <w:jc w:val="center"/>
      </w:pPr>
      <w:r>
        <w:rPr>
          <w:rFonts w:hint="eastAsia"/>
        </w:rPr>
        <w:t>表</w:t>
      </w:r>
      <w:r>
        <w:rPr>
          <w:rFonts w:hint="eastAsia"/>
        </w:rPr>
        <w:t>3</w:t>
      </w:r>
      <w:r>
        <w:t xml:space="preserve">　</w:t>
      </w:r>
      <w:r>
        <w:rPr>
          <w:rFonts w:hint="eastAsia"/>
        </w:rPr>
        <w:t>共同预算下的目标寿命点误差与资源</w:t>
      </w:r>
    </w:p>
    <w:tbl>
      <w:tblPr>
        <w:tblStyle w:val="aff1"/>
        <w:tblW w:w="0" w:type="auto"/>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4151"/>
        <w:gridCol w:w="1880"/>
        <w:gridCol w:w="1880"/>
        <w:gridCol w:w="1880"/>
      </w:tblGrid>
      <w:tr w:rsidR="00ED73A6" w14:paraId="07FD374A" w14:textId="77777777">
        <w:trPr>
          <w:cantSplit/>
          <w:tblHeader/>
        </w:trPr>
        <w:tc>
          <w:tcPr>
            <w:tcW w:w="4151" w:type="dxa"/>
            <w:tcBorders>
              <w:bottom w:val="single" w:sz="4" w:space="0" w:color="000000"/>
            </w:tcBorders>
          </w:tcPr>
          <w:p w14:paraId="26379A3A" w14:textId="77777777" w:rsidR="00ED73A6" w:rsidRDefault="00B205A7">
            <w:pPr>
              <w:keepNext/>
            </w:pPr>
            <w:r>
              <w:rPr>
                <w:rFonts w:hint="eastAsia"/>
                <w:sz w:val="21"/>
              </w:rPr>
              <w:t>指标</w:t>
            </w:r>
          </w:p>
        </w:tc>
        <w:tc>
          <w:tcPr>
            <w:tcW w:w="1880" w:type="dxa"/>
            <w:tcBorders>
              <w:bottom w:val="single" w:sz="4" w:space="0" w:color="000000"/>
            </w:tcBorders>
          </w:tcPr>
          <w:p w14:paraId="3E245A98" w14:textId="77777777" w:rsidR="00ED73A6" w:rsidRDefault="00B205A7">
            <w:pPr>
              <w:keepNext/>
              <w:jc w:val="right"/>
            </w:pPr>
            <w:r>
              <w:rPr>
                <w:sz w:val="21"/>
              </w:rPr>
              <w:t>P</w:t>
            </w:r>
          </w:p>
        </w:tc>
        <w:tc>
          <w:tcPr>
            <w:tcW w:w="1880" w:type="dxa"/>
            <w:tcBorders>
              <w:bottom w:val="single" w:sz="4" w:space="0" w:color="000000"/>
            </w:tcBorders>
          </w:tcPr>
          <w:p w14:paraId="13B4438D" w14:textId="77777777" w:rsidR="00ED73A6" w:rsidRDefault="00B205A7">
            <w:pPr>
              <w:keepNext/>
              <w:jc w:val="right"/>
            </w:pPr>
            <w:r>
              <w:rPr>
                <w:sz w:val="21"/>
              </w:rPr>
              <w:t>Q</w:t>
            </w:r>
          </w:p>
        </w:tc>
        <w:tc>
          <w:tcPr>
            <w:tcW w:w="1880" w:type="dxa"/>
            <w:tcBorders>
              <w:bottom w:val="single" w:sz="4" w:space="0" w:color="000000"/>
            </w:tcBorders>
          </w:tcPr>
          <w:p w14:paraId="059032E5" w14:textId="77777777" w:rsidR="00ED73A6" w:rsidRDefault="00B205A7">
            <w:pPr>
              <w:keepNext/>
              <w:jc w:val="right"/>
            </w:pPr>
            <w:r>
              <w:rPr>
                <w:sz w:val="21"/>
              </w:rPr>
              <w:t>QCP</w:t>
            </w:r>
          </w:p>
        </w:tc>
      </w:tr>
      <w:tr w:rsidR="00ED73A6" w14:paraId="5A2FCB8D" w14:textId="77777777">
        <w:trPr>
          <w:cantSplit/>
        </w:trPr>
        <w:tc>
          <w:tcPr>
            <w:tcW w:w="4151" w:type="dxa"/>
          </w:tcPr>
          <w:p w14:paraId="183EB8EC" w14:textId="77777777" w:rsidR="00ED73A6" w:rsidRDefault="00B205A7">
            <w:r>
              <w:rPr>
                <w:sz w:val="21"/>
              </w:rPr>
              <w:t>RMSRE</w:t>
            </w:r>
          </w:p>
        </w:tc>
        <w:tc>
          <w:tcPr>
            <w:tcW w:w="1880" w:type="dxa"/>
          </w:tcPr>
          <w:p w14:paraId="39490190" w14:textId="77777777" w:rsidR="00ED73A6" w:rsidRDefault="00B205A7">
            <w:pPr>
              <w:jc w:val="right"/>
            </w:pPr>
            <w:r>
              <w:rPr>
                <w:sz w:val="21"/>
              </w:rPr>
              <w:t>16.43%</w:t>
            </w:r>
          </w:p>
        </w:tc>
        <w:tc>
          <w:tcPr>
            <w:tcW w:w="1880" w:type="dxa"/>
          </w:tcPr>
          <w:p w14:paraId="40CDC442" w14:textId="77777777" w:rsidR="00ED73A6" w:rsidRDefault="00B205A7">
            <w:pPr>
              <w:jc w:val="right"/>
            </w:pPr>
            <w:r>
              <w:rPr>
                <w:sz w:val="21"/>
              </w:rPr>
              <w:t>16.09%</w:t>
            </w:r>
          </w:p>
        </w:tc>
        <w:tc>
          <w:tcPr>
            <w:tcW w:w="1880" w:type="dxa"/>
          </w:tcPr>
          <w:p w14:paraId="30EEF4BD" w14:textId="77777777" w:rsidR="00ED73A6" w:rsidRDefault="00B205A7">
            <w:pPr>
              <w:jc w:val="right"/>
            </w:pPr>
            <w:r>
              <w:rPr>
                <w:sz w:val="21"/>
              </w:rPr>
              <w:t>15.84%</w:t>
            </w:r>
          </w:p>
        </w:tc>
      </w:tr>
      <w:tr w:rsidR="00ED73A6" w14:paraId="73A725B8" w14:textId="77777777">
        <w:trPr>
          <w:cantSplit/>
        </w:trPr>
        <w:tc>
          <w:tcPr>
            <w:tcW w:w="4151" w:type="dxa"/>
          </w:tcPr>
          <w:p w14:paraId="76A0D8B4" w14:textId="77777777" w:rsidR="00ED73A6" w:rsidRDefault="00B205A7">
            <w:r>
              <w:rPr>
                <w:rFonts w:hint="eastAsia"/>
                <w:sz w:val="21"/>
              </w:rPr>
              <w:t>平均绝对相对误差</w:t>
            </w:r>
          </w:p>
        </w:tc>
        <w:tc>
          <w:tcPr>
            <w:tcW w:w="1880" w:type="dxa"/>
          </w:tcPr>
          <w:p w14:paraId="13A67498" w14:textId="77777777" w:rsidR="00ED73A6" w:rsidRDefault="00B205A7">
            <w:pPr>
              <w:jc w:val="right"/>
            </w:pPr>
            <w:r>
              <w:rPr>
                <w:sz w:val="21"/>
              </w:rPr>
              <w:t>10.92%</w:t>
            </w:r>
          </w:p>
        </w:tc>
        <w:tc>
          <w:tcPr>
            <w:tcW w:w="1880" w:type="dxa"/>
          </w:tcPr>
          <w:p w14:paraId="73D3A0CA" w14:textId="77777777" w:rsidR="00ED73A6" w:rsidRDefault="00B205A7">
            <w:pPr>
              <w:jc w:val="right"/>
            </w:pPr>
            <w:r>
              <w:rPr>
                <w:sz w:val="21"/>
              </w:rPr>
              <w:t>11.19%</w:t>
            </w:r>
          </w:p>
        </w:tc>
        <w:tc>
          <w:tcPr>
            <w:tcW w:w="1880" w:type="dxa"/>
          </w:tcPr>
          <w:p w14:paraId="18CC60B8" w14:textId="77777777" w:rsidR="00ED73A6" w:rsidRDefault="00B205A7">
            <w:pPr>
              <w:jc w:val="right"/>
            </w:pPr>
            <w:r>
              <w:rPr>
                <w:sz w:val="21"/>
              </w:rPr>
              <w:t>10.94%</w:t>
            </w:r>
          </w:p>
        </w:tc>
      </w:tr>
      <w:tr w:rsidR="00ED73A6" w14:paraId="3EA799F7" w14:textId="77777777">
        <w:trPr>
          <w:cantSplit/>
        </w:trPr>
        <w:tc>
          <w:tcPr>
            <w:tcW w:w="4151" w:type="dxa"/>
          </w:tcPr>
          <w:p w14:paraId="6E5EEA7E" w14:textId="77777777" w:rsidR="00ED73A6" w:rsidRDefault="00B205A7">
            <w:r>
              <w:rPr>
                <w:rFonts w:hint="eastAsia"/>
                <w:sz w:val="21"/>
              </w:rPr>
              <w:t>绝对相对误差中位数</w:t>
            </w:r>
          </w:p>
        </w:tc>
        <w:tc>
          <w:tcPr>
            <w:tcW w:w="1880" w:type="dxa"/>
          </w:tcPr>
          <w:p w14:paraId="4A56DE48" w14:textId="77777777" w:rsidR="00ED73A6" w:rsidRDefault="00B205A7">
            <w:pPr>
              <w:jc w:val="right"/>
            </w:pPr>
            <w:r>
              <w:rPr>
                <w:sz w:val="21"/>
              </w:rPr>
              <w:t>7.69%</w:t>
            </w:r>
          </w:p>
        </w:tc>
        <w:tc>
          <w:tcPr>
            <w:tcW w:w="1880" w:type="dxa"/>
          </w:tcPr>
          <w:p w14:paraId="019A4966" w14:textId="77777777" w:rsidR="00ED73A6" w:rsidRDefault="00B205A7">
            <w:pPr>
              <w:jc w:val="right"/>
            </w:pPr>
            <w:r>
              <w:rPr>
                <w:sz w:val="21"/>
              </w:rPr>
              <w:t>8.14%</w:t>
            </w:r>
          </w:p>
        </w:tc>
        <w:tc>
          <w:tcPr>
            <w:tcW w:w="1880" w:type="dxa"/>
          </w:tcPr>
          <w:p w14:paraId="16FE8E59" w14:textId="77777777" w:rsidR="00ED73A6" w:rsidRDefault="00B205A7">
            <w:pPr>
              <w:jc w:val="right"/>
            </w:pPr>
            <w:r>
              <w:rPr>
                <w:sz w:val="21"/>
              </w:rPr>
              <w:t>7.86%</w:t>
            </w:r>
          </w:p>
        </w:tc>
      </w:tr>
      <w:tr w:rsidR="00ED73A6" w14:paraId="4E3E63D9" w14:textId="77777777">
        <w:trPr>
          <w:cantSplit/>
        </w:trPr>
        <w:tc>
          <w:tcPr>
            <w:tcW w:w="4151" w:type="dxa"/>
          </w:tcPr>
          <w:p w14:paraId="3ECA6F76" w14:textId="77777777" w:rsidR="00ED73A6" w:rsidRDefault="00B205A7">
            <w:r>
              <w:rPr>
                <w:rFonts w:hint="eastAsia"/>
                <w:sz w:val="21"/>
              </w:rPr>
              <w:t>绝对相对误差</w:t>
            </w:r>
            <w:r>
              <w:rPr>
                <w:sz w:val="21"/>
              </w:rPr>
              <w:t xml:space="preserve"> 95% </w:t>
            </w:r>
            <w:r>
              <w:rPr>
                <w:rFonts w:hint="eastAsia"/>
                <w:sz w:val="21"/>
              </w:rPr>
              <w:t>分位点</w:t>
            </w:r>
          </w:p>
        </w:tc>
        <w:tc>
          <w:tcPr>
            <w:tcW w:w="1880" w:type="dxa"/>
          </w:tcPr>
          <w:p w14:paraId="7722D20A" w14:textId="77777777" w:rsidR="00ED73A6" w:rsidRDefault="00B205A7">
            <w:pPr>
              <w:jc w:val="right"/>
            </w:pPr>
            <w:r>
              <w:rPr>
                <w:sz w:val="21"/>
              </w:rPr>
              <w:t>30.43%</w:t>
            </w:r>
          </w:p>
        </w:tc>
        <w:tc>
          <w:tcPr>
            <w:tcW w:w="1880" w:type="dxa"/>
          </w:tcPr>
          <w:p w14:paraId="0DE0B11D" w14:textId="77777777" w:rsidR="00ED73A6" w:rsidRDefault="00B205A7">
            <w:pPr>
              <w:jc w:val="right"/>
            </w:pPr>
            <w:r>
              <w:rPr>
                <w:sz w:val="21"/>
              </w:rPr>
              <w:t>30.80%</w:t>
            </w:r>
          </w:p>
        </w:tc>
        <w:tc>
          <w:tcPr>
            <w:tcW w:w="1880" w:type="dxa"/>
          </w:tcPr>
          <w:p w14:paraId="7FF7532A" w14:textId="77777777" w:rsidR="00ED73A6" w:rsidRDefault="00B205A7">
            <w:pPr>
              <w:jc w:val="right"/>
            </w:pPr>
            <w:r>
              <w:rPr>
                <w:sz w:val="21"/>
              </w:rPr>
              <w:t>30.31%</w:t>
            </w:r>
          </w:p>
        </w:tc>
      </w:tr>
      <w:tr w:rsidR="00ED73A6" w14:paraId="45899D7E" w14:textId="77777777">
        <w:trPr>
          <w:cantSplit/>
        </w:trPr>
        <w:tc>
          <w:tcPr>
            <w:tcW w:w="4151" w:type="dxa"/>
          </w:tcPr>
          <w:p w14:paraId="4A8963C2" w14:textId="77777777" w:rsidR="00ED73A6" w:rsidRDefault="00B205A7">
            <w:r>
              <w:rPr>
                <w:rFonts w:hint="eastAsia"/>
                <w:sz w:val="21"/>
              </w:rPr>
              <w:t>误差在</w:t>
            </w:r>
            <w:r>
              <w:rPr>
                <w:sz w:val="21"/>
              </w:rPr>
              <w:t xml:space="preserve"> ±10% </w:t>
            </w:r>
            <w:r>
              <w:rPr>
                <w:rFonts w:hint="eastAsia"/>
                <w:sz w:val="21"/>
              </w:rPr>
              <w:t>内的比例</w:t>
            </w:r>
          </w:p>
        </w:tc>
        <w:tc>
          <w:tcPr>
            <w:tcW w:w="1880" w:type="dxa"/>
          </w:tcPr>
          <w:p w14:paraId="13C4E0D9" w14:textId="77777777" w:rsidR="00ED73A6" w:rsidRDefault="00B205A7">
            <w:pPr>
              <w:jc w:val="right"/>
            </w:pPr>
            <w:r>
              <w:rPr>
                <w:sz w:val="21"/>
              </w:rPr>
              <w:t>60.75%</w:t>
            </w:r>
          </w:p>
        </w:tc>
        <w:tc>
          <w:tcPr>
            <w:tcW w:w="1880" w:type="dxa"/>
          </w:tcPr>
          <w:p w14:paraId="02F2905F" w14:textId="77777777" w:rsidR="00ED73A6" w:rsidRDefault="00B205A7">
            <w:pPr>
              <w:jc w:val="right"/>
            </w:pPr>
            <w:r>
              <w:rPr>
                <w:sz w:val="21"/>
              </w:rPr>
              <w:t>58.40%</w:t>
            </w:r>
          </w:p>
        </w:tc>
        <w:tc>
          <w:tcPr>
            <w:tcW w:w="1880" w:type="dxa"/>
          </w:tcPr>
          <w:p w14:paraId="2E992E15" w14:textId="77777777" w:rsidR="00ED73A6" w:rsidRDefault="00B205A7">
            <w:pPr>
              <w:jc w:val="right"/>
            </w:pPr>
            <w:r>
              <w:rPr>
                <w:sz w:val="21"/>
              </w:rPr>
              <w:t>59.70%</w:t>
            </w:r>
          </w:p>
        </w:tc>
      </w:tr>
      <w:tr w:rsidR="00ED73A6" w14:paraId="21BBD053" w14:textId="77777777">
        <w:trPr>
          <w:cantSplit/>
        </w:trPr>
        <w:tc>
          <w:tcPr>
            <w:tcW w:w="4151" w:type="dxa"/>
          </w:tcPr>
          <w:p w14:paraId="4B6BCEA7" w14:textId="77777777" w:rsidR="00ED73A6" w:rsidRDefault="00B205A7">
            <w:r>
              <w:rPr>
                <w:rFonts w:hint="eastAsia"/>
                <w:sz w:val="21"/>
              </w:rPr>
              <w:t>有符号相对偏差</w:t>
            </w:r>
          </w:p>
        </w:tc>
        <w:tc>
          <w:tcPr>
            <w:tcW w:w="1880" w:type="dxa"/>
          </w:tcPr>
          <w:p w14:paraId="01E3BB62" w14:textId="77777777" w:rsidR="00ED73A6" w:rsidRDefault="00B205A7">
            <w:pPr>
              <w:jc w:val="right"/>
            </w:pPr>
            <w:r>
              <w:rPr>
                <w:sz w:val="21"/>
              </w:rPr>
              <w:t>−1.51%</w:t>
            </w:r>
          </w:p>
        </w:tc>
        <w:tc>
          <w:tcPr>
            <w:tcW w:w="1880" w:type="dxa"/>
          </w:tcPr>
          <w:p w14:paraId="1898427F" w14:textId="77777777" w:rsidR="00ED73A6" w:rsidRDefault="00B205A7">
            <w:pPr>
              <w:jc w:val="right"/>
            </w:pPr>
            <w:r>
              <w:rPr>
                <w:sz w:val="21"/>
              </w:rPr>
              <w:t>−2.71%</w:t>
            </w:r>
          </w:p>
        </w:tc>
        <w:tc>
          <w:tcPr>
            <w:tcW w:w="1880" w:type="dxa"/>
          </w:tcPr>
          <w:p w14:paraId="243BB5D7" w14:textId="77777777" w:rsidR="00ED73A6" w:rsidRDefault="00B205A7">
            <w:pPr>
              <w:jc w:val="right"/>
            </w:pPr>
            <w:r>
              <w:rPr>
                <w:sz w:val="21"/>
              </w:rPr>
              <w:t>−2.48%</w:t>
            </w:r>
          </w:p>
        </w:tc>
      </w:tr>
      <w:tr w:rsidR="00ED73A6" w14:paraId="73A8D151" w14:textId="77777777">
        <w:trPr>
          <w:cantSplit/>
        </w:trPr>
        <w:tc>
          <w:tcPr>
            <w:tcW w:w="4151" w:type="dxa"/>
          </w:tcPr>
          <w:p w14:paraId="3D33C41D" w14:textId="77777777" w:rsidR="00ED73A6" w:rsidRDefault="00B205A7">
            <w:r>
              <w:rPr>
                <w:rFonts w:hint="eastAsia"/>
                <w:sz w:val="21"/>
              </w:rPr>
              <w:t>高估超过</w:t>
            </w:r>
            <w:r>
              <w:rPr>
                <w:sz w:val="21"/>
              </w:rPr>
              <w:t xml:space="preserve"> 10% </w:t>
            </w:r>
            <w:r>
              <w:rPr>
                <w:rFonts w:hint="eastAsia"/>
                <w:sz w:val="21"/>
              </w:rPr>
              <w:t>的比例</w:t>
            </w:r>
          </w:p>
        </w:tc>
        <w:tc>
          <w:tcPr>
            <w:tcW w:w="1880" w:type="dxa"/>
          </w:tcPr>
          <w:p w14:paraId="05F75CB6" w14:textId="77777777" w:rsidR="00ED73A6" w:rsidRDefault="00B205A7">
            <w:pPr>
              <w:jc w:val="right"/>
            </w:pPr>
            <w:r>
              <w:rPr>
                <w:sz w:val="21"/>
              </w:rPr>
              <w:t>14.29%</w:t>
            </w:r>
          </w:p>
        </w:tc>
        <w:tc>
          <w:tcPr>
            <w:tcW w:w="1880" w:type="dxa"/>
          </w:tcPr>
          <w:p w14:paraId="7DAC733A" w14:textId="77777777" w:rsidR="00ED73A6" w:rsidRDefault="00B205A7">
            <w:pPr>
              <w:jc w:val="right"/>
            </w:pPr>
            <w:r>
              <w:rPr>
                <w:sz w:val="21"/>
              </w:rPr>
              <w:t>13.25%</w:t>
            </w:r>
          </w:p>
        </w:tc>
        <w:tc>
          <w:tcPr>
            <w:tcW w:w="1880" w:type="dxa"/>
          </w:tcPr>
          <w:p w14:paraId="5BCD725A" w14:textId="77777777" w:rsidR="00ED73A6" w:rsidRDefault="00B205A7">
            <w:pPr>
              <w:jc w:val="right"/>
            </w:pPr>
            <w:r>
              <w:rPr>
                <w:sz w:val="21"/>
              </w:rPr>
              <w:t>13.19%</w:t>
            </w:r>
          </w:p>
        </w:tc>
      </w:tr>
      <w:tr w:rsidR="00ED73A6" w14:paraId="642BFB5C" w14:textId="77777777">
        <w:trPr>
          <w:cantSplit/>
        </w:trPr>
        <w:tc>
          <w:tcPr>
            <w:tcW w:w="4151" w:type="dxa"/>
          </w:tcPr>
          <w:p w14:paraId="2E72FC79" w14:textId="77777777" w:rsidR="00ED73A6" w:rsidRDefault="00B205A7">
            <w:r>
              <w:rPr>
                <w:rFonts w:hint="eastAsia"/>
                <w:sz w:val="21"/>
              </w:rPr>
              <w:t>高估超过</w:t>
            </w:r>
            <w:r>
              <w:rPr>
                <w:sz w:val="21"/>
              </w:rPr>
              <w:t xml:space="preserve"> 20% </w:t>
            </w:r>
            <w:r>
              <w:rPr>
                <w:rFonts w:hint="eastAsia"/>
                <w:sz w:val="21"/>
              </w:rPr>
              <w:t>的比例</w:t>
            </w:r>
          </w:p>
        </w:tc>
        <w:tc>
          <w:tcPr>
            <w:tcW w:w="1880" w:type="dxa"/>
          </w:tcPr>
          <w:p w14:paraId="0C4C851A" w14:textId="77777777" w:rsidR="00ED73A6" w:rsidRDefault="00B205A7">
            <w:pPr>
              <w:jc w:val="right"/>
            </w:pPr>
            <w:r>
              <w:rPr>
                <w:sz w:val="21"/>
              </w:rPr>
              <w:t>6.85%</w:t>
            </w:r>
          </w:p>
        </w:tc>
        <w:tc>
          <w:tcPr>
            <w:tcW w:w="1880" w:type="dxa"/>
          </w:tcPr>
          <w:p w14:paraId="6E9AF36F" w14:textId="77777777" w:rsidR="00ED73A6" w:rsidRDefault="00B205A7">
            <w:pPr>
              <w:jc w:val="right"/>
            </w:pPr>
            <w:r>
              <w:rPr>
                <w:sz w:val="21"/>
              </w:rPr>
              <w:t>6.02%</w:t>
            </w:r>
          </w:p>
        </w:tc>
        <w:tc>
          <w:tcPr>
            <w:tcW w:w="1880" w:type="dxa"/>
          </w:tcPr>
          <w:p w14:paraId="4979E3FB" w14:textId="77777777" w:rsidR="00ED73A6" w:rsidRDefault="00B205A7">
            <w:pPr>
              <w:jc w:val="right"/>
            </w:pPr>
            <w:r>
              <w:rPr>
                <w:sz w:val="21"/>
              </w:rPr>
              <w:t>6.07%</w:t>
            </w:r>
          </w:p>
        </w:tc>
      </w:tr>
      <w:tr w:rsidR="00ED73A6" w14:paraId="02023DE9" w14:textId="77777777">
        <w:trPr>
          <w:cantSplit/>
        </w:trPr>
        <w:tc>
          <w:tcPr>
            <w:tcW w:w="4151" w:type="dxa"/>
          </w:tcPr>
          <w:p w14:paraId="0656D6D6" w14:textId="77777777" w:rsidR="00ED73A6" w:rsidRDefault="00B205A7">
            <w:r>
              <w:rPr>
                <w:rFonts w:hint="eastAsia"/>
                <w:sz w:val="21"/>
              </w:rPr>
              <w:lastRenderedPageBreak/>
              <w:t>单次训练中位耗时</w:t>
            </w:r>
            <w:r>
              <w:rPr>
                <w:sz w:val="21"/>
              </w:rPr>
              <w:t xml:space="preserve"> / s</w:t>
            </w:r>
          </w:p>
        </w:tc>
        <w:tc>
          <w:tcPr>
            <w:tcW w:w="1880" w:type="dxa"/>
          </w:tcPr>
          <w:p w14:paraId="4C7C7E1F" w14:textId="77777777" w:rsidR="00ED73A6" w:rsidRDefault="00B205A7">
            <w:pPr>
              <w:jc w:val="right"/>
            </w:pPr>
            <w:r>
              <w:rPr>
                <w:sz w:val="21"/>
              </w:rPr>
              <w:t>41.4</w:t>
            </w:r>
          </w:p>
        </w:tc>
        <w:tc>
          <w:tcPr>
            <w:tcW w:w="1880" w:type="dxa"/>
          </w:tcPr>
          <w:p w14:paraId="5EFF55CF" w14:textId="77777777" w:rsidR="00ED73A6" w:rsidRDefault="00B205A7">
            <w:pPr>
              <w:jc w:val="right"/>
            </w:pPr>
            <w:r>
              <w:rPr>
                <w:sz w:val="21"/>
              </w:rPr>
              <w:t>29.6</w:t>
            </w:r>
          </w:p>
        </w:tc>
        <w:tc>
          <w:tcPr>
            <w:tcW w:w="1880" w:type="dxa"/>
          </w:tcPr>
          <w:p w14:paraId="048BCB48" w14:textId="77777777" w:rsidR="00ED73A6" w:rsidRDefault="00B205A7">
            <w:pPr>
              <w:jc w:val="right"/>
            </w:pPr>
            <w:r>
              <w:rPr>
                <w:sz w:val="21"/>
              </w:rPr>
              <w:t>87.2</w:t>
            </w:r>
          </w:p>
        </w:tc>
      </w:tr>
    </w:tbl>
    <w:p w14:paraId="2B0DC254" w14:textId="77777777" w:rsidR="00ED73A6" w:rsidRDefault="00B205A7">
      <w:pPr>
        <w:pStyle w:val="af"/>
        <w:spacing w:beforeLines="50" w:before="120"/>
        <w:jc w:val="both"/>
      </w:pPr>
      <w:r>
        <w:rPr>
          <w:rFonts w:hint="eastAsia"/>
          <w:i/>
          <w:iCs/>
        </w:rPr>
        <w:t>误差指标汇总全部测试预测；高估指正的目标相对误差。耗时为单模型</w:t>
      </w:r>
      <w:r>
        <w:rPr>
          <w:rFonts w:hint="eastAsia"/>
          <w:i/>
          <w:iCs/>
        </w:rPr>
        <w:t>CPU</w:t>
      </w:r>
      <w:r>
        <w:rPr>
          <w:rFonts w:hint="eastAsia"/>
          <w:i/>
          <w:iCs/>
        </w:rPr>
        <w:t>训练时间中位数，</w:t>
      </w:r>
      <w:r>
        <w:rPr>
          <w:rFonts w:hint="eastAsia"/>
          <w:i/>
          <w:iCs/>
        </w:rPr>
        <w:t>QCP</w:t>
      </w:r>
      <w:r>
        <w:rPr>
          <w:rFonts w:hint="eastAsia"/>
          <w:i/>
          <w:iCs/>
        </w:rPr>
        <w:t>的前置参考训练和筛选成本见附录</w:t>
      </w:r>
      <w:r>
        <w:rPr>
          <w:rFonts w:hint="eastAsia"/>
          <w:i/>
          <w:iCs/>
        </w:rPr>
        <w:t>A.2</w:t>
      </w:r>
      <w:r>
        <w:rPr>
          <w:rFonts w:hint="eastAsia"/>
          <w:i/>
          <w:iCs/>
        </w:rPr>
        <w:t>。</w:t>
      </w:r>
    </w:p>
    <w:p w14:paraId="49E4CA36" w14:textId="77777777" w:rsidR="00ED73A6" w:rsidRDefault="00B205A7">
      <w:pPr>
        <w:pStyle w:val="af"/>
        <w:ind w:firstLineChars="200" w:firstLine="560"/>
        <w:jc w:val="both"/>
      </w:pPr>
      <w:r>
        <w:rPr>
          <w:rFonts w:hint="eastAsia"/>
        </w:rPr>
        <w:t>当前共同预算预测中，</w:t>
      </w:r>
      <w:r>
        <w:rPr>
          <w:rFonts w:hint="eastAsia"/>
        </w:rPr>
        <w:t>QCP</w:t>
      </w:r>
      <w:r>
        <w:t xml:space="preserve"> </w:t>
      </w:r>
      <w:r>
        <w:rPr>
          <w:rFonts w:hint="eastAsia"/>
        </w:rPr>
        <w:t>相对</w:t>
      </w:r>
      <w:r>
        <w:t xml:space="preserve"> P </w:t>
      </w:r>
      <w:r>
        <w:rPr>
          <w:rFonts w:hint="eastAsia"/>
        </w:rPr>
        <w:t>的高估超过</w:t>
      </w:r>
      <w:r>
        <w:t xml:space="preserve"> 10% </w:t>
      </w:r>
      <w:r>
        <w:rPr>
          <w:rFonts w:hint="eastAsia"/>
        </w:rPr>
        <w:t>和</w:t>
      </w:r>
      <w:r>
        <w:t xml:space="preserve"> 20% </w:t>
      </w:r>
      <w:r>
        <w:rPr>
          <w:rFonts w:hint="eastAsia"/>
        </w:rPr>
        <w:t>的比例均降低；相对</w:t>
      </w:r>
      <w:r>
        <w:t xml:space="preserve"> </w:t>
      </w:r>
      <w:r>
        <w:rPr>
          <w:rFonts w:hint="eastAsia"/>
        </w:rPr>
        <w:t>Q</w:t>
      </w:r>
      <w:r>
        <w:rPr>
          <w:rFonts w:hint="eastAsia"/>
        </w:rPr>
        <w:t>，</w:t>
      </w:r>
      <w:r>
        <w:rPr>
          <w:rFonts w:hint="eastAsia"/>
        </w:rPr>
        <w:t>10%</w:t>
      </w:r>
      <w:r>
        <w:t xml:space="preserve"> </w:t>
      </w:r>
      <w:r>
        <w:rPr>
          <w:rFonts w:hint="eastAsia"/>
        </w:rPr>
        <w:t>阈值下略低，</w:t>
      </w:r>
      <w:r>
        <w:rPr>
          <w:rFonts w:hint="eastAsia"/>
        </w:rPr>
        <w:t>20%</w:t>
      </w:r>
      <w:r>
        <w:t xml:space="preserve"> </w:t>
      </w:r>
      <w:r>
        <w:rPr>
          <w:rFonts w:hint="eastAsia"/>
        </w:rPr>
        <w:t>阈值下略高。单侧尾部排序也随阈值改变，因此总体</w:t>
      </w:r>
      <w:r>
        <w:t xml:space="preserve"> RMSRE </w:t>
      </w:r>
      <w:r>
        <w:rPr>
          <w:rFonts w:hint="eastAsia"/>
        </w:rPr>
        <w:t>最低并不等于所有风险阈值下都占优。</w:t>
      </w:r>
    </w:p>
    <w:p w14:paraId="692E6536" w14:textId="77777777" w:rsidR="00ED73A6" w:rsidRDefault="00B205A7">
      <w:pPr>
        <w:pStyle w:val="af"/>
        <w:ind w:firstLineChars="200" w:firstLine="560"/>
        <w:jc w:val="both"/>
      </w:pPr>
      <w:r>
        <w:rPr>
          <w:rFonts w:hint="eastAsia"/>
        </w:rPr>
        <w:t>固定真值下的偏差—方差分解进一步显示，</w:t>
      </w:r>
      <w:r>
        <w:rPr>
          <w:rFonts w:hint="eastAsia"/>
        </w:rPr>
        <w:t>P</w:t>
      </w:r>
      <w:r>
        <w:rPr>
          <w:rFonts w:hint="eastAsia"/>
        </w:rPr>
        <w:t>、</w:t>
      </w:r>
      <w:r>
        <w:rPr>
          <w:rFonts w:hint="eastAsia"/>
        </w:rPr>
        <w:t>Q</w:t>
      </w:r>
      <w:r>
        <w:rPr>
          <w:rFonts w:hint="eastAsia"/>
        </w:rPr>
        <w:t>、</w:t>
      </w:r>
      <w:r>
        <w:rPr>
          <w:rFonts w:hint="eastAsia"/>
        </w:rPr>
        <w:t>QCP</w:t>
      </w:r>
      <w:r>
        <w:t xml:space="preserve"> </w:t>
      </w:r>
      <w:r>
        <w:rPr>
          <w:rFonts w:hint="eastAsia"/>
        </w:rPr>
        <w:t>的单元内标准差分量依次为</w:t>
      </w:r>
      <w:r>
        <w:t xml:space="preserve"> </w:t>
      </w:r>
      <w:r>
        <w:rPr>
          <w:rFonts w:hint="eastAsia"/>
        </w:rPr>
        <w:t>14.82%</w:t>
      </w:r>
      <w:r>
        <w:rPr>
          <w:rFonts w:hint="eastAsia"/>
        </w:rPr>
        <w:t>、</w:t>
      </w:r>
      <w:r>
        <w:rPr>
          <w:rFonts w:hint="eastAsia"/>
        </w:rPr>
        <w:t>14.49%</w:t>
      </w:r>
      <w:r>
        <w:rPr>
          <w:rFonts w:hint="eastAsia"/>
        </w:rPr>
        <w:t>、</w:t>
      </w:r>
      <w:r>
        <w:rPr>
          <w:rFonts w:hint="eastAsia"/>
        </w:rPr>
        <w:t>14.21%</w:t>
      </w:r>
      <w:r>
        <w:rPr>
          <w:rFonts w:hint="eastAsia"/>
        </w:rPr>
        <w:t>，区域偏差的</w:t>
      </w:r>
      <w:r>
        <w:t xml:space="preserve"> RMS </w:t>
      </w:r>
      <w:r>
        <w:rPr>
          <w:rFonts w:hint="eastAsia"/>
        </w:rPr>
        <w:t>分量则依次为</w:t>
      </w:r>
      <w:r>
        <w:t xml:space="preserve"> </w:t>
      </w:r>
      <w:r>
        <w:rPr>
          <w:rFonts w:hint="eastAsia"/>
        </w:rPr>
        <w:t>7.09%</w:t>
      </w:r>
      <w:r>
        <w:rPr>
          <w:rFonts w:hint="eastAsia"/>
        </w:rPr>
        <w:t>、</w:t>
      </w:r>
      <w:r>
        <w:rPr>
          <w:rFonts w:hint="eastAsia"/>
        </w:rPr>
        <w:t>6.99%</w:t>
      </w:r>
      <w:r>
        <w:rPr>
          <w:rFonts w:hint="eastAsia"/>
        </w:rPr>
        <w:t>、</w:t>
      </w:r>
      <w:r>
        <w:rPr>
          <w:rFonts w:hint="eastAsia"/>
        </w:rPr>
        <w:t>7.00%</w:t>
      </w:r>
      <w:r>
        <w:rPr>
          <w:rFonts w:hint="eastAsia"/>
        </w:rPr>
        <w:t>，均约为</w:t>
      </w:r>
      <w:r>
        <w:t xml:space="preserve"> </w:t>
      </w:r>
      <w:r>
        <w:rPr>
          <w:rFonts w:hint="eastAsia"/>
        </w:rPr>
        <w:t>7%</w:t>
      </w:r>
      <w:r>
        <w:rPr>
          <w:rFonts w:hint="eastAsia"/>
        </w:rPr>
        <w:t>。总体平方误差的下降主要来自重复估计波动减小，三条路线的区域偏差分量接近（附录</w:t>
      </w:r>
      <w:r>
        <w:t xml:space="preserve"> </w:t>
      </w:r>
      <w:r>
        <w:rPr>
          <w:rFonts w:hint="eastAsia"/>
        </w:rPr>
        <w:t>B.5</w:t>
      </w:r>
      <w:r>
        <w:rPr>
          <w:rFonts w:hint="eastAsia"/>
        </w:rPr>
        <w:t>）。</w:t>
      </w:r>
    </w:p>
    <w:p w14:paraId="33EDC287" w14:textId="77777777" w:rsidR="00ED73A6" w:rsidRDefault="00B205A7">
      <w:pPr>
        <w:pStyle w:val="af"/>
        <w:ind w:firstLineChars="200" w:firstLine="560"/>
        <w:jc w:val="both"/>
      </w:pPr>
      <w:r>
        <w:rPr>
          <w:rFonts w:hint="eastAsia"/>
        </w:rPr>
        <w:t>三条路线各有</w:t>
      </w:r>
      <w:r>
        <w:t xml:space="preserve"> 200 </w:t>
      </w:r>
      <w:r>
        <w:rPr>
          <w:rFonts w:hint="eastAsia"/>
        </w:rPr>
        <w:t>个模型进入分析，全部预测均为有限值并满足参数支持域。</w:t>
      </w:r>
      <w:r>
        <w:rPr>
          <w:rFonts w:hint="eastAsia"/>
        </w:rPr>
        <w:t>QCP</w:t>
      </w:r>
      <w:r>
        <w:t xml:space="preserve"> </w:t>
      </w:r>
      <w:r>
        <w:rPr>
          <w:rFonts w:hint="eastAsia"/>
        </w:rPr>
        <w:t>有</w:t>
      </w:r>
      <w:r>
        <w:t xml:space="preserve"> 3 </w:t>
      </w:r>
      <w:r>
        <w:rPr>
          <w:rFonts w:hint="eastAsia"/>
        </w:rPr>
        <w:t>个模型运行到</w:t>
      </w:r>
      <w:r>
        <w:t xml:space="preserve"> 600 </w:t>
      </w:r>
      <w:r>
        <w:rPr>
          <w:rFonts w:hint="eastAsia"/>
        </w:rPr>
        <w:t>轮上限，其余</w:t>
      </w:r>
      <w:r>
        <w:t xml:space="preserve"> QCP </w:t>
      </w:r>
      <w:r>
        <w:rPr>
          <w:rFonts w:hint="eastAsia"/>
        </w:rPr>
        <w:t>模型及全部</w:t>
      </w:r>
      <w:r>
        <w:t xml:space="preserve"> P/Q </w:t>
      </w:r>
      <w:r>
        <w:rPr>
          <w:rFonts w:hint="eastAsia"/>
        </w:rPr>
        <w:t>模型均在上限前结束。统一最大预算提供了相同的训练机会；</w:t>
      </w:r>
      <w:r>
        <w:rPr>
          <w:rFonts w:hint="eastAsia"/>
        </w:rPr>
        <w:t>QCP</w:t>
      </w:r>
      <w:r>
        <w:t xml:space="preserve"> </w:t>
      </w:r>
      <w:r>
        <w:rPr>
          <w:rFonts w:hint="eastAsia"/>
        </w:rPr>
        <w:t>的约束求解与前置参考训练同时增加了计算成本。</w:t>
      </w:r>
    </w:p>
    <w:p w14:paraId="434C7CD3" w14:textId="77777777" w:rsidR="00ED73A6" w:rsidRDefault="00B205A7">
      <w:pPr>
        <w:pStyle w:val="21"/>
        <w:spacing w:before="120" w:after="120"/>
      </w:pPr>
      <w:bookmarkStart w:id="17" w:name="共同验证与替代修复对照"/>
      <w:bookmarkEnd w:id="16"/>
      <w:r>
        <w:t xml:space="preserve">3.5 </w:t>
      </w:r>
      <w:r>
        <w:rPr>
          <w:rFonts w:hint="eastAsia"/>
        </w:rPr>
        <w:t>共同验证与替代修复对照</w:t>
      </w:r>
    </w:p>
    <w:p w14:paraId="685D84F0" w14:textId="77777777" w:rsidR="00ED73A6" w:rsidRDefault="00B205A7">
      <w:pPr>
        <w:ind w:firstLineChars="200" w:firstLine="560"/>
        <w:jc w:val="both"/>
      </w:pPr>
      <w:r>
        <w:rPr>
          <w:rFonts w:hint="eastAsia"/>
        </w:rPr>
        <w:t>为区分训练目标与验证准则，并检验更简单的修复方式，补充实验新增</w:t>
      </w:r>
      <w:r>
        <w:rPr>
          <w:rFonts w:hint="eastAsia"/>
        </w:rPr>
        <w:t>600</w:t>
      </w:r>
      <w:r>
        <w:rPr>
          <w:rFonts w:hint="eastAsia"/>
        </w:rPr>
        <w:t>条训练轨迹，每类</w:t>
      </w:r>
      <w:r>
        <w:rPr>
          <w:rFonts w:hint="eastAsia"/>
        </w:rPr>
        <w:t>200</w:t>
      </w:r>
      <w:r>
        <w:rPr>
          <w:rFonts w:hint="eastAsia"/>
        </w:rPr>
        <w:t>个模型单元（附录</w:t>
      </w:r>
      <w:r>
        <w:rPr>
          <w:rFonts w:hint="eastAsia"/>
        </w:rPr>
        <w:t>F</w:t>
      </w:r>
      <w:r>
        <w:rPr>
          <w:rFonts w:hint="eastAsia"/>
        </w:rPr>
        <w:t>）。</w:t>
      </w:r>
      <w:r>
        <w:rPr>
          <w:rFonts w:hint="eastAsia"/>
        </w:rPr>
        <w:t>P_QSELECT</w:t>
      </w:r>
      <w:r>
        <w:rPr>
          <w:rFonts w:hint="eastAsia"/>
        </w:rPr>
        <w:t>仍按参数损失训练，但与</w:t>
      </w:r>
      <w:r>
        <w:rPr>
          <w:rFonts w:hint="eastAsia"/>
        </w:rPr>
        <w:t>Q</w:t>
      </w:r>
      <w:r>
        <w:rPr>
          <w:rFonts w:hint="eastAsia"/>
        </w:rPr>
        <w:t>一样按验证目标损失选择检查点和早停。它的目标</w:t>
      </w:r>
      <w:r>
        <w:rPr>
          <w:rFonts w:hint="eastAsia"/>
        </w:rPr>
        <w:t>RMSRE</w:t>
      </w:r>
      <w:r>
        <w:rPr>
          <w:rFonts w:hint="eastAsia"/>
        </w:rPr>
        <w:t>为</w:t>
      </w:r>
      <w:r>
        <w:rPr>
          <w:rFonts w:hint="eastAsia"/>
        </w:rPr>
        <w:t>16.3077%</w:t>
      </w:r>
      <w:r>
        <w:rPr>
          <w:rFonts w:hint="eastAsia"/>
        </w:rPr>
        <w:t>，相对原</w:t>
      </w:r>
      <w:r>
        <w:rPr>
          <w:rFonts w:hint="eastAsia"/>
        </w:rPr>
        <w:t>P</w:t>
      </w:r>
      <w:r>
        <w:rPr>
          <w:rFonts w:hint="eastAsia"/>
        </w:rPr>
        <w:t>改善</w:t>
      </w:r>
      <w:r>
        <w:rPr>
          <w:rFonts w:hint="eastAsia"/>
        </w:rPr>
        <w:t>0.757%</w:t>
      </w:r>
      <w:r>
        <w:rPr>
          <w:rFonts w:hint="eastAsia"/>
        </w:rPr>
        <w:t>（</w:t>
      </w:r>
      <w:r>
        <w:rPr>
          <w:rFonts w:hint="eastAsia"/>
        </w:rPr>
        <w:t>95%</w:t>
      </w:r>
      <w:r>
        <w:rPr>
          <w:rFonts w:hint="eastAsia"/>
        </w:rPr>
        <w:t>经验区间：</w:t>
      </w:r>
      <w:r>
        <w:rPr>
          <w:rFonts w:hint="eastAsia"/>
        </w:rPr>
        <w:t>0.477%</w:t>
      </w:r>
      <w:r>
        <w:rPr>
          <w:rFonts w:hint="eastAsia"/>
        </w:rPr>
        <w:t>至</w:t>
      </w:r>
      <w:r>
        <w:rPr>
          <w:rFonts w:hint="eastAsia"/>
        </w:rPr>
        <w:t>1.029%</w:t>
      </w:r>
      <w:r>
        <w:rPr>
          <w:rFonts w:hint="eastAsia"/>
        </w:rPr>
        <w:t>）；</w:t>
      </w:r>
      <w:r>
        <w:rPr>
          <w:rFonts w:hint="eastAsia"/>
        </w:rPr>
        <w:t>Q</w:t>
      </w:r>
      <w:r>
        <w:rPr>
          <w:rFonts w:hint="eastAsia"/>
        </w:rPr>
        <w:t>相对</w:t>
      </w:r>
      <w:r>
        <w:rPr>
          <w:rFonts w:hint="eastAsia"/>
        </w:rPr>
        <w:t>P_QSELECT</w:t>
      </w:r>
      <w:r>
        <w:rPr>
          <w:rFonts w:hint="eastAsia"/>
        </w:rPr>
        <w:t>仍改善</w:t>
      </w:r>
      <w:r>
        <w:rPr>
          <w:rFonts w:hint="eastAsia"/>
        </w:rPr>
        <w:t>1.322%</w:t>
      </w:r>
      <w:r>
        <w:rPr>
          <w:rFonts w:hint="eastAsia"/>
        </w:rPr>
        <w:t>（</w:t>
      </w:r>
      <w:r>
        <w:rPr>
          <w:rFonts w:hint="eastAsia"/>
        </w:rPr>
        <w:t>0.631%</w:t>
      </w:r>
      <w:r>
        <w:rPr>
          <w:rFonts w:hint="eastAsia"/>
        </w:rPr>
        <w:t>至</w:t>
      </w:r>
      <w:r>
        <w:rPr>
          <w:rFonts w:hint="eastAsia"/>
        </w:rPr>
        <w:t>1.957%</w:t>
      </w:r>
      <w:r>
        <w:rPr>
          <w:rFonts w:hint="eastAsia"/>
        </w:rPr>
        <w:t>）。共同验证准则缩小了原</w:t>
      </w:r>
      <w:r>
        <w:rPr>
          <w:rFonts w:hint="eastAsia"/>
        </w:rPr>
        <w:t>P/Q</w:t>
      </w:r>
      <w:r>
        <w:rPr>
          <w:rFonts w:hint="eastAsia"/>
        </w:rPr>
        <w:t>差距，未消除</w:t>
      </w:r>
      <w:r>
        <w:rPr>
          <w:rFonts w:hint="eastAsia"/>
        </w:rPr>
        <w:t>Q</w:t>
      </w:r>
      <w:r>
        <w:rPr>
          <w:rFonts w:hint="eastAsia"/>
        </w:rPr>
        <w:t>的目标优势。</w:t>
      </w:r>
    </w:p>
    <w:p w14:paraId="66C1E6AB" w14:textId="77777777" w:rsidR="00ED73A6" w:rsidRDefault="00B205A7">
      <w:pPr>
        <w:pStyle w:val="af"/>
        <w:ind w:firstLineChars="200" w:firstLine="560"/>
        <w:jc w:val="both"/>
      </w:pPr>
      <w:r>
        <w:rPr>
          <w:rFonts w:hint="eastAsia"/>
        </w:rPr>
        <w:t>重跑</w:t>
      </w:r>
      <w:r>
        <w:rPr>
          <w:rFonts w:hint="eastAsia"/>
        </w:rPr>
        <w:t>Q</w:t>
      </w:r>
      <w:r>
        <w:rPr>
          <w:rFonts w:hint="eastAsia"/>
        </w:rPr>
        <w:t>的</w:t>
      </w:r>
      <w:r>
        <w:rPr>
          <w:rFonts w:hint="eastAsia"/>
        </w:rPr>
        <w:t>200</w:t>
      </w:r>
      <w:r>
        <w:rPr>
          <w:rFonts w:hint="eastAsia"/>
        </w:rPr>
        <w:t>个目标指标及最佳轮次全部复现原结果。在其原生早停轨迹内，没有模型出现满足原</w:t>
      </w:r>
      <w:r>
        <w:rPr>
          <w:rFonts w:hint="eastAsia"/>
        </w:rPr>
        <w:t>QCP</w:t>
      </w:r>
      <w:r>
        <w:rPr>
          <w:rFonts w:hint="eastAsia"/>
        </w:rPr>
        <w:t>参数阈值的检查点（</w:t>
      </w:r>
      <w:r>
        <w:rPr>
          <w:rFonts w:hint="eastAsia"/>
        </w:rPr>
        <w:t>0/200</w:t>
      </w:r>
      <w:r>
        <w:rPr>
          <w:rFonts w:hint="eastAsia"/>
        </w:rPr>
        <w:t>），所有记录轮次中的最小验证参数损失</w:t>
      </w:r>
      <w:r>
        <w:rPr>
          <w:rFonts w:hint="eastAsia"/>
        </w:rPr>
        <w:t>/</w:t>
      </w:r>
      <w:r>
        <w:rPr>
          <w:rFonts w:hint="eastAsia"/>
        </w:rPr>
        <w:t>阈值比为</w:t>
      </w:r>
      <w:r>
        <w:rPr>
          <w:rFonts w:hint="eastAsia"/>
        </w:rPr>
        <w:t>10.268</w:t>
      </w:r>
      <w:r>
        <w:rPr>
          <w:rFonts w:hint="eastAsia"/>
        </w:rPr>
        <w:t>。因此，原生</w:t>
      </w:r>
      <w:r>
        <w:rPr>
          <w:rFonts w:hint="eastAsia"/>
        </w:rPr>
        <w:t>Q</w:t>
      </w:r>
      <w:r>
        <w:rPr>
          <w:rFonts w:hint="eastAsia"/>
        </w:rPr>
        <w:t>轨迹的可行性筛选未产生可用模型。</w:t>
      </w:r>
    </w:p>
    <w:p w14:paraId="37BB1526" w14:textId="77777777" w:rsidR="00ED73A6" w:rsidRDefault="00B205A7">
      <w:pPr>
        <w:pStyle w:val="af"/>
        <w:ind w:firstLineChars="200" w:firstLine="560"/>
        <w:jc w:val="both"/>
      </w:pPr>
      <w:r>
        <w:rPr>
          <w:rFonts w:hint="eastAsia"/>
        </w:rPr>
        <w:t>QMULTI</w:t>
      </w:r>
      <w:r>
        <w:rPr>
          <w:rFonts w:hint="eastAsia"/>
        </w:rPr>
        <w:t>直接监督三个预设寿命点，三点</w:t>
      </w:r>
      <w:r>
        <w:rPr>
          <w:rFonts w:hint="eastAsia"/>
        </w:rPr>
        <w:t>RMSRE</w:t>
      </w:r>
      <w:r>
        <w:rPr>
          <w:rFonts w:hint="eastAsia"/>
        </w:rPr>
        <w:t>依次为</w:t>
      </w:r>
      <w:r>
        <w:rPr>
          <w:rFonts w:hint="eastAsia"/>
        </w:rPr>
        <w:t>14.0130%</w:t>
      </w:r>
      <w:r>
        <w:rPr>
          <w:rFonts w:hint="eastAsia"/>
        </w:rPr>
        <w:t>、</w:t>
      </w:r>
      <w:r>
        <w:rPr>
          <w:rFonts w:hint="eastAsia"/>
        </w:rPr>
        <w:t>16.0977%</w:t>
      </w:r>
      <w:r>
        <w:rPr>
          <w:rFonts w:hint="eastAsia"/>
        </w:rPr>
        <w:t>和</w:t>
      </w:r>
      <w:r>
        <w:rPr>
          <w:rFonts w:hint="eastAsia"/>
        </w:rPr>
        <w:t>20.8491%</w:t>
      </w:r>
      <w:r>
        <w:rPr>
          <w:rFonts w:hint="eastAsia"/>
        </w:rPr>
        <w:t>。相对</w:t>
      </w:r>
      <w:r>
        <w:rPr>
          <w:rFonts w:hint="eastAsia"/>
        </w:rPr>
        <w:t>Q</w:t>
      </w:r>
      <w:r>
        <w:rPr>
          <w:rFonts w:hint="eastAsia"/>
        </w:rPr>
        <w:t>，两个非目标点分别改善</w:t>
      </w:r>
      <w:r>
        <w:rPr>
          <w:rFonts w:hint="eastAsia"/>
        </w:rPr>
        <w:t>24.781%</w:t>
      </w:r>
      <w:r>
        <w:rPr>
          <w:rFonts w:hint="eastAsia"/>
        </w:rPr>
        <w:t>和</w:t>
      </w:r>
      <w:r>
        <w:rPr>
          <w:rFonts w:hint="eastAsia"/>
        </w:rPr>
        <w:t>41.795%</w:t>
      </w:r>
      <w:r>
        <w:rPr>
          <w:rFonts w:hint="eastAsia"/>
        </w:rPr>
        <w:t>，目标点差异的经验区间跨零。</w:t>
      </w:r>
      <w:r>
        <w:rPr>
          <w:rFonts w:hint="eastAsia"/>
        </w:rPr>
        <w:t>QMULTI</w:t>
      </w:r>
      <w:r>
        <w:rPr>
          <w:rFonts w:hint="eastAsia"/>
        </w:rPr>
        <w:t>在三个点的误差仍均高于</w:t>
      </w:r>
      <w:r>
        <w:rPr>
          <w:rFonts w:hint="eastAsia"/>
        </w:rPr>
        <w:t>QP</w:t>
      </w:r>
      <w:r>
        <w:rPr>
          <w:rFonts w:hint="eastAsia"/>
        </w:rPr>
        <w:t>和</w:t>
      </w:r>
      <w:r>
        <w:rPr>
          <w:rFonts w:hint="eastAsia"/>
        </w:rPr>
        <w:t>QCP</w:t>
      </w:r>
      <w:r>
        <w:rPr>
          <w:rFonts w:hint="eastAsia"/>
        </w:rPr>
        <w:t>（各配对区间均不跨零；表</w:t>
      </w:r>
      <w:r>
        <w:rPr>
          <w:rFonts w:hint="eastAsia"/>
        </w:rPr>
        <w:t>F2</w:t>
      </w:r>
      <w:r>
        <w:rPr>
          <w:rFonts w:hint="eastAsia"/>
        </w:rPr>
        <w:t>）；其平均参数损失为</w:t>
      </w:r>
      <w:r>
        <w:rPr>
          <w:rFonts w:hint="eastAsia"/>
        </w:rPr>
        <w:t>0.301916</w:t>
      </w:r>
      <w:r>
        <w:rPr>
          <w:rFonts w:hint="eastAsia"/>
        </w:rPr>
        <w:t>，</w:t>
      </w:r>
      <w:r>
        <w:rPr>
          <w:rFonts w:hint="eastAsia"/>
        </w:rPr>
        <w:t>QP</w:t>
      </w:r>
      <w:r>
        <w:rPr>
          <w:rFonts w:hint="eastAsia"/>
        </w:rPr>
        <w:t>和</w:t>
      </w:r>
      <w:r>
        <w:rPr>
          <w:rFonts w:hint="eastAsia"/>
        </w:rPr>
        <w:t>QCP</w:t>
      </w:r>
      <w:r>
        <w:rPr>
          <w:rFonts w:hint="eastAsia"/>
        </w:rPr>
        <w:t>分别为</w:t>
      </w:r>
      <w:r>
        <w:rPr>
          <w:rFonts w:hint="eastAsia"/>
        </w:rPr>
        <w:lastRenderedPageBreak/>
        <w:t>0.055208</w:t>
      </w:r>
      <w:r>
        <w:rPr>
          <w:rFonts w:hint="eastAsia"/>
        </w:rPr>
        <w:t>和</w:t>
      </w:r>
      <w:r>
        <w:rPr>
          <w:rFonts w:hint="eastAsia"/>
        </w:rPr>
        <w:t>0.055218</w:t>
      </w:r>
      <w:r>
        <w:rPr>
          <w:rFonts w:hint="eastAsia"/>
        </w:rPr>
        <w:t>。多点监督因而能够缓解跨点代价，但本次等权设置未达到参数正则化流程的参数恢复或寿命点精度。</w:t>
      </w:r>
    </w:p>
    <w:p w14:paraId="1F272348" w14:textId="77777777" w:rsidR="00ED73A6" w:rsidRDefault="00B205A7">
      <w:pPr>
        <w:pStyle w:val="1"/>
        <w:spacing w:before="120" w:after="120"/>
      </w:pPr>
      <w:bookmarkStart w:id="18" w:name="讨论"/>
      <w:bookmarkEnd w:id="12"/>
      <w:bookmarkEnd w:id="17"/>
      <w:r>
        <w:t xml:space="preserve">4 </w:t>
      </w:r>
      <w:r>
        <w:rPr>
          <w:rFonts w:hint="eastAsia"/>
        </w:rPr>
        <w:t>讨论</w:t>
      </w:r>
    </w:p>
    <w:p w14:paraId="3B8137C8" w14:textId="77777777" w:rsidR="00ED73A6" w:rsidRDefault="00B205A7">
      <w:pPr>
        <w:pStyle w:val="21"/>
        <w:spacing w:before="120" w:after="120"/>
      </w:pPr>
      <w:bookmarkStart w:id="19" w:name="任务对齐改变了什么"/>
      <w:r>
        <w:t xml:space="preserve">4.1 </w:t>
      </w:r>
      <w:r>
        <w:rPr>
          <w:rFonts w:hint="eastAsia"/>
        </w:rPr>
        <w:t>任务对齐改变了什么</w:t>
      </w:r>
    </w:p>
    <w:p w14:paraId="6745B717" w14:textId="77777777" w:rsidR="00ED73A6" w:rsidRDefault="00B205A7">
      <w:pPr>
        <w:ind w:firstLineChars="200" w:firstLine="560"/>
        <w:jc w:val="both"/>
      </w:pPr>
      <w:r>
        <w:rPr>
          <w:rFonts w:hint="eastAsia"/>
        </w:rPr>
        <w:t>P</w:t>
      </w:r>
      <w:r>
        <w:rPr>
          <w:rFonts w:hint="eastAsia"/>
        </w:rPr>
        <w:t>分别惩罚三个归一化参数误差，</w:t>
      </w:r>
      <w:r>
        <w:rPr>
          <w:rFonts w:hint="eastAsia"/>
        </w:rPr>
        <w:t>Q</w:t>
      </w:r>
      <w:r>
        <w:rPr>
          <w:rFonts w:hint="eastAsia"/>
        </w:rPr>
        <w:t>则评价它们对最终寿命点的联合影响。</w:t>
      </w:r>
      <w:r>
        <w:rPr>
          <w:rFonts w:hint="eastAsia"/>
        </w:rPr>
        <w:t>Q</w:t>
      </w:r>
      <w:r>
        <w:rPr>
          <w:rFonts w:hint="eastAsia"/>
        </w:rPr>
        <w:t>的敏感度随预测参数变化，分布公式中的交互项允许误差放大或抵消。单点损失在输出误差空间保留的等寿命点自由度，为参数漂移提供了几何解释。</w:t>
      </w:r>
    </w:p>
    <w:p w14:paraId="788DD979" w14:textId="77777777" w:rsidR="00ED73A6" w:rsidRDefault="00B205A7">
      <w:pPr>
        <w:pStyle w:val="af"/>
        <w:ind w:firstLineChars="200" w:firstLine="560"/>
        <w:jc w:val="both"/>
      </w:pPr>
      <w:r>
        <w:rPr>
          <w:rFonts w:hint="eastAsia"/>
        </w:rPr>
        <w:t>早期</w:t>
      </w:r>
      <w:r>
        <w:rPr>
          <w:rFonts w:hint="eastAsia"/>
        </w:rPr>
        <w:t>M95</w:t>
      </w:r>
      <w:r>
        <w:rPr>
          <w:rFonts w:hint="eastAsia"/>
        </w:rPr>
        <w:t>消融进一步显示，真值点的静态敏感度代理未能复现</w:t>
      </w:r>
      <w:r>
        <w:rPr>
          <w:rFonts w:hint="eastAsia"/>
        </w:rPr>
        <w:t>Q</w:t>
      </w:r>
      <w:r>
        <w:rPr>
          <w:rFonts w:hint="eastAsia"/>
        </w:rPr>
        <w:t>的精度：局部近似项虽有改善，有限误差的交叉项与非线性余项却使实际目标误差增加（附录</w:t>
      </w:r>
      <w:r>
        <w:rPr>
          <w:rFonts w:hint="eastAsia"/>
        </w:rPr>
        <w:t>C</w:t>
      </w:r>
      <w:r>
        <w:rPr>
          <w:rFonts w:hint="eastAsia"/>
        </w:rPr>
        <w:t>）。这一差异说明，所检验的局部代理遗漏了影响实际寿命点误差的组成部分。</w:t>
      </w:r>
    </w:p>
    <w:p w14:paraId="74DCFB47" w14:textId="77777777" w:rsidR="00ED73A6" w:rsidRDefault="00B205A7">
      <w:pPr>
        <w:pStyle w:val="21"/>
        <w:spacing w:before="120" w:after="120"/>
      </w:pPr>
      <w:bookmarkStart w:id="20" w:name="如何理解小幅总体收益"/>
      <w:bookmarkEnd w:id="19"/>
      <w:r>
        <w:t xml:space="preserve">4.2 </w:t>
      </w:r>
      <w:r>
        <w:rPr>
          <w:rFonts w:hint="eastAsia"/>
        </w:rPr>
        <w:t>如何理解小幅总体收益</w:t>
      </w:r>
    </w:p>
    <w:p w14:paraId="5CA0CA9A" w14:textId="77777777" w:rsidR="00ED73A6" w:rsidRDefault="00B205A7">
      <w:pPr>
        <w:ind w:firstLineChars="200" w:firstLine="560"/>
        <w:jc w:val="both"/>
      </w:pPr>
      <w:r>
        <w:rPr>
          <w:rFonts w:hint="eastAsia"/>
        </w:rPr>
        <w:t>总体</w:t>
      </w:r>
      <w:r>
        <w:rPr>
          <w:rFonts w:hint="eastAsia"/>
        </w:rPr>
        <w:t>RMSRE</w:t>
      </w:r>
      <w:r>
        <w:rPr>
          <w:rFonts w:hint="eastAsia"/>
        </w:rPr>
        <w:t>按平方误差汇总，对较大误差的变化更敏感。困难单元的误差下降可以决定总体排序，同时与典型单元略偏向</w:t>
      </w:r>
      <w:r>
        <w:rPr>
          <w:rFonts w:hint="eastAsia"/>
        </w:rPr>
        <w:t>P</w:t>
      </w:r>
      <w:r>
        <w:rPr>
          <w:rFonts w:hint="eastAsia"/>
        </w:rPr>
        <w:t>并存。图</w:t>
      </w:r>
      <w:r>
        <w:rPr>
          <w:rFonts w:hint="eastAsia"/>
        </w:rPr>
        <w:t>4</w:t>
      </w:r>
      <w:r>
        <w:rPr>
          <w:rFonts w:hint="eastAsia"/>
        </w:rPr>
        <w:t>和附录图</w:t>
      </w:r>
      <w:r>
        <w:rPr>
          <w:rFonts w:hint="eastAsia"/>
        </w:rPr>
        <w:t>B4</w:t>
      </w:r>
      <w:r>
        <w:rPr>
          <w:rFonts w:hint="eastAsia"/>
        </w:rPr>
        <w:t>显示，目标点净收益集中于少数低形状、低位置比单元。</w:t>
      </w:r>
    </w:p>
    <w:p w14:paraId="1F8960DF" w14:textId="77777777" w:rsidR="00ED73A6" w:rsidRDefault="00B205A7">
      <w:pPr>
        <w:pStyle w:val="af"/>
        <w:ind w:firstLineChars="200" w:firstLine="560"/>
        <w:jc w:val="both"/>
      </w:pPr>
      <w:r>
        <w:rPr>
          <w:rFonts w:hint="eastAsia"/>
        </w:rPr>
        <w:t>P</w:t>
      </w:r>
      <w:r>
        <w:rPr>
          <w:rFonts w:hint="eastAsia"/>
        </w:rPr>
        <w:t>本身已给出较准确的插件寿命点。单个待估样本仅含</w:t>
      </w:r>
      <w:r>
        <w:rPr>
          <w:rFonts w:hint="eastAsia"/>
        </w:rPr>
        <w:t>7</w:t>
      </w:r>
      <w:r>
        <w:rPr>
          <w:rFonts w:hint="eastAsia"/>
        </w:rPr>
        <w:t>–</w:t>
      </w:r>
      <w:r>
        <w:rPr>
          <w:rFonts w:hint="eastAsia"/>
        </w:rPr>
        <w:t>20</w:t>
      </w:r>
      <w:r>
        <w:rPr>
          <w:rFonts w:hint="eastAsia"/>
        </w:rPr>
        <w:t>个观测，增加观测数带来的误差下降明显大于流程间差异。验证准则也影响流程表现：统一验证目标后，</w:t>
      </w:r>
      <w:r>
        <w:rPr>
          <w:rFonts w:hint="eastAsia"/>
        </w:rPr>
        <w:t>Q</w:t>
      </w:r>
      <w:r>
        <w:rPr>
          <w:rFonts w:hint="eastAsia"/>
        </w:rPr>
        <w:t>相对</w:t>
      </w:r>
      <w:r>
        <w:rPr>
          <w:rFonts w:hint="eastAsia"/>
        </w:rPr>
        <w:t>P</w:t>
      </w:r>
      <w:r>
        <w:rPr>
          <w:rFonts w:hint="eastAsia"/>
        </w:rPr>
        <w:t>的目标改善由主比较的</w:t>
      </w:r>
      <w:r>
        <w:rPr>
          <w:rFonts w:hint="eastAsia"/>
        </w:rPr>
        <w:t>2.07%</w:t>
      </w:r>
      <w:r>
        <w:rPr>
          <w:rFonts w:hint="eastAsia"/>
        </w:rPr>
        <w:t>缩小至</w:t>
      </w:r>
      <w:r>
        <w:rPr>
          <w:rFonts w:hint="eastAsia"/>
        </w:rPr>
        <w:t>1.32%</w:t>
      </w:r>
      <w:r>
        <w:rPr>
          <w:rFonts w:hint="eastAsia"/>
        </w:rPr>
        <w:t>，表明训练目标与检查点选择共同影响最终精度。</w:t>
      </w:r>
    </w:p>
    <w:p w14:paraId="74560634" w14:textId="77777777" w:rsidR="00ED73A6" w:rsidRDefault="00B205A7">
      <w:pPr>
        <w:pStyle w:val="21"/>
        <w:spacing w:before="120" w:after="120"/>
      </w:pPr>
      <w:bookmarkStart w:id="21" w:name="参数补偿为何影响其他寿命点"/>
      <w:bookmarkEnd w:id="20"/>
      <w:r>
        <w:t xml:space="preserve">4.3 </w:t>
      </w:r>
      <w:r>
        <w:rPr>
          <w:rFonts w:hint="eastAsia"/>
        </w:rPr>
        <w:t>参数补偿为何影响其他寿命点</w:t>
      </w:r>
    </w:p>
    <w:p w14:paraId="2338E5C3" w14:textId="77777777" w:rsidR="00ED73A6" w:rsidRDefault="00B205A7">
      <w:pPr>
        <w:ind w:firstLineChars="200" w:firstLine="560"/>
        <w:jc w:val="both"/>
      </w:pPr>
      <w:r>
        <w:rPr>
          <w:rFonts w:hint="eastAsia"/>
        </w:rPr>
        <w:t>沿等目标寿命点曲面移动，参数可以明显偏离而目标值保持接近不变，其他寿命点则随之改变。</w:t>
      </w:r>
      <w:r>
        <w:rPr>
          <w:rFonts w:hint="eastAsia"/>
        </w:rPr>
        <w:t>Q</w:t>
      </w:r>
      <w:r>
        <w:rPr>
          <w:rFonts w:hint="eastAsia"/>
        </w:rPr>
        <w:t>的形状参数中位数为</w:t>
      </w:r>
      <w:r>
        <w:rPr>
          <w:rFonts w:hint="eastAsia"/>
        </w:rPr>
        <w:t>20.39</w:t>
      </w:r>
      <w:r>
        <w:rPr>
          <w:rFonts w:hint="eastAsia"/>
        </w:rPr>
        <w:t>、尺度参数中位数为</w:t>
      </w:r>
      <w:r>
        <w:rPr>
          <w:rFonts w:hint="eastAsia"/>
        </w:rPr>
        <w:t>67.00</w:t>
      </w:r>
      <w:r>
        <w:rPr>
          <w:rFonts w:hint="eastAsia"/>
        </w:rPr>
        <w:t>；形状与位置贡献主要为正、尺度贡献主要为负。逐预测精确分解将这种抵消定位到同一次估计内部。</w:t>
      </w:r>
      <w:r>
        <w:rPr>
          <w:rFonts w:hint="eastAsia"/>
        </w:rPr>
        <w:t>Q</w:t>
      </w:r>
      <w:r>
        <w:rPr>
          <w:rFonts w:hint="eastAsia"/>
        </w:rPr>
        <w:t>距位置解码上界不足</w:t>
      </w:r>
      <w:r>
        <w:rPr>
          <w:rFonts w:hint="eastAsia"/>
        </w:rPr>
        <w:t>0.1%</w:t>
      </w:r>
      <w:r>
        <w:rPr>
          <w:rFonts w:hint="eastAsia"/>
        </w:rPr>
        <w:t>的预测仅占</w:t>
      </w:r>
      <w:r>
        <w:rPr>
          <w:rFonts w:hint="eastAsia"/>
        </w:rPr>
        <w:t>0.014%</w:t>
      </w:r>
      <w:r>
        <w:rPr>
          <w:rFonts w:hint="eastAsia"/>
        </w:rPr>
        <w:t>（附录</w:t>
      </w:r>
      <w:r>
        <w:rPr>
          <w:rFonts w:hint="eastAsia"/>
        </w:rPr>
        <w:t>B.6</w:t>
      </w:r>
      <w:r>
        <w:rPr>
          <w:rFonts w:hint="eastAsia"/>
        </w:rPr>
        <w:t>），参数漂移因此主要表现为参数组合改变，位置上界附近的预测占比较小。</w:t>
      </w:r>
    </w:p>
    <w:p w14:paraId="58D340D5" w14:textId="77777777" w:rsidR="00ED73A6" w:rsidRDefault="00B205A7">
      <w:pPr>
        <w:pStyle w:val="af"/>
        <w:ind w:firstLineChars="200" w:firstLine="560"/>
        <w:jc w:val="both"/>
      </w:pPr>
      <w:r>
        <w:rPr>
          <w:rFonts w:hint="eastAsia"/>
        </w:rPr>
        <w:t>若预测器只用于目标点，参数补偿可以与较低目标风险并存。当同一组参数还用于解释分布或计算其他寿命点时，参数恢复就成为额外要求。</w:t>
      </w:r>
      <w:r>
        <w:rPr>
          <w:rFonts w:hint="eastAsia"/>
        </w:rPr>
        <w:t>QCP</w:t>
      </w:r>
      <w:r>
        <w:rPr>
          <w:rFonts w:hint="eastAsia"/>
        </w:rPr>
        <w:t>对两个非目标点的改善远大于目标点改善，与限制参数自由度的作用相符。</w:t>
      </w:r>
    </w:p>
    <w:p w14:paraId="3B6B00CC" w14:textId="77777777" w:rsidR="00ED73A6" w:rsidRDefault="00B205A7">
      <w:pPr>
        <w:pStyle w:val="21"/>
        <w:spacing w:before="120" w:after="120"/>
      </w:pPr>
      <w:bookmarkStart w:id="22" w:name="qcp与简单修复方式的取舍"/>
      <w:bookmarkEnd w:id="21"/>
      <w:r>
        <w:lastRenderedPageBreak/>
        <w:t xml:space="preserve">4.4 </w:t>
      </w:r>
      <w:r>
        <w:rPr>
          <w:rFonts w:hint="eastAsia"/>
        </w:rPr>
        <w:t>QCP</w:t>
      </w:r>
      <w:r>
        <w:rPr>
          <w:rFonts w:hint="eastAsia"/>
        </w:rPr>
        <w:t>与简单修复方式的取舍</w:t>
      </w:r>
    </w:p>
    <w:p w14:paraId="130A6EA6" w14:textId="77777777" w:rsidR="00ED73A6" w:rsidRDefault="00B205A7">
      <w:pPr>
        <w:ind w:firstLineChars="200" w:firstLine="560"/>
        <w:jc w:val="both"/>
      </w:pPr>
      <w:r>
        <w:rPr>
          <w:rFonts w:hint="eastAsia"/>
        </w:rPr>
        <w:t>QCP</w:t>
      </w:r>
      <w:r>
        <w:rPr>
          <w:rFonts w:hint="eastAsia"/>
        </w:rPr>
        <w:t>以参数损失阈值规定可接受的平均参数偏离，并从验证可行的检查点中选择目标误差最小者。其特点是将参数恢复要求写成可检查的条件，阈值由归一化方式、参考</w:t>
      </w:r>
      <w:r>
        <w:rPr>
          <w:rFonts w:hint="eastAsia"/>
        </w:rPr>
        <w:t>P</w:t>
      </w:r>
      <w:r>
        <w:rPr>
          <w:rFonts w:hint="eastAsia"/>
        </w:rPr>
        <w:t>模型和松弛系数共同确定。</w:t>
      </w:r>
    </w:p>
    <w:p w14:paraId="1243964C" w14:textId="77777777" w:rsidR="00ED73A6" w:rsidRDefault="00B205A7">
      <w:pPr>
        <w:pStyle w:val="af"/>
        <w:ind w:firstLineChars="200" w:firstLine="560"/>
        <w:jc w:val="both"/>
      </w:pPr>
      <w:r>
        <w:rPr>
          <w:rFonts w:hint="eastAsia"/>
        </w:rPr>
        <w:t>固定加权</w:t>
      </w:r>
      <w:r>
        <w:rPr>
          <w:rFonts w:hint="eastAsia"/>
        </w:rPr>
        <w:t>QP</w:t>
      </w:r>
      <w:r>
        <w:rPr>
          <w:rFonts w:hint="eastAsia"/>
        </w:rPr>
        <w:t>也能修复</w:t>
      </w:r>
      <w:r>
        <w:rPr>
          <w:rFonts w:hint="eastAsia"/>
        </w:rPr>
        <w:t>Q</w:t>
      </w:r>
      <w:r>
        <w:rPr>
          <w:rFonts w:hint="eastAsia"/>
        </w:rPr>
        <w:t>。共同</w:t>
      </w:r>
      <w:r>
        <w:rPr>
          <w:rFonts w:hint="eastAsia"/>
        </w:rPr>
        <w:t>600/60</w:t>
      </w:r>
      <w:r>
        <w:rPr>
          <w:rFonts w:hint="eastAsia"/>
        </w:rPr>
        <w:t>预算下，</w:t>
      </w:r>
      <w:r>
        <w:rPr>
          <w:rFonts w:hint="eastAsia"/>
        </w:rPr>
        <w:t>QP</w:t>
      </w:r>
      <w:r>
        <w:rPr>
          <w:rFonts w:hint="eastAsia"/>
        </w:rPr>
        <w:t>与</w:t>
      </w:r>
      <w:r>
        <w:rPr>
          <w:rFonts w:hint="eastAsia"/>
        </w:rPr>
        <w:t>QCP</w:t>
      </w:r>
      <w:r>
        <w:rPr>
          <w:rFonts w:hint="eastAsia"/>
        </w:rPr>
        <w:t>的目标</w:t>
      </w:r>
      <w:r>
        <w:rPr>
          <w:rFonts w:hint="eastAsia"/>
        </w:rPr>
        <w:t>RMSRE</w:t>
      </w:r>
      <w:r>
        <w:rPr>
          <w:rFonts w:hint="eastAsia"/>
        </w:rPr>
        <w:t>分别为</w:t>
      </w:r>
      <w:r>
        <w:rPr>
          <w:rFonts w:hint="eastAsia"/>
        </w:rPr>
        <w:t>15.8505%</w:t>
      </w:r>
      <w:r>
        <w:rPr>
          <w:rFonts w:hint="eastAsia"/>
        </w:rPr>
        <w:t>和</w:t>
      </w:r>
      <w:r>
        <w:rPr>
          <w:rFonts w:hint="eastAsia"/>
        </w:rPr>
        <w:t>15.8406%</w:t>
      </w:r>
      <w:r>
        <w:rPr>
          <w:rFonts w:hint="eastAsia"/>
        </w:rPr>
        <w:t>；</w:t>
      </w:r>
      <w:r>
        <w:rPr>
          <w:rFonts w:hint="eastAsia"/>
        </w:rPr>
        <w:t>QCP</w:t>
      </w:r>
      <w:r>
        <w:rPr>
          <w:rFonts w:hint="eastAsia"/>
        </w:rPr>
        <w:t>相对改善</w:t>
      </w:r>
      <w:r>
        <w:rPr>
          <w:rFonts w:hint="eastAsia"/>
        </w:rPr>
        <w:t>0.0623%</w:t>
      </w:r>
      <w:r>
        <w:rPr>
          <w:rFonts w:hint="eastAsia"/>
        </w:rPr>
        <w:t>，</w:t>
      </w:r>
      <w:r>
        <w:rPr>
          <w:rFonts w:hint="eastAsia"/>
        </w:rPr>
        <w:t>95%</w:t>
      </w:r>
      <w:r>
        <w:rPr>
          <w:rFonts w:hint="eastAsia"/>
        </w:rPr>
        <w:t>经验区间为−</w:t>
      </w:r>
      <w:r>
        <w:rPr>
          <w:rFonts w:hint="eastAsia"/>
        </w:rPr>
        <w:t>0.0499%</w:t>
      </w:r>
      <w:r>
        <w:rPr>
          <w:rFonts w:hint="eastAsia"/>
        </w:rPr>
        <w:t>至</w:t>
      </w:r>
      <w:r>
        <w:rPr>
          <w:rFonts w:hint="eastAsia"/>
        </w:rPr>
        <w:t>0.1679%</w:t>
      </w:r>
      <w:r>
        <w:rPr>
          <w:rFonts w:hint="eastAsia"/>
        </w:rPr>
        <w:t>，另外两个点的区间也跨零（附录</w:t>
      </w:r>
      <w:r>
        <w:rPr>
          <w:rFonts w:hint="eastAsia"/>
        </w:rPr>
        <w:t>B.9</w:t>
      </w:r>
      <w:r>
        <w:rPr>
          <w:rFonts w:hint="eastAsia"/>
        </w:rPr>
        <w:t>）。二者的平均参数损失与补偿指数接近。</w:t>
      </w:r>
      <w:r>
        <w:rPr>
          <w:rFonts w:hint="eastAsia"/>
        </w:rPr>
        <w:t>QP</w:t>
      </w:r>
      <w:r>
        <w:rPr>
          <w:rFonts w:hint="eastAsia"/>
        </w:rPr>
        <w:t>的记录训练中位耗时较低，</w:t>
      </w:r>
      <w:r>
        <w:rPr>
          <w:rFonts w:hint="eastAsia"/>
        </w:rPr>
        <w:t>QCP</w:t>
      </w:r>
      <w:r>
        <w:rPr>
          <w:rFonts w:hint="eastAsia"/>
        </w:rPr>
        <w:t>另需参考训练与约束筛选。因此，当前精度表现接近，主要取舍在于显式验证可行性控制与计算成本。</w:t>
      </w:r>
    </w:p>
    <w:p w14:paraId="45E999BB" w14:textId="77777777" w:rsidR="00ED73A6" w:rsidRDefault="00B205A7">
      <w:pPr>
        <w:pStyle w:val="af"/>
        <w:ind w:firstLineChars="200" w:firstLine="560"/>
        <w:jc w:val="both"/>
      </w:pPr>
      <w:r>
        <w:rPr>
          <w:rFonts w:hint="eastAsia"/>
        </w:rPr>
        <w:t>约束子集上的理想最优目标风险至少与原函数集合上的最优风险一样大。实际</w:t>
      </w:r>
      <w:r>
        <w:rPr>
          <w:rFonts w:hint="eastAsia"/>
        </w:rPr>
        <w:t>QCP</w:t>
      </w:r>
      <w:r>
        <w:rPr>
          <w:rFonts w:hint="eastAsia"/>
        </w:rPr>
        <w:t>较实际</w:t>
      </w:r>
      <w:r>
        <w:rPr>
          <w:rFonts w:hint="eastAsia"/>
        </w:rPr>
        <w:t>Q</w:t>
      </w:r>
      <w:r>
        <w:rPr>
          <w:rFonts w:hint="eastAsia"/>
        </w:rPr>
        <w:t>的改善反映了有限训练中的正则化与选解作用。共同验证后</w:t>
      </w:r>
      <w:r>
        <w:rPr>
          <w:rFonts w:hint="eastAsia"/>
        </w:rPr>
        <w:t>Q</w:t>
      </w:r>
      <w:r>
        <w:rPr>
          <w:rFonts w:hint="eastAsia"/>
        </w:rPr>
        <w:t>仍有目标优势，而原生</w:t>
      </w:r>
      <w:r>
        <w:rPr>
          <w:rFonts w:hint="eastAsia"/>
        </w:rPr>
        <w:t>Q</w:t>
      </w:r>
      <w:r>
        <w:rPr>
          <w:rFonts w:hint="eastAsia"/>
        </w:rPr>
        <w:t>轨迹未出现可行检查点；多点直接监督也缓解了跨点误差。综合这些对照，参数正则化和多点监督均是有效修复途径；当参数本身需要解释时，</w:t>
      </w:r>
      <w:r>
        <w:rPr>
          <w:rFonts w:hint="eastAsia"/>
        </w:rPr>
        <w:t>QP</w:t>
      </w:r>
      <w:r>
        <w:rPr>
          <w:rFonts w:hint="eastAsia"/>
        </w:rPr>
        <w:t>与</w:t>
      </w:r>
      <w:r>
        <w:rPr>
          <w:rFonts w:hint="eastAsia"/>
        </w:rPr>
        <w:t>QCP</w:t>
      </w:r>
      <w:r>
        <w:rPr>
          <w:rFonts w:hint="eastAsia"/>
        </w:rPr>
        <w:t>同时提供了更好的参数恢复。</w:t>
      </w:r>
    </w:p>
    <w:p w14:paraId="2DBB76A6" w14:textId="77777777" w:rsidR="00ED73A6" w:rsidRDefault="00B205A7">
      <w:pPr>
        <w:pStyle w:val="21"/>
        <w:spacing w:before="120" w:after="120"/>
      </w:pPr>
      <w:bookmarkStart w:id="23" w:name="适用范围与后续验证"/>
      <w:bookmarkEnd w:id="22"/>
      <w:r>
        <w:t xml:space="preserve">4.5 </w:t>
      </w:r>
      <w:r>
        <w:rPr>
          <w:rFonts w:hint="eastAsia"/>
        </w:rPr>
        <w:t>适用范围与后续验证</w:t>
      </w:r>
    </w:p>
    <w:p w14:paraId="0BC37E5F" w14:textId="77777777" w:rsidR="00ED73A6" w:rsidRDefault="00B205A7">
      <w:pPr>
        <w:ind w:firstLineChars="200" w:firstLine="560"/>
        <w:jc w:val="both"/>
      </w:pPr>
      <w:r>
        <w:rPr>
          <w:rFonts w:hint="eastAsia"/>
        </w:rPr>
        <w:t>本研究覆盖固定尺度、未删失小样本及相同参数网格内的新抽样。尺度标签恒为</w:t>
      </w:r>
      <w:r>
        <w:rPr>
          <w:rFonts w:hint="eastAsia"/>
        </w:rPr>
        <w:t>1000</w:t>
      </w:r>
      <w:r>
        <w:rPr>
          <w:rFonts w:hint="eastAsia"/>
        </w:rPr>
        <w:t>，使</w:t>
      </w:r>
      <w:r>
        <w:rPr>
          <w:rFonts w:hint="eastAsia"/>
        </w:rPr>
        <w:t>P</w:t>
      </w:r>
      <w:r>
        <w:rPr>
          <w:rFonts w:hint="eastAsia"/>
        </w:rPr>
        <w:t>可通过学习常量降低尺度误差，</w:t>
      </w:r>
      <w:r>
        <w:rPr>
          <w:rFonts w:hint="eastAsia"/>
        </w:rPr>
        <w:t>Q</w:t>
      </w:r>
      <w:r>
        <w:rPr>
          <w:rFonts w:hint="eastAsia"/>
        </w:rPr>
        <w:t>则可通过偏离该常量的参数组合逼近目标点。输入保留原始量纲，因此尺度变化、单位变化与其他寿命生成机制需要进一步验证。本文的几何分析刻画输出误差空间；扩展到完整分布评价或具有指定覆盖率的寿命置信下限，还需相应的评价目标。</w:t>
      </w:r>
    </w:p>
    <w:p w14:paraId="65D3C199" w14:textId="77777777" w:rsidR="00ED73A6" w:rsidRDefault="00B205A7">
      <w:pPr>
        <w:pStyle w:val="af"/>
        <w:ind w:firstLineChars="200" w:firstLine="560"/>
        <w:jc w:val="both"/>
      </w:pPr>
      <w:r>
        <w:rPr>
          <w:rFonts w:hint="eastAsia"/>
        </w:rPr>
        <w:t>共同预算扩展与补充对照在早期测试结果已知后形成，复用了原</w:t>
      </w:r>
      <w:r>
        <w:rPr>
          <w:rFonts w:hint="eastAsia"/>
        </w:rPr>
        <w:t>48,000</w:t>
      </w:r>
      <w:r>
        <w:rPr>
          <w:rFonts w:hint="eastAsia"/>
        </w:rPr>
        <w:t>组仿真样本。折间训练集重叠且训练种子有限，本文区间为条件于当前设计的经验近似；真值单元的排序用于描述本批结果。后续独立样本与变化尺度实验可检验这些收益、补偿形态及方法排序的稳定性。</w:t>
      </w:r>
    </w:p>
    <w:p w14:paraId="07B7088A" w14:textId="77777777" w:rsidR="00ED73A6" w:rsidRDefault="00B205A7">
      <w:pPr>
        <w:pStyle w:val="1"/>
        <w:spacing w:before="120" w:after="120"/>
      </w:pPr>
      <w:bookmarkStart w:id="24" w:name="结论"/>
      <w:bookmarkEnd w:id="18"/>
      <w:bookmarkEnd w:id="23"/>
      <w:r>
        <w:t xml:space="preserve">5 </w:t>
      </w:r>
      <w:r>
        <w:rPr>
          <w:rFonts w:hint="eastAsia"/>
        </w:rPr>
        <w:t>结论</w:t>
      </w:r>
    </w:p>
    <w:p w14:paraId="13CF5693" w14:textId="77777777" w:rsidR="00ED73A6" w:rsidRDefault="00B205A7">
      <w:pPr>
        <w:ind w:firstLineChars="200" w:firstLine="560"/>
        <w:jc w:val="both"/>
      </w:pPr>
      <w:r>
        <w:rPr>
          <w:rFonts w:hint="eastAsia"/>
        </w:rPr>
        <w:t>在固定尺度的三参数</w:t>
      </w:r>
      <w:r>
        <w:rPr>
          <w:rFonts w:hint="eastAsia"/>
        </w:rPr>
        <w:t>Weibull</w:t>
      </w:r>
      <w:r>
        <w:rPr>
          <w:rFonts w:hint="eastAsia"/>
        </w:rPr>
        <w:t>小样本设计域内，将训练与验证目标转向目标寿命点，降低了总体目标误差，同时产生较大的参数补偿与跨寿命点代价。总体收益集中于少数高误差单元，</w:t>
      </w:r>
      <w:r>
        <w:rPr>
          <w:rFonts w:hint="eastAsia"/>
        </w:rPr>
        <w:t>P</w:t>
      </w:r>
      <w:r>
        <w:rPr>
          <w:rFonts w:hint="eastAsia"/>
        </w:rPr>
        <w:t>仍保留典型绝对误差优势。</w:t>
      </w:r>
    </w:p>
    <w:p w14:paraId="143900F9" w14:textId="77777777" w:rsidR="00ED73A6" w:rsidRDefault="00B205A7">
      <w:pPr>
        <w:pStyle w:val="af"/>
        <w:ind w:firstLineChars="200" w:firstLine="560"/>
        <w:jc w:val="both"/>
      </w:pPr>
      <w:r>
        <w:rPr>
          <w:rFonts w:hint="eastAsia"/>
        </w:rPr>
        <w:lastRenderedPageBreak/>
        <w:t>引入参数恢复要求能够修复跨点退化。</w:t>
      </w:r>
      <w:r>
        <w:rPr>
          <w:rFonts w:hint="eastAsia"/>
        </w:rPr>
        <w:t>QCP</w:t>
      </w:r>
      <w:r>
        <w:rPr>
          <w:rFonts w:hint="eastAsia"/>
        </w:rPr>
        <w:t>通过验证集平均参数损失阈值控制可行性，并保留目标点收益；固定加权</w:t>
      </w:r>
      <w:r>
        <w:rPr>
          <w:rFonts w:hint="eastAsia"/>
        </w:rPr>
        <w:t>QP</w:t>
      </w:r>
      <w:r>
        <w:rPr>
          <w:rFonts w:hint="eastAsia"/>
        </w:rPr>
        <w:t>取得接近的精度。统一验证后</w:t>
      </w:r>
      <w:r>
        <w:rPr>
          <w:rFonts w:hint="eastAsia"/>
        </w:rPr>
        <w:t>Q</w:t>
      </w:r>
      <w:r>
        <w:rPr>
          <w:rFonts w:hint="eastAsia"/>
        </w:rPr>
        <w:t>仍保留目标优势，三点直接监督也能缓解跨点误差。监督设计应同时考虑最终寿命点任务、参数解释需求及计算成本。</w:t>
      </w:r>
    </w:p>
    <w:p w14:paraId="69E71371" w14:textId="77777777" w:rsidR="00ED73A6" w:rsidRDefault="00B205A7">
      <w:pPr>
        <w:pStyle w:val="1"/>
        <w:spacing w:before="120" w:after="120"/>
      </w:pPr>
      <w:bookmarkStart w:id="25" w:name="数据与代码可用性"/>
      <w:bookmarkEnd w:id="24"/>
      <w:r>
        <w:rPr>
          <w:rFonts w:hint="eastAsia"/>
        </w:rPr>
        <w:t>数据与代码可用性</w:t>
      </w:r>
    </w:p>
    <w:p w14:paraId="60E1BEB9" w14:textId="77777777" w:rsidR="00ED73A6" w:rsidRDefault="00B205A7">
      <w:pPr>
        <w:ind w:firstLineChars="200" w:firstLine="560"/>
        <w:jc w:val="both"/>
      </w:pPr>
      <w:r>
        <w:rPr>
          <w:rFonts w:hint="eastAsia"/>
        </w:rPr>
        <w:t>支持本研究的仿真协议、训练与派生分析代码、模型单元汇总、配对预测和校验清单已归档。正文数值来自共同预算下的</w:t>
      </w:r>
      <w:r>
        <w:t xml:space="preserve"> P</w:t>
      </w:r>
      <w:r>
        <w:t>、</w:t>
      </w:r>
      <w:r>
        <w:t>Q</w:t>
      </w:r>
      <w:r>
        <w:t>、</w:t>
      </w:r>
      <w:r>
        <w:t xml:space="preserve">QCP </w:t>
      </w:r>
      <w:r>
        <w:rPr>
          <w:rFonts w:hint="eastAsia"/>
        </w:rPr>
        <w:t>配对分析，以及基于同一批预测得到的跨寿命点、区域分布和偏差—方差结果。复算所需的数据结构与文件对应关系见附录</w:t>
      </w:r>
      <w:r>
        <w:t xml:space="preserve"> </w:t>
      </w:r>
      <w:r>
        <w:rPr>
          <w:rFonts w:hint="eastAsia"/>
        </w:rPr>
        <w:t>E</w:t>
      </w:r>
      <w:r>
        <w:rPr>
          <w:rFonts w:hint="eastAsia"/>
        </w:rPr>
        <w:t>；早期训练预算的结果单列于附录</w:t>
      </w:r>
      <w:r>
        <w:t xml:space="preserve"> </w:t>
      </w:r>
      <w:r>
        <w:rPr>
          <w:rFonts w:hint="eastAsia"/>
        </w:rPr>
        <w:t>D</w:t>
      </w:r>
      <w:r>
        <w:rPr>
          <w:rFonts w:hint="eastAsia"/>
        </w:rPr>
        <w:t>，完整补充对照见附录</w:t>
      </w:r>
      <w:r>
        <w:t xml:space="preserve"> F</w:t>
      </w:r>
      <w:r>
        <w:t>。</w:t>
      </w:r>
    </w:p>
    <w:p w14:paraId="4F5EB5E5" w14:textId="77777777" w:rsidR="00ED73A6" w:rsidRDefault="00B205A7">
      <w:pPr>
        <w:pStyle w:val="1"/>
        <w:spacing w:before="120" w:after="120"/>
      </w:pPr>
      <w:bookmarkStart w:id="26" w:name="参考文献"/>
      <w:bookmarkEnd w:id="25"/>
      <w:r>
        <w:rPr>
          <w:rFonts w:hint="eastAsia"/>
        </w:rPr>
        <w:t>参考文献</w:t>
      </w:r>
    </w:p>
    <w:p w14:paraId="7F74E13D" w14:textId="77777777" w:rsidR="00ED73A6" w:rsidRDefault="00B205A7">
      <w:pPr>
        <w:jc w:val="both"/>
        <w:ind w:leftChars="160" w:hangingChars="160"/>
      </w:pPr>
      <w:r>
        <w:rPr>
          <w:sz w:val="24"/>
          <w:szCs w:val="24"/>
        </w:rPr>
        <w:t>[</w:t>
      </w:r>
      <w:bookmarkStart w:id="27" w:name="BibRef_1"/>
      <w:r>
        <w:fldChar w:fldCharType="begin"/>
      </w:r>
      <w:r>
        <w:instrText xml:space="preserve"> SEQ Reference \* ARABIC </w:instrText>
      </w:r>
      <w:r>
        <w:fldChar w:fldCharType="separate"/>
      </w:r>
      <w:r w:rsidR="00191C60">
        <w:rPr>
          <w:noProof/>
        </w:rPr>
        <w:t>1</w:t>
      </w:r>
      <w:r>
        <w:rPr>
          <w:sz w:val="24"/>
          <w:szCs w:val="24"/>
        </w:rPr>
        <w:fldChar w:fldCharType="end"/>
      </w:r>
      <w:bookmarkEnd w:id="27"/>
      <w:r>
        <w:rPr>
          <w:sz w:val="24"/>
          <w:szCs w:val="24"/>
        </w:rPr>
        <w:t>] Weibull, W. (1951). A Statistical Distribution Function of Wide Applicability.</w:t>
      </w:r>
      <w:r>
        <w:t xml:space="preserve"> </w:t>
      </w:r>
      <w:r>
        <w:rPr>
          <w:i/>
          <w:iCs/>
        </w:rPr>
        <w:t>Journal of Applied Mechanics</w:t>
      </w:r>
      <w:r>
        <w:t>, 18(3), 293–297. https://doi.org/10.1115/1.4010337</w:t>
      </w:r>
    </w:p>
    <w:p w14:paraId="41F1D334" w14:textId="77777777" w:rsidR="00ED73A6" w:rsidRDefault="00B205A7">
      <w:pPr>
        <w:pStyle w:val="af"/>
        <w:jc w:val="both"/>
        <w:ind w:leftChars="160" w:hangingChars="160"/>
      </w:pPr>
      <w:r>
        <w:rPr>
          <w:sz w:val="24"/>
          <w:szCs w:val="24"/>
        </w:rPr>
        <w:t>[</w:t>
      </w:r>
      <w:bookmarkStart w:id="28" w:name="BibRef_2"/>
      <w:r>
        <w:fldChar w:fldCharType="begin"/>
      </w:r>
      <w:r>
        <w:instrText xml:space="preserve"> SEQ Reference \* ARABIC </w:instrText>
      </w:r>
      <w:r>
        <w:fldChar w:fldCharType="separate"/>
      </w:r>
      <w:r w:rsidR="00191C60">
        <w:rPr>
          <w:noProof/>
        </w:rPr>
        <w:t>2</w:t>
      </w:r>
      <w:r>
        <w:rPr>
          <w:sz w:val="24"/>
          <w:szCs w:val="24"/>
        </w:rPr>
        <w:fldChar w:fldCharType="end"/>
      </w:r>
      <w:bookmarkEnd w:id="28"/>
      <w:r>
        <w:rPr>
          <w:sz w:val="24"/>
          <w:szCs w:val="24"/>
        </w:rPr>
        <w:t>] Rinne, H. (2008).</w:t>
      </w:r>
      <w:r>
        <w:t xml:space="preserve"> </w:t>
      </w:r>
      <w:r>
        <w:rPr>
          <w:i/>
          <w:iCs/>
        </w:rPr>
        <w:t>The Weibull Distribution: A Handbook</w:t>
      </w:r>
      <w:r>
        <w:t>. Chapman &amp; Hall/CRC Press. https://doi.org/10.1201/9781420087444</w:t>
      </w:r>
    </w:p>
    <w:p w14:paraId="7540370C" w14:textId="77777777" w:rsidR="00ED73A6" w:rsidRDefault="00B205A7">
      <w:pPr>
        <w:pStyle w:val="af"/>
        <w:jc w:val="both"/>
        <w:ind w:leftChars="160" w:hangingChars="160"/>
      </w:pPr>
      <w:r>
        <w:rPr>
          <w:sz w:val="24"/>
          <w:szCs w:val="24"/>
        </w:rPr>
        <w:t>[</w:t>
      </w:r>
      <w:bookmarkStart w:id="29" w:name="BibRef_3"/>
      <w:r>
        <w:fldChar w:fldCharType="begin"/>
      </w:r>
      <w:r>
        <w:instrText xml:space="preserve"> SEQ Reference \* ARABIC </w:instrText>
      </w:r>
      <w:r>
        <w:fldChar w:fldCharType="separate"/>
      </w:r>
      <w:r w:rsidR="00191C60">
        <w:rPr>
          <w:noProof/>
        </w:rPr>
        <w:t>3</w:t>
      </w:r>
      <w:r>
        <w:rPr>
          <w:sz w:val="24"/>
          <w:szCs w:val="24"/>
        </w:rPr>
        <w:fldChar w:fldCharType="end"/>
      </w:r>
      <w:bookmarkEnd w:id="29"/>
      <w:r>
        <w:rPr>
          <w:sz w:val="24"/>
          <w:szCs w:val="24"/>
        </w:rPr>
        <w:t>] Murthy, D.N.P., Xie, M., &amp; Jiang, R. (2004).</w:t>
      </w:r>
      <w:r>
        <w:t xml:space="preserve"> </w:t>
      </w:r>
      <w:r>
        <w:rPr>
          <w:i/>
          <w:iCs/>
        </w:rPr>
        <w:t>Weibull Models</w:t>
      </w:r>
      <w:r>
        <w:t>. Wiley-Interscience. https://doi.org/10.1002/047147326X</w:t>
      </w:r>
    </w:p>
    <w:p w14:paraId="3B8CBA4D" w14:textId="77777777" w:rsidR="00ED73A6" w:rsidRDefault="00B205A7">
      <w:pPr>
        <w:pStyle w:val="af"/>
        <w:jc w:val="both"/>
        <w:ind w:leftChars="160" w:hangingChars="160"/>
      </w:pPr>
      <w:r>
        <w:rPr>
          <w:sz w:val="24"/>
          <w:szCs w:val="24"/>
        </w:rPr>
        <w:t>[</w:t>
      </w:r>
      <w:bookmarkStart w:id="30" w:name="BibRef_4"/>
      <w:r>
        <w:fldChar w:fldCharType="begin"/>
      </w:r>
      <w:r>
        <w:instrText xml:space="preserve"> SEQ Reference \* ARABIC </w:instrText>
      </w:r>
      <w:r>
        <w:fldChar w:fldCharType="separate"/>
      </w:r>
      <w:r w:rsidR="00191C60">
        <w:rPr>
          <w:noProof/>
        </w:rPr>
        <w:t>4</w:t>
      </w:r>
      <w:r>
        <w:rPr>
          <w:sz w:val="24"/>
          <w:szCs w:val="24"/>
        </w:rPr>
        <w:fldChar w:fldCharType="end"/>
      </w:r>
      <w:bookmarkEnd w:id="30"/>
      <w:r>
        <w:rPr>
          <w:sz w:val="24"/>
          <w:szCs w:val="24"/>
        </w:rPr>
        <w:t>] Meeker, W.Q., &amp; Escobar, L.A. (1998).</w:t>
      </w:r>
      <w:r>
        <w:t xml:space="preserve"> </w:t>
      </w:r>
      <w:r>
        <w:rPr>
          <w:i/>
          <w:iCs/>
        </w:rPr>
        <w:t>Statistical Methods for Reliability Data</w:t>
      </w:r>
      <w:r>
        <w:t>. Wiley.</w:t>
      </w:r>
    </w:p>
    <w:p w14:paraId="20D3E807" w14:textId="77777777" w:rsidR="00ED73A6" w:rsidRDefault="00B205A7">
      <w:pPr>
        <w:pStyle w:val="af"/>
        <w:jc w:val="both"/>
        <w:ind w:leftChars="160" w:hangingChars="160"/>
      </w:pPr>
      <w:r>
        <w:rPr>
          <w:sz w:val="24"/>
          <w:szCs w:val="24"/>
        </w:rPr>
        <w:t>[</w:t>
      </w:r>
      <w:bookmarkStart w:id="31" w:name="BibRef_5"/>
      <w:r>
        <w:fldChar w:fldCharType="begin"/>
      </w:r>
      <w:r>
        <w:instrText xml:space="preserve"> SEQ Reference \* ARABIC </w:instrText>
      </w:r>
      <w:r>
        <w:fldChar w:fldCharType="separate"/>
      </w:r>
      <w:r w:rsidR="00191C60">
        <w:rPr>
          <w:noProof/>
        </w:rPr>
        <w:t>5</w:t>
      </w:r>
      <w:r>
        <w:rPr>
          <w:sz w:val="24"/>
          <w:szCs w:val="24"/>
        </w:rPr>
        <w:fldChar w:fldCharType="end"/>
      </w:r>
      <w:bookmarkEnd w:id="31"/>
      <w:r>
        <w:rPr>
          <w:sz w:val="24"/>
          <w:szCs w:val="24"/>
        </w:rPr>
        <w:t>] Xie, L., Wu, N., &amp; Yang, X. (2023). A Minimum Discrepancy Method for Weibull Distribution Parameter Estimation.</w:t>
      </w:r>
      <w:r>
        <w:t xml:space="preserve"> </w:t>
      </w:r>
      <w:r>
        <w:rPr>
          <w:i/>
          <w:iCs/>
        </w:rPr>
        <w:t>International Journal of Structural Stability and Dynamics</w:t>
      </w:r>
      <w:r>
        <w:t>, 23(8), 2350085. https://doi.org/10.1142/S0219455423500852</w:t>
      </w:r>
    </w:p>
    <w:p w14:paraId="7C791607" w14:textId="77777777" w:rsidR="00ED73A6" w:rsidRDefault="00B205A7">
      <w:pPr>
        <w:pStyle w:val="af"/>
        <w:jc w:val="both"/>
        <w:ind w:leftChars="160" w:hangingChars="160"/>
      </w:pPr>
      <w:r>
        <w:rPr>
          <w:sz w:val="24"/>
          <w:szCs w:val="24"/>
        </w:rPr>
        <w:t>[</w:t>
      </w:r>
      <w:bookmarkStart w:id="32" w:name="BibRef_6"/>
      <w:r>
        <w:fldChar w:fldCharType="begin"/>
      </w:r>
      <w:r>
        <w:instrText xml:space="preserve"> SEQ Reference \* ARABIC </w:instrText>
      </w:r>
      <w:r>
        <w:fldChar w:fldCharType="separate"/>
      </w:r>
      <w:r w:rsidR="00191C60">
        <w:rPr>
          <w:noProof/>
        </w:rPr>
        <w:t>6</w:t>
      </w:r>
      <w:r>
        <w:rPr>
          <w:sz w:val="24"/>
          <w:szCs w:val="24"/>
        </w:rPr>
        <w:fldChar w:fldCharType="end"/>
      </w:r>
      <w:bookmarkEnd w:id="32"/>
      <w:r>
        <w:rPr>
          <w:sz w:val="24"/>
          <w:szCs w:val="24"/>
        </w:rPr>
        <w:t xml:space="preserve">] </w:t>
      </w:r>
      <w:r>
        <w:rPr>
          <w:rFonts w:hint="eastAsia"/>
        </w:rPr>
        <w:t>谢里阳</w:t>
      </w:r>
      <w:r>
        <w:rPr>
          <w:rFonts w:hint="eastAsia"/>
        </w:rPr>
        <w:t>,</w:t>
      </w:r>
      <w:r>
        <w:t xml:space="preserve"> </w:t>
      </w:r>
      <w:r>
        <w:rPr>
          <w:rFonts w:hint="eastAsia"/>
        </w:rPr>
        <w:t>朱文慧</w:t>
      </w:r>
      <w:r>
        <w:rPr>
          <w:rFonts w:hint="eastAsia"/>
        </w:rPr>
        <w:t>,</w:t>
      </w:r>
      <w:r>
        <w:t xml:space="preserve"> </w:t>
      </w:r>
      <w:r>
        <w:rPr>
          <w:rFonts w:hint="eastAsia"/>
        </w:rPr>
        <w:t>吴宁祥</w:t>
      </w:r>
      <w:r>
        <w:rPr>
          <w:rFonts w:hint="eastAsia"/>
        </w:rPr>
        <w:t>,</w:t>
      </w:r>
      <w:r>
        <w:t xml:space="preserve"> </w:t>
      </w:r>
      <w:r>
        <w:rPr>
          <w:rFonts w:hint="eastAsia"/>
        </w:rPr>
        <w:t>杨小玉</w:t>
      </w:r>
      <w:r>
        <w:rPr>
          <w:rFonts w:hint="eastAsia"/>
        </w:rPr>
        <w:t>.</w:t>
      </w:r>
      <w:r>
        <w:t xml:space="preserve"> (2025). </w:t>
      </w:r>
      <w:r>
        <w:rPr>
          <w:rFonts w:hint="eastAsia"/>
        </w:rPr>
        <w:t>基于统计最小差异原理的</w:t>
      </w:r>
      <w:r>
        <w:t xml:space="preserve"> Weibull </w:t>
      </w:r>
      <w:r>
        <w:rPr>
          <w:rFonts w:hint="eastAsia"/>
        </w:rPr>
        <w:t>分布参数估计方法</w:t>
      </w:r>
      <w:r>
        <w:rPr>
          <w:rFonts w:hint="eastAsia"/>
        </w:rPr>
        <w:t>.</w:t>
      </w:r>
      <w:r>
        <w:t xml:space="preserve"> </w:t>
      </w:r>
      <w:r>
        <w:rPr>
          <w:rFonts w:hint="eastAsia"/>
          <w:i/>
          <w:iCs/>
        </w:rPr>
        <w:t>东北大学学报（自然科学版）</w:t>
      </w:r>
      <w:r>
        <w:t>, 46(7), 108–112. https://doi.org/10.12068/j.issn.1005-3026.2025.20240194</w:t>
      </w:r>
    </w:p>
    <w:p w14:paraId="4C4F014E" w14:textId="77777777" w:rsidR="00ED73A6" w:rsidRDefault="00B205A7">
      <w:pPr>
        <w:pStyle w:val="af"/>
        <w:jc w:val="both"/>
        <w:ind w:leftChars="160" w:hangingChars="160"/>
      </w:pPr>
      <w:r>
        <w:rPr>
          <w:sz w:val="24"/>
          <w:szCs w:val="24"/>
        </w:rPr>
        <w:t>[</w:t>
      </w:r>
      <w:bookmarkStart w:id="33" w:name="BibRef_7"/>
      <w:r>
        <w:fldChar w:fldCharType="begin"/>
      </w:r>
      <w:r>
        <w:instrText xml:space="preserve"> SEQ Reference \* ARABIC </w:instrText>
      </w:r>
      <w:r>
        <w:fldChar w:fldCharType="separate"/>
      </w:r>
      <w:r w:rsidR="00191C60">
        <w:rPr>
          <w:noProof/>
        </w:rPr>
        <w:t>7</w:t>
      </w:r>
      <w:r>
        <w:rPr>
          <w:sz w:val="24"/>
          <w:szCs w:val="24"/>
        </w:rPr>
        <w:fldChar w:fldCharType="end"/>
      </w:r>
      <w:bookmarkEnd w:id="33"/>
      <w:r>
        <w:rPr>
          <w:sz w:val="24"/>
          <w:szCs w:val="24"/>
        </w:rPr>
        <w:t>] Cousineau, D. (2009). Fitting the three-parameter Weibull distribution: Review and evaluation of existing and new methods.</w:t>
      </w:r>
      <w:r>
        <w:t xml:space="preserve"> </w:t>
      </w:r>
      <w:r>
        <w:rPr>
          <w:i/>
          <w:iCs/>
        </w:rPr>
        <w:t>IEEE Transactions on Dielectrics and Electrical Insulation</w:t>
      </w:r>
      <w:r>
        <w:t>, 16(1), 281–288. https://doi.org/10.1109/TDEI.2009.4784578</w:t>
      </w:r>
    </w:p>
    <w:p w14:paraId="0DF1E36F" w14:textId="77777777" w:rsidR="00ED73A6" w:rsidRDefault="00B205A7">
      <w:pPr>
        <w:pStyle w:val="af"/>
        <w:jc w:val="both"/>
        <w:ind w:leftChars="160" w:hangingChars="160"/>
      </w:pPr>
      <w:r>
        <w:rPr>
          <w:sz w:val="24"/>
          <w:szCs w:val="24"/>
        </w:rPr>
        <w:t>[</w:t>
      </w:r>
      <w:bookmarkStart w:id="34" w:name="BibRef_8"/>
      <w:r>
        <w:fldChar w:fldCharType="begin"/>
      </w:r>
      <w:r>
        <w:instrText xml:space="preserve"> SEQ Reference \* ARABIC </w:instrText>
      </w:r>
      <w:r>
        <w:fldChar w:fldCharType="separate"/>
      </w:r>
      <w:r w:rsidR="00191C60">
        <w:rPr>
          <w:noProof/>
        </w:rPr>
        <w:t>8</w:t>
      </w:r>
      <w:r>
        <w:rPr>
          <w:sz w:val="24"/>
          <w:szCs w:val="24"/>
        </w:rPr>
        <w:fldChar w:fldCharType="end"/>
      </w:r>
      <w:bookmarkEnd w:id="34"/>
      <w:r>
        <w:rPr>
          <w:sz w:val="24"/>
          <w:szCs w:val="24"/>
        </w:rPr>
        <w:t>] Nagatsuka, H., Kamakura, T., &amp; Balakrishnan, N. (2013). A consistent method of estimation for the three-parameter Weibull distribution.</w:t>
      </w:r>
      <w:r>
        <w:t xml:space="preserve"> </w:t>
      </w:r>
      <w:r>
        <w:rPr>
          <w:i/>
          <w:iCs/>
        </w:rPr>
        <w:t>Computational Statistics &amp; Data Analysis</w:t>
      </w:r>
      <w:r>
        <w:t>, 58, 210–226. https://doi.org/10.1016/j.csda.2012.09.005</w:t>
      </w:r>
    </w:p>
    <w:p w14:paraId="13AEC17D" w14:textId="77777777" w:rsidR="00ED73A6" w:rsidRDefault="00B205A7">
      <w:pPr>
        <w:pStyle w:val="af"/>
        <w:jc w:val="both"/>
        <w:ind w:leftChars="160" w:hangingChars="160"/>
      </w:pPr>
      <w:r>
        <w:rPr>
          <w:sz w:val="24"/>
          <w:szCs w:val="24"/>
        </w:rPr>
        <w:lastRenderedPageBreak/>
        <w:t>[</w:t>
      </w:r>
      <w:bookmarkStart w:id="35" w:name="BibRef_9"/>
      <w:r>
        <w:fldChar w:fldCharType="begin"/>
      </w:r>
      <w:r>
        <w:instrText xml:space="preserve"> SEQ Reference \* ARABIC </w:instrText>
      </w:r>
      <w:r>
        <w:fldChar w:fldCharType="separate"/>
      </w:r>
      <w:r w:rsidR="00191C60">
        <w:rPr>
          <w:noProof/>
        </w:rPr>
        <w:t>9</w:t>
      </w:r>
      <w:r>
        <w:rPr>
          <w:sz w:val="24"/>
          <w:szCs w:val="24"/>
        </w:rPr>
        <w:fldChar w:fldCharType="end"/>
      </w:r>
      <w:bookmarkEnd w:id="35"/>
      <w:r>
        <w:rPr>
          <w:sz w:val="24"/>
          <w:szCs w:val="24"/>
        </w:rPr>
        <w:t>] Yang, X., Xie, L., Chen, J., Zhao, B., &amp; Wang, K. (2025). Estimation of Weibull distribution using the back-propagation neural network for fatigue failure data.</w:t>
      </w:r>
      <w:r>
        <w:t xml:space="preserve"> </w:t>
      </w:r>
      <w:r>
        <w:rPr>
          <w:i/>
          <w:iCs/>
        </w:rPr>
        <w:t>Probabilistic Engineering Mechanics</w:t>
      </w:r>
      <w:r>
        <w:t>, 82, 103828. https://doi.org/10.1016/j.probengmech.2025.103828</w:t>
      </w:r>
    </w:p>
    <w:p w14:paraId="324199AD" w14:textId="77777777" w:rsidR="00ED73A6" w:rsidRDefault="00B205A7">
      <w:pPr>
        <w:pStyle w:val="af"/>
        <w:jc w:val="both"/>
        <w:ind w:leftChars="160" w:hangingChars="160"/>
      </w:pPr>
      <w:r>
        <w:rPr>
          <w:sz w:val="24"/>
          <w:szCs w:val="24"/>
        </w:rPr>
        <w:t>[</w:t>
      </w:r>
      <w:bookmarkStart w:id="36" w:name="BibRef_10"/>
      <w:r>
        <w:fldChar w:fldCharType="begin"/>
      </w:r>
      <w:r>
        <w:instrText xml:space="preserve"> SEQ Reference \* ARABIC </w:instrText>
      </w:r>
      <w:r>
        <w:fldChar w:fldCharType="separate"/>
      </w:r>
      <w:r w:rsidR="00191C60">
        <w:rPr>
          <w:noProof/>
        </w:rPr>
        <w:t>10</w:t>
      </w:r>
      <w:r>
        <w:rPr>
          <w:sz w:val="24"/>
          <w:szCs w:val="24"/>
        </w:rPr>
        <w:fldChar w:fldCharType="end"/>
      </w:r>
      <w:bookmarkEnd w:id="36"/>
      <w:r>
        <w:rPr>
          <w:sz w:val="24"/>
          <w:szCs w:val="24"/>
        </w:rPr>
        <w:t>] Abbasi, B., Rabelo, L., &amp; Hosseinkouchack, M. (2008). Estimating parameters of the three-parameter Weibull distribution using a neural network.</w:t>
      </w:r>
      <w:r>
        <w:t xml:space="preserve"> </w:t>
      </w:r>
      <w:r>
        <w:rPr>
          <w:i/>
          <w:iCs/>
        </w:rPr>
        <w:t>European Journal of Industrial Engineering</w:t>
      </w:r>
      <w:r>
        <w:t>, 2(4), 428–445. https://doi.org/10.1504/EJIE.2008.018438</w:t>
      </w:r>
    </w:p>
    <w:p w14:paraId="19B13D58" w14:textId="77777777" w:rsidR="00ED73A6" w:rsidRDefault="00B205A7">
      <w:pPr>
        <w:pStyle w:val="af"/>
        <w:jc w:val="both"/>
        <w:ind w:leftChars="160" w:hangingChars="160"/>
      </w:pPr>
      <w:r>
        <w:rPr>
          <w:sz w:val="24"/>
          <w:szCs w:val="24"/>
        </w:rPr>
        <w:t>[</w:t>
      </w:r>
      <w:bookmarkStart w:id="37" w:name="BibRef_11"/>
      <w:r>
        <w:fldChar w:fldCharType="begin"/>
      </w:r>
      <w:r>
        <w:instrText xml:space="preserve"> SEQ Reference \* ARABIC </w:instrText>
      </w:r>
      <w:r>
        <w:fldChar w:fldCharType="separate"/>
      </w:r>
      <w:r w:rsidR="00191C60">
        <w:rPr>
          <w:noProof/>
        </w:rPr>
        <w:t>11</w:t>
      </w:r>
      <w:r>
        <w:rPr>
          <w:sz w:val="24"/>
          <w:szCs w:val="24"/>
        </w:rPr>
        <w:fldChar w:fldCharType="end"/>
      </w:r>
      <w:bookmarkEnd w:id="37"/>
      <w:r>
        <w:rPr>
          <w:sz w:val="24"/>
          <w:szCs w:val="24"/>
        </w:rPr>
        <w:t>] Koenker, R., &amp; Bassett, G. (1978). Regression Quantiles.</w:t>
      </w:r>
      <w:r>
        <w:t xml:space="preserve"> </w:t>
      </w:r>
      <w:r>
        <w:rPr>
          <w:i/>
          <w:iCs/>
        </w:rPr>
        <w:t>Econometrica</w:t>
      </w:r>
      <w:r>
        <w:t>, 46(1), 33–50. https://doi.org/10.2307/1913643</w:t>
      </w:r>
    </w:p>
    <w:p w14:paraId="3F8B14FD" w14:textId="77777777" w:rsidR="00ED73A6" w:rsidRDefault="00B205A7">
      <w:pPr>
        <w:pStyle w:val="af"/>
        <w:jc w:val="both"/>
        <w:ind w:leftChars="160" w:hangingChars="160"/>
      </w:pPr>
      <w:r>
        <w:rPr>
          <w:sz w:val="24"/>
          <w:szCs w:val="24"/>
        </w:rPr>
        <w:t>[</w:t>
      </w:r>
      <w:bookmarkStart w:id="38" w:name="BibRef_12"/>
      <w:r>
        <w:fldChar w:fldCharType="begin"/>
      </w:r>
      <w:r>
        <w:instrText xml:space="preserve"> SEQ Reference \* ARABIC </w:instrText>
      </w:r>
      <w:r>
        <w:fldChar w:fldCharType="separate"/>
      </w:r>
      <w:r w:rsidR="00191C60">
        <w:rPr>
          <w:noProof/>
        </w:rPr>
        <w:t>12</w:t>
      </w:r>
      <w:r>
        <w:rPr>
          <w:sz w:val="24"/>
          <w:szCs w:val="24"/>
        </w:rPr>
        <w:fldChar w:fldCharType="end"/>
      </w:r>
      <w:bookmarkEnd w:id="38"/>
      <w:r>
        <w:rPr>
          <w:sz w:val="24"/>
          <w:szCs w:val="24"/>
        </w:rPr>
        <w:t>] Elmachtoub, A.N., &amp; Grigas, P. (2022). Smart “Predict, then Optimize”.</w:t>
      </w:r>
      <w:r>
        <w:t xml:space="preserve"> </w:t>
      </w:r>
      <w:r>
        <w:rPr>
          <w:i/>
          <w:iCs/>
        </w:rPr>
        <w:t>Management Science</w:t>
      </w:r>
      <w:r>
        <w:t>, 68(1), 9–26. https://doi.org/10.1287/mnsc.2020.3922</w:t>
      </w:r>
    </w:p>
    <w:p w14:paraId="55B0F457" w14:textId="77777777" w:rsidR="00ED73A6" w:rsidRDefault="00B205A7">
      <w:pPr>
        <w:pStyle w:val="af"/>
        <w:jc w:val="both"/>
        <w:ind w:leftChars="160" w:hangingChars="160"/>
      </w:pPr>
      <w:r>
        <w:rPr>
          <w:sz w:val="24"/>
          <w:szCs w:val="24"/>
        </w:rPr>
        <w:t>[</w:t>
      </w:r>
      <w:bookmarkStart w:id="39" w:name="BibRef_13"/>
      <w:r>
        <w:fldChar w:fldCharType="begin"/>
      </w:r>
      <w:r>
        <w:instrText xml:space="preserve"> SEQ Reference \* ARABIC </w:instrText>
      </w:r>
      <w:r>
        <w:fldChar w:fldCharType="separate"/>
      </w:r>
      <w:r w:rsidR="00191C60">
        <w:rPr>
          <w:noProof/>
        </w:rPr>
        <w:t>13</w:t>
      </w:r>
      <w:r>
        <w:rPr>
          <w:sz w:val="24"/>
          <w:szCs w:val="24"/>
        </w:rPr>
        <w:fldChar w:fldCharType="end"/>
      </w:r>
      <w:bookmarkEnd w:id="39"/>
      <w:r>
        <w:rPr>
          <w:sz w:val="24"/>
          <w:szCs w:val="24"/>
        </w:rPr>
        <w:t>] Wilder, B., Dilkina, B., &amp; Tambe, M. (2019). Melding the Data-Decisions Pipeline: Decision-Focused Learning for Combinatorial Optimization.</w:t>
      </w:r>
      <w:r>
        <w:t xml:space="preserve"> </w:t>
      </w:r>
      <w:r>
        <w:rPr>
          <w:i/>
          <w:iCs/>
        </w:rPr>
        <w:t>AAAI</w:t>
      </w:r>
      <w:r>
        <w:t>, 33(01), 1658–1665. https://doi.org/10.1609/aaai.v33i01.33011658</w:t>
      </w:r>
    </w:p>
    <w:p w14:paraId="009AA3EC" w14:textId="77777777" w:rsidR="00ED73A6" w:rsidRDefault="00B205A7">
      <w:pPr>
        <w:pStyle w:val="af"/>
        <w:jc w:val="both"/>
        <w:ind w:leftChars="160" w:hangingChars="160"/>
      </w:pPr>
      <w:r>
        <w:rPr>
          <w:sz w:val="24"/>
          <w:szCs w:val="24"/>
        </w:rPr>
        <w:t>[</w:t>
      </w:r>
      <w:bookmarkStart w:id="40" w:name="BibRef_14"/>
      <w:r>
        <w:fldChar w:fldCharType="begin"/>
      </w:r>
      <w:r>
        <w:instrText xml:space="preserve"> SEQ Reference \* ARABIC </w:instrText>
      </w:r>
      <w:r>
        <w:fldChar w:fldCharType="separate"/>
      </w:r>
      <w:r w:rsidR="00191C60">
        <w:rPr>
          <w:noProof/>
        </w:rPr>
        <w:t>14</w:t>
      </w:r>
      <w:r>
        <w:rPr>
          <w:sz w:val="24"/>
          <w:szCs w:val="24"/>
        </w:rPr>
        <w:fldChar w:fldCharType="end"/>
      </w:r>
      <w:bookmarkEnd w:id="40"/>
      <w:r>
        <w:rPr>
          <w:sz w:val="24"/>
          <w:szCs w:val="24"/>
        </w:rPr>
        <w:t>] Donti, P.L., Amos, B., &amp; Kolter, J.Z. (2017). Task-based End-to-end Model Learning in Stochastic Optimization.</w:t>
      </w:r>
      <w:r>
        <w:t xml:space="preserve"> </w:t>
      </w:r>
      <w:r>
        <w:rPr>
          <w:i/>
          <w:iCs/>
        </w:rPr>
        <w:t>NeurIPS</w:t>
      </w:r>
      <w:r>
        <w:t>, 30, 5484–5494. arXiv:1703.04529</w:t>
      </w:r>
    </w:p>
    <w:p w14:paraId="478F40F1" w14:textId="77777777" w:rsidR="00ED73A6" w:rsidRDefault="00B205A7">
      <w:pPr>
        <w:pStyle w:val="af"/>
        <w:jc w:val="both"/>
        <w:ind w:leftChars="160" w:hangingChars="160"/>
      </w:pPr>
      <w:r>
        <w:rPr>
          <w:sz w:val="24"/>
          <w:szCs w:val="24"/>
        </w:rPr>
        <w:t>[</w:t>
      </w:r>
      <w:bookmarkStart w:id="41" w:name="BibRef_15"/>
      <w:r>
        <w:fldChar w:fldCharType="begin"/>
      </w:r>
      <w:r>
        <w:instrText xml:space="preserve"> SEQ Reference \* ARABIC </w:instrText>
      </w:r>
      <w:r>
        <w:fldChar w:fldCharType="separate"/>
      </w:r>
      <w:r w:rsidR="00191C60">
        <w:rPr>
          <w:noProof/>
        </w:rPr>
        <w:t>15</w:t>
      </w:r>
      <w:r>
        <w:rPr>
          <w:sz w:val="24"/>
          <w:szCs w:val="24"/>
        </w:rPr>
        <w:fldChar w:fldCharType="end"/>
      </w:r>
      <w:bookmarkEnd w:id="41"/>
      <w:r>
        <w:rPr>
          <w:sz w:val="24"/>
          <w:szCs w:val="24"/>
        </w:rPr>
        <w:t>] Gneiting, T. (2011). Making and Evaluating Point Forecasts.</w:t>
      </w:r>
      <w:r>
        <w:t xml:space="preserve"> </w:t>
      </w:r>
      <w:r>
        <w:rPr>
          <w:i/>
          <w:iCs/>
        </w:rPr>
        <w:t>Journal of the American Statistical Association</w:t>
      </w:r>
      <w:r>
        <w:t>, 106(494), 746–762. https://doi.org/10.1198/jasa.2011.r10138</w:t>
      </w:r>
    </w:p>
    <w:p w14:paraId="5DBB3DD5" w14:textId="77777777" w:rsidR="00ED73A6" w:rsidRDefault="00B205A7">
      <w:pPr>
        <w:pStyle w:val="af"/>
        <w:jc w:val="both"/>
        <w:ind w:leftChars="160" w:hangingChars="160"/>
      </w:pPr>
      <w:r>
        <w:rPr>
          <w:sz w:val="24"/>
          <w:szCs w:val="24"/>
        </w:rPr>
        <w:t>[</w:t>
      </w:r>
      <w:bookmarkStart w:id="42" w:name="BibRef_16"/>
      <w:r>
        <w:fldChar w:fldCharType="begin"/>
      </w:r>
      <w:r>
        <w:instrText xml:space="preserve"> SEQ Reference \* ARABIC </w:instrText>
      </w:r>
      <w:r>
        <w:fldChar w:fldCharType="separate"/>
      </w:r>
      <w:r w:rsidR="00191C60">
        <w:rPr>
          <w:noProof/>
        </w:rPr>
        <w:t>16</w:t>
      </w:r>
      <w:r>
        <w:rPr>
          <w:sz w:val="24"/>
          <w:szCs w:val="24"/>
        </w:rPr>
        <w:fldChar w:fldCharType="end"/>
      </w:r>
      <w:bookmarkEnd w:id="42"/>
      <w:r>
        <w:rPr>
          <w:sz w:val="24"/>
          <w:szCs w:val="24"/>
        </w:rPr>
        <w:t>] Jokiel-Rokita, A., &amp; Piątek, S. (2024). Estimation of parameters and quantiles of the Weibull distribution.</w:t>
      </w:r>
      <w:r>
        <w:t xml:space="preserve"> </w:t>
      </w:r>
      <w:r>
        <w:rPr>
          <w:i/>
          <w:iCs/>
        </w:rPr>
        <w:t>Statistical Papers</w:t>
      </w:r>
      <w:r>
        <w:t>, 65(1), 1–18. https://doi.org/10.1007/s00362-022-01379-9</w:t>
      </w:r>
    </w:p>
    <w:p w14:paraId="73400957" w14:textId="77777777" w:rsidR="00ED73A6" w:rsidRDefault="00B205A7">
      <w:pPr>
        <w:pStyle w:val="af"/>
        <w:jc w:val="both"/>
        <w:ind w:leftChars="160" w:hangingChars="160"/>
      </w:pPr>
      <w:r>
        <w:rPr>
          <w:sz w:val="24"/>
          <w:szCs w:val="24"/>
        </w:rPr>
        <w:t>[</w:t>
      </w:r>
      <w:bookmarkStart w:id="43" w:name="BibRef_17"/>
      <w:r>
        <w:fldChar w:fldCharType="begin"/>
      </w:r>
      <w:r>
        <w:instrText xml:space="preserve"> SEQ Reference \* ARABIC </w:instrText>
      </w:r>
      <w:r>
        <w:fldChar w:fldCharType="separate"/>
      </w:r>
      <w:r w:rsidR="00191C60">
        <w:rPr>
          <w:noProof/>
        </w:rPr>
        <w:t>17</w:t>
      </w:r>
      <w:r>
        <w:rPr>
          <w:sz w:val="24"/>
          <w:szCs w:val="24"/>
        </w:rPr>
        <w:fldChar w:fldCharType="end"/>
      </w:r>
      <w:bookmarkEnd w:id="43"/>
      <w:r>
        <w:rPr>
          <w:sz w:val="24"/>
          <w:szCs w:val="24"/>
        </w:rPr>
        <w:t>] Cranmer, K., Brehmer, J., &amp; Louppe, G. (2020). The frontier of simulation-based inference.</w:t>
      </w:r>
      <w:r>
        <w:t xml:space="preserve"> </w:t>
      </w:r>
      <w:r>
        <w:rPr>
          <w:i/>
          <w:iCs/>
        </w:rPr>
        <w:t>Proceedings of the National Academy of Sciences</w:t>
      </w:r>
      <w:r>
        <w:t>, 117(48), 30055–30062. https://doi.org/10.1073/pnas.1912789117</w:t>
      </w:r>
    </w:p>
    <w:p w14:paraId="7AB33D32" w14:textId="77777777" w:rsidR="00ED73A6" w:rsidRDefault="00B205A7">
      <w:pPr>
        <w:pStyle w:val="af"/>
        <w:jc w:val="both"/>
        <w:ind w:leftChars="160" w:hangingChars="160"/>
      </w:pPr>
      <w:r>
        <w:rPr>
          <w:sz w:val="24"/>
          <w:szCs w:val="24"/>
        </w:rPr>
        <w:t>[</w:t>
      </w:r>
      <w:bookmarkStart w:id="44" w:name="BibRef_18"/>
      <w:r>
        <w:fldChar w:fldCharType="begin"/>
      </w:r>
      <w:r>
        <w:instrText xml:space="preserve"> SEQ Reference \* ARABIC </w:instrText>
      </w:r>
      <w:r>
        <w:fldChar w:fldCharType="separate"/>
      </w:r>
      <w:r w:rsidR="00191C60">
        <w:rPr>
          <w:noProof/>
        </w:rPr>
        <w:t>18</w:t>
      </w:r>
      <w:r>
        <w:rPr>
          <w:sz w:val="24"/>
          <w:szCs w:val="24"/>
        </w:rPr>
        <w:fldChar w:fldCharType="end"/>
      </w:r>
      <w:bookmarkEnd w:id="44"/>
      <w:r>
        <w:rPr>
          <w:sz w:val="24"/>
          <w:szCs w:val="24"/>
        </w:rPr>
        <w:t>] Radev, S.T., Mertens, U.K., Voss, A., Ardizzone, L., &amp; Köthe, U. (2022). BayesFlow: Learning Complex Stochastic Models With Invertible Neural Networks.</w:t>
      </w:r>
      <w:r>
        <w:t xml:space="preserve"> </w:t>
      </w:r>
      <w:r>
        <w:rPr>
          <w:i/>
          <w:iCs/>
        </w:rPr>
        <w:t>IEEE Transactions on Neural Networks and Learning Systems</w:t>
      </w:r>
      <w:r>
        <w:t>, 33(4), 1452–1466. https://doi.org/10.1109/TNNLS.2020.3042395</w:t>
      </w:r>
    </w:p>
    <w:p w14:paraId="493FAB43" w14:textId="77777777" w:rsidR="00ED73A6" w:rsidRDefault="00B205A7">
      <w:pPr>
        <w:pStyle w:val="af"/>
        <w:jc w:val="both"/>
        <w:ind w:leftChars="160" w:hangingChars="160"/>
      </w:pPr>
      <w:r>
        <w:rPr>
          <w:sz w:val="24"/>
          <w:szCs w:val="24"/>
        </w:rPr>
        <w:t>[</w:t>
      </w:r>
      <w:bookmarkStart w:id="45" w:name="BibRef_19"/>
      <w:r>
        <w:fldChar w:fldCharType="begin"/>
      </w:r>
      <w:r>
        <w:instrText xml:space="preserve"> SEQ Reference \* ARABIC </w:instrText>
      </w:r>
      <w:r>
        <w:fldChar w:fldCharType="separate"/>
      </w:r>
      <w:r w:rsidR="00191C60">
        <w:rPr>
          <w:noProof/>
        </w:rPr>
        <w:t>19</w:t>
      </w:r>
      <w:r>
        <w:rPr>
          <w:sz w:val="24"/>
          <w:szCs w:val="24"/>
        </w:rPr>
        <w:fldChar w:fldCharType="end"/>
      </w:r>
      <w:bookmarkEnd w:id="45"/>
      <w:r>
        <w:rPr>
          <w:sz w:val="24"/>
          <w:szCs w:val="24"/>
        </w:rPr>
        <w:t>] Nocedal, J., &amp; Wright, S.J. (2006).</w:t>
      </w:r>
      <w:r>
        <w:t xml:space="preserve"> </w:t>
      </w:r>
      <w:r>
        <w:rPr>
          <w:i/>
          <w:iCs/>
        </w:rPr>
        <w:t>Numerical Optimization</w:t>
      </w:r>
      <w:r>
        <w:t xml:space="preserve"> (2nd ed., Chapter 17). Springer. https://doi.org/10.1007/978-0-387-40065-5</w:t>
      </w:r>
      <w:bookmarkEnd w:id="26"/>
    </w:p>
    <w:sectPr w:rsidR="00ED73A6" w:rsidSect="00034616">
      <w:footerReference w:type="default" r:id="rId11"/>
      <w:pgSz w:w="12240" w:h="15840"/>
      <w:pgMar w:top="1152" w:right="1152" w:bottom="1152"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C6BCF0" w14:textId="77777777" w:rsidR="00AA2F6F" w:rsidRDefault="00AA2F6F">
      <w:pPr>
        <w:spacing w:line="240" w:lineRule="auto"/>
      </w:pPr>
      <w:r>
        <w:separator/>
      </w:r>
    </w:p>
  </w:endnote>
  <w:endnote w:type="continuationSeparator" w:id="0">
    <w:p w14:paraId="48C2A874" w14:textId="77777777" w:rsidR="00AA2F6F" w:rsidRDefault="00AA2F6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D4A7AB" w14:textId="77777777" w:rsidR="00ED73A6" w:rsidRDefault="00B205A7">
    <w:pPr>
      <w:pStyle w:val="a7"/>
      <w:jc w:val="center"/>
    </w:pPr>
    <w:r>
      <w:fldChar w:fldCharType="begin"/>
    </w:r>
    <w:r>
      <w:instrText>PAGE</w:instrText>
    </w:r>
    <w:r>
      <w:fldChar w:fldCharType="separate"/>
    </w:r>
    <w:r w:rsidR="002F427D">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5AEF41" w14:textId="77777777" w:rsidR="00AA2F6F" w:rsidRDefault="00AA2F6F">
      <w:pPr>
        <w:spacing w:line="240" w:lineRule="auto"/>
      </w:pPr>
      <w:r>
        <w:separator/>
      </w:r>
    </w:p>
  </w:footnote>
  <w:footnote w:type="continuationSeparator" w:id="0">
    <w:p w14:paraId="22BD1A74" w14:textId="77777777" w:rsidR="00AA2F6F" w:rsidRDefault="00AA2F6F">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0000A990"/>
    <w:multiLevelType w:val="multilevel"/>
    <w:tmpl w:val="2BF81B1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969019905">
    <w:abstractNumId w:val="8"/>
  </w:num>
  <w:num w:numId="2" w16cid:durableId="1708869712">
    <w:abstractNumId w:val="6"/>
  </w:num>
  <w:num w:numId="3" w16cid:durableId="1372266071">
    <w:abstractNumId w:val="5"/>
  </w:num>
  <w:num w:numId="4" w16cid:durableId="1051729116">
    <w:abstractNumId w:val="4"/>
  </w:num>
  <w:num w:numId="5" w16cid:durableId="1720281225">
    <w:abstractNumId w:val="7"/>
  </w:num>
  <w:num w:numId="6" w16cid:durableId="471482132">
    <w:abstractNumId w:val="3"/>
  </w:num>
  <w:num w:numId="7" w16cid:durableId="1208565433">
    <w:abstractNumId w:val="2"/>
  </w:num>
  <w:num w:numId="8" w16cid:durableId="1826361647">
    <w:abstractNumId w:val="1"/>
  </w:num>
  <w:num w:numId="9" w16cid:durableId="977761723">
    <w:abstractNumId w:val="0"/>
  </w:num>
  <w:num w:numId="10" w16cid:durableId="55681804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31495"/>
    <w:rsid w:val="0015074B"/>
    <w:rsid w:val="00191C60"/>
    <w:rsid w:val="002865C2"/>
    <w:rsid w:val="0029639D"/>
    <w:rsid w:val="002F427D"/>
    <w:rsid w:val="00326F90"/>
    <w:rsid w:val="005E5875"/>
    <w:rsid w:val="00AA1D8D"/>
    <w:rsid w:val="00AA2F6F"/>
    <w:rsid w:val="00B205A7"/>
    <w:rsid w:val="00B300EE"/>
    <w:rsid w:val="00B47730"/>
    <w:rsid w:val="00CB0664"/>
    <w:rsid w:val="00EB7152"/>
    <w:rsid w:val="00ED73A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4CA9E66"/>
  <w15:docId w15:val="{937BDCFA-5440-462A-AC7C-9F20A92DFF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0" w:line="300" w:lineRule="auto"/>
    </w:pPr>
    <w:rPr>
      <w:rFonts w:ascii="Times New Roman" w:eastAsia="宋体" w:hAnsi="Times New Roman" w:cs="Times New Roman"/>
      <w:color w:val="000000"/>
      <w:sz w:val="28"/>
      <w:szCs w:val="28"/>
    </w:rPr>
  </w:style>
  <w:style w:type="paragraph" w:styleId="1">
    <w:name w:val="heading 1"/>
    <w:basedOn w:val="a1"/>
    <w:next w:val="a1"/>
    <w:link w:val="10"/>
    <w:uiPriority w:val="9"/>
    <w:qFormat/>
    <w:rsid w:val="00FC693F"/>
    <w:pPr>
      <w:keepNext/>
      <w:keepLines/>
      <w:spacing w:beforeLines="50" w:afterLines="50"/>
      <w:outlineLvl w:val="0"/>
    </w:pPr>
    <w:rPr>
      <w:rFonts w:eastAsia="黑体"/>
      <w:b/>
      <w:bCs/>
      <w:sz w:val="32"/>
    </w:rPr>
  </w:style>
  <w:style w:type="paragraph" w:styleId="21">
    <w:name w:val="heading 2"/>
    <w:basedOn w:val="a1"/>
    <w:next w:val="a1"/>
    <w:link w:val="22"/>
    <w:uiPriority w:val="9"/>
    <w:unhideWhenUsed/>
    <w:qFormat/>
    <w:rsid w:val="00FC693F"/>
    <w:pPr>
      <w:keepNext/>
      <w:keepLines/>
      <w:spacing w:beforeLines="50" w:afterLines="50"/>
      <w:outlineLvl w:val="1"/>
    </w:pPr>
    <w:rPr>
      <w:rFonts w:eastAsia="黑体"/>
      <w:b/>
      <w:bCs/>
      <w:szCs w:val="26"/>
    </w:rPr>
  </w:style>
  <w:style w:type="paragraph" w:styleId="31">
    <w:name w:val="heading 3"/>
    <w:basedOn w:val="a1"/>
    <w:next w:val="a1"/>
    <w:link w:val="32"/>
    <w:uiPriority w:val="9"/>
    <w:unhideWhenUsed/>
    <w:qFormat/>
    <w:rsid w:val="00FC693F"/>
    <w:pPr>
      <w:keepNext/>
      <w:keepLines/>
      <w:spacing w:beforeLines="50" w:afterLines="50"/>
      <w:outlineLvl w:val="2"/>
    </w:pPr>
    <w:rPr>
      <w:rFonts w:eastAsia="黑体"/>
      <w:b/>
      <w:bCs/>
      <w:sz w:val="24"/>
    </w:rPr>
  </w:style>
  <w:style w:type="paragraph" w:styleId="4">
    <w:name w:val="heading 4"/>
    <w:basedOn w:val="a1"/>
    <w:next w:val="a1"/>
    <w:link w:val="40"/>
    <w:uiPriority w:val="9"/>
    <w:semiHidden/>
    <w:unhideWhenUsed/>
    <w:qFormat/>
    <w:rsid w:val="00FC693F"/>
    <w:pPr>
      <w:keepNext/>
      <w:keepLines/>
      <w:spacing w:beforeLines="50" w:afterLines="50"/>
      <w:outlineLvl w:val="3"/>
    </w:pPr>
    <w:rPr>
      <w:rFonts w:eastAsia="黑体"/>
      <w:b/>
      <w:bCs/>
      <w:i/>
      <w:iCs/>
      <w:sz w:val="24"/>
    </w:rPr>
  </w:style>
  <w:style w:type="paragraph" w:styleId="5">
    <w:name w:val="heading 5"/>
    <w:basedOn w:val="a1"/>
    <w:next w:val="a1"/>
    <w:link w:val="50"/>
    <w:uiPriority w:val="9"/>
    <w:semiHidden/>
    <w:unhideWhenUsed/>
    <w:qFormat/>
    <w:rsid w:val="00FC693F"/>
    <w:pPr>
      <w:keepNext/>
      <w:keepLines/>
      <w:spacing w:beforeLines="50" w:afterLines="50"/>
      <w:outlineLvl w:val="4"/>
    </w:pPr>
    <w:rPr>
      <w:rFonts w:eastAsia="黑体"/>
      <w:sz w:val="24"/>
    </w:rPr>
  </w:style>
  <w:style w:type="paragraph" w:styleId="6">
    <w:name w:val="heading 6"/>
    <w:basedOn w:val="a1"/>
    <w:next w:val="a1"/>
    <w:link w:val="60"/>
    <w:uiPriority w:val="9"/>
    <w:semiHidden/>
    <w:unhideWhenUsed/>
    <w:qFormat/>
    <w:rsid w:val="00FC693F"/>
    <w:pPr>
      <w:keepNext/>
      <w:keepLines/>
      <w:spacing w:beforeLines="50" w:afterLines="50"/>
      <w:outlineLvl w:val="5"/>
    </w:pPr>
    <w:rPr>
      <w:rFonts w:eastAsia="黑体"/>
      <w:i/>
      <w:iCs/>
      <w:sz w:val="24"/>
    </w:rPr>
  </w:style>
  <w:style w:type="paragraph" w:styleId="7">
    <w:name w:val="heading 7"/>
    <w:basedOn w:val="a1"/>
    <w:next w:val="a1"/>
    <w:link w:val="70"/>
    <w:uiPriority w:val="9"/>
    <w:semiHidden/>
    <w:unhideWhenUsed/>
    <w:qFormat/>
    <w:rsid w:val="00FC693F"/>
    <w:pPr>
      <w:keepNext/>
      <w:keepLines/>
      <w:spacing w:beforeLines="50" w:afterLines="50"/>
      <w:outlineLvl w:val="6"/>
    </w:pPr>
    <w:rPr>
      <w:rFonts w:eastAsia="黑体"/>
      <w:i/>
      <w:iCs/>
      <w:sz w:val="24"/>
    </w:rPr>
  </w:style>
  <w:style w:type="paragraph" w:styleId="8">
    <w:name w:val="heading 8"/>
    <w:basedOn w:val="a1"/>
    <w:next w:val="a1"/>
    <w:link w:val="80"/>
    <w:uiPriority w:val="9"/>
    <w:semiHidden/>
    <w:unhideWhenUsed/>
    <w:qFormat/>
    <w:rsid w:val="00FC693F"/>
    <w:pPr>
      <w:keepNext/>
      <w:keepLines/>
      <w:spacing w:beforeLines="50" w:afterLines="50"/>
      <w:outlineLvl w:val="7"/>
    </w:pPr>
    <w:rPr>
      <w:rFonts w:eastAsia="黑体"/>
      <w:sz w:val="24"/>
      <w:szCs w:val="20"/>
    </w:rPr>
  </w:style>
  <w:style w:type="paragraph" w:styleId="9">
    <w:name w:val="heading 9"/>
    <w:basedOn w:val="a1"/>
    <w:next w:val="a1"/>
    <w:link w:val="90"/>
    <w:uiPriority w:val="9"/>
    <w:semiHidden/>
    <w:unhideWhenUsed/>
    <w:qFormat/>
    <w:rsid w:val="00FC693F"/>
    <w:pPr>
      <w:keepNext/>
      <w:keepLines/>
      <w:spacing w:beforeLines="50" w:afterLines="50"/>
      <w:outlineLvl w:val="8"/>
    </w:pPr>
    <w:rPr>
      <w:rFonts w:eastAsia="黑体"/>
      <w:i/>
      <w:iCs/>
      <w:sz w:val="24"/>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pPr>
    <w:rPr>
      <w:sz w:val="24"/>
    </w:rPr>
  </w:style>
  <w:style w:type="character" w:customStyle="1" w:styleId="a6">
    <w:name w:val="页眉 字符"/>
    <w:basedOn w:val="a2"/>
    <w:link w:val="a5"/>
    <w:uiPriority w:val="99"/>
    <w:rsid w:val="00E618BF"/>
    <w:rPr>
      <w:rFonts w:ascii="Times New Roman" w:hAnsi="Times New Roman" w:cs="Times New Roman"/>
    </w:rPr>
  </w:style>
  <w:style w:type="paragraph" w:styleId="a7">
    <w:name w:val="footer"/>
    <w:basedOn w:val="a1"/>
    <w:link w:val="a8"/>
    <w:uiPriority w:val="99"/>
    <w:unhideWhenUsed/>
    <w:rsid w:val="00E618BF"/>
    <w:pPr>
      <w:tabs>
        <w:tab w:val="center" w:pos="4680"/>
        <w:tab w:val="right" w:pos="9360"/>
      </w:tabs>
    </w:pPr>
    <w:rPr>
      <w:sz w:val="24"/>
    </w:rPr>
  </w:style>
  <w:style w:type="character" w:customStyle="1" w:styleId="a8">
    <w:name w:val="页脚 字符"/>
    <w:basedOn w:val="a2"/>
    <w:link w:val="a7"/>
    <w:uiPriority w:val="99"/>
    <w:rsid w:val="00E618BF"/>
    <w:rPr>
      <w:rFonts w:ascii="Times New Roman" w:hAnsi="Times New Roman" w:cs="Times New Roman"/>
    </w:rPr>
  </w:style>
  <w:style w:type="paragraph" w:styleId="a9">
    <w:name w:val="No Spacing"/>
    <w:uiPriority w:val="1"/>
    <w:qFormat/>
    <w:rsid w:val="00FC693F"/>
    <w:pPr>
      <w:spacing w:after="0" w:line="300" w:lineRule="auto"/>
    </w:pPr>
    <w:rPr>
      <w:rFonts w:ascii="Times New Roman" w:eastAsia="宋体" w:hAnsi="Times New Roman" w:cs="Times New Roman"/>
      <w:color w:val="000000"/>
      <w:sz w:val="24"/>
    </w:rPr>
  </w:style>
  <w:style w:type="character" w:customStyle="1" w:styleId="10">
    <w:name w:val="标题 1 字符"/>
    <w:basedOn w:val="a2"/>
    <w:link w:val="1"/>
    <w:uiPriority w:val="9"/>
    <w:rsid w:val="00FC693F"/>
    <w:rPr>
      <w:rFonts w:ascii="Times New Roman" w:eastAsiaTheme="majorEastAsia" w:hAnsi="Times New Roman" w:cstheme="majorBidi"/>
      <w:b/>
      <w:bCs/>
      <w:color w:val="365F91" w:themeColor="accent1" w:themeShade="BF"/>
      <w:sz w:val="28"/>
      <w:szCs w:val="28"/>
    </w:rPr>
  </w:style>
  <w:style w:type="character" w:customStyle="1" w:styleId="22">
    <w:name w:val="标题 2 字符"/>
    <w:basedOn w:val="a2"/>
    <w:link w:val="21"/>
    <w:uiPriority w:val="9"/>
    <w:rsid w:val="00FC693F"/>
    <w:rPr>
      <w:rFonts w:ascii="Times New Roman" w:eastAsiaTheme="majorEastAsia" w:hAnsi="Times New Roman" w:cstheme="majorBidi"/>
      <w:b/>
      <w:bCs/>
      <w:color w:val="4F81BD" w:themeColor="accent1"/>
      <w:sz w:val="26"/>
      <w:szCs w:val="26"/>
    </w:rPr>
  </w:style>
  <w:style w:type="character" w:customStyle="1" w:styleId="32">
    <w:name w:val="标题 3 字符"/>
    <w:basedOn w:val="a2"/>
    <w:link w:val="31"/>
    <w:uiPriority w:val="9"/>
    <w:rsid w:val="00FC693F"/>
    <w:rPr>
      <w:rFonts w:ascii="Times New Roman" w:eastAsiaTheme="majorEastAsia" w:hAnsi="Times New Roman" w:cstheme="majorBidi"/>
      <w:b/>
      <w:bCs/>
      <w:color w:val="4F81BD" w:themeColor="accent1"/>
    </w:rPr>
  </w:style>
  <w:style w:type="paragraph" w:styleId="aa">
    <w:name w:val="Title"/>
    <w:basedOn w:val="a1"/>
    <w:next w:val="a1"/>
    <w:link w:val="ab"/>
    <w:uiPriority w:val="10"/>
    <w:qFormat/>
    <w:rsid w:val="00FC693F"/>
    <w:pPr>
      <w:keepNext/>
      <w:spacing w:beforeLines="50" w:afterLines="50"/>
      <w:contextualSpacing/>
    </w:pPr>
    <w:rPr>
      <w:rFonts w:eastAsia="黑体"/>
      <w:spacing w:val="5"/>
      <w:kern w:val="28"/>
      <w:sz w:val="36"/>
      <w:szCs w:val="52"/>
    </w:rPr>
  </w:style>
  <w:style w:type="character" w:customStyle="1" w:styleId="ab">
    <w:name w:val="标题 字符"/>
    <w:basedOn w:val="a2"/>
    <w:link w:val="aa"/>
    <w:uiPriority w:val="10"/>
    <w:rsid w:val="00FC693F"/>
    <w:rPr>
      <w:rFonts w:ascii="Times New Roman" w:eastAsiaTheme="majorEastAsia" w:hAnsi="Times New Roman"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i/>
      <w:iCs/>
      <w:spacing w:val="15"/>
      <w:sz w:val="24"/>
      <w:szCs w:val="24"/>
    </w:rPr>
  </w:style>
  <w:style w:type="character" w:customStyle="1" w:styleId="ad">
    <w:name w:val="副标题 字符"/>
    <w:basedOn w:val="a2"/>
    <w:link w:val="ac"/>
    <w:uiPriority w:val="11"/>
    <w:rsid w:val="00FC693F"/>
    <w:rPr>
      <w:rFonts w:ascii="Times New Roman" w:eastAsiaTheme="majorEastAsia" w:hAnsi="Times New Roman"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rPr>
      <w:sz w:val="24"/>
    </w:rPr>
  </w:style>
  <w:style w:type="paragraph" w:styleId="af">
    <w:name w:val="Body Text"/>
    <w:basedOn w:val="a1"/>
    <w:link w:val="af0"/>
    <w:uiPriority w:val="99"/>
    <w:unhideWhenUsed/>
    <w:rsid w:val="00AA1D8D"/>
  </w:style>
  <w:style w:type="character" w:customStyle="1" w:styleId="af0">
    <w:name w:val="正文文本 字符"/>
    <w:basedOn w:val="a2"/>
    <w:link w:val="af"/>
    <w:uiPriority w:val="99"/>
    <w:rsid w:val="00AA1D8D"/>
    <w:rPr>
      <w:rFonts w:ascii="Times New Roman" w:hAnsi="Times New Roman" w:cs="Times New Roman"/>
    </w:rPr>
  </w:style>
  <w:style w:type="paragraph" w:styleId="23">
    <w:name w:val="Body Text 2"/>
    <w:basedOn w:val="a1"/>
    <w:link w:val="24"/>
    <w:uiPriority w:val="99"/>
    <w:unhideWhenUsed/>
    <w:rsid w:val="00AA1D8D"/>
    <w:rPr>
      <w:sz w:val="24"/>
    </w:rPr>
  </w:style>
  <w:style w:type="character" w:customStyle="1" w:styleId="24">
    <w:name w:val="正文文本 2 字符"/>
    <w:basedOn w:val="a2"/>
    <w:link w:val="23"/>
    <w:uiPriority w:val="99"/>
    <w:rsid w:val="00AA1D8D"/>
    <w:rPr>
      <w:rFonts w:ascii="Times New Roman" w:hAnsi="Times New Roman" w:cs="Times New Roman"/>
    </w:rPr>
  </w:style>
  <w:style w:type="paragraph" w:styleId="33">
    <w:name w:val="Body Text 3"/>
    <w:basedOn w:val="a1"/>
    <w:link w:val="34"/>
    <w:uiPriority w:val="99"/>
    <w:unhideWhenUsed/>
    <w:rsid w:val="00AA1D8D"/>
    <w:rPr>
      <w:sz w:val="24"/>
      <w:szCs w:val="16"/>
    </w:rPr>
  </w:style>
  <w:style w:type="character" w:customStyle="1" w:styleId="34">
    <w:name w:val="正文文本 3 字符"/>
    <w:basedOn w:val="a2"/>
    <w:link w:val="33"/>
    <w:uiPriority w:val="99"/>
    <w:rsid w:val="00AA1D8D"/>
    <w:rPr>
      <w:rFonts w:ascii="Times New Roman" w:hAnsi="Times New Roman" w:cs="Times New Roman"/>
      <w:sz w:val="16"/>
      <w:szCs w:val="16"/>
    </w:rPr>
  </w:style>
  <w:style w:type="paragraph" w:styleId="af1">
    <w:name w:val="List"/>
    <w:basedOn w:val="a1"/>
    <w:uiPriority w:val="99"/>
    <w:unhideWhenUsed/>
    <w:rsid w:val="00AA1D8D"/>
    <w:pPr>
      <w:ind w:left="360" w:hanging="360"/>
      <w:contextualSpacing/>
    </w:pPr>
    <w:rPr>
      <w:sz w:val="24"/>
    </w:rPr>
  </w:style>
  <w:style w:type="paragraph" w:styleId="25">
    <w:name w:val="List 2"/>
    <w:basedOn w:val="a1"/>
    <w:uiPriority w:val="99"/>
    <w:unhideWhenUsed/>
    <w:rsid w:val="00326F90"/>
    <w:pPr>
      <w:ind w:left="720" w:hanging="360"/>
      <w:contextualSpacing/>
    </w:pPr>
    <w:rPr>
      <w:sz w:val="24"/>
    </w:rPr>
  </w:style>
  <w:style w:type="paragraph" w:styleId="35">
    <w:name w:val="List 3"/>
    <w:basedOn w:val="a1"/>
    <w:uiPriority w:val="99"/>
    <w:unhideWhenUsed/>
    <w:rsid w:val="00326F90"/>
    <w:pPr>
      <w:ind w:left="1080" w:hanging="360"/>
      <w:contextualSpacing/>
    </w:pPr>
    <w:rPr>
      <w:sz w:val="24"/>
    </w:rPr>
  </w:style>
  <w:style w:type="paragraph" w:styleId="a0">
    <w:name w:val="List Bullet"/>
    <w:basedOn w:val="a1"/>
    <w:uiPriority w:val="99"/>
    <w:unhideWhenUsed/>
    <w:rsid w:val="00326F90"/>
    <w:pPr>
      <w:numPr>
        <w:numId w:val="1"/>
      </w:numPr>
      <w:contextualSpacing/>
    </w:pPr>
    <w:rPr>
      <w:sz w:val="24"/>
    </w:rPr>
  </w:style>
  <w:style w:type="paragraph" w:styleId="20">
    <w:name w:val="List Bullet 2"/>
    <w:basedOn w:val="a1"/>
    <w:uiPriority w:val="99"/>
    <w:unhideWhenUsed/>
    <w:rsid w:val="00326F90"/>
    <w:pPr>
      <w:numPr>
        <w:numId w:val="2"/>
      </w:numPr>
      <w:contextualSpacing/>
    </w:pPr>
    <w:rPr>
      <w:sz w:val="24"/>
    </w:rPr>
  </w:style>
  <w:style w:type="paragraph" w:styleId="30">
    <w:name w:val="List Bullet 3"/>
    <w:basedOn w:val="a1"/>
    <w:uiPriority w:val="99"/>
    <w:unhideWhenUsed/>
    <w:rsid w:val="00326F90"/>
    <w:pPr>
      <w:numPr>
        <w:numId w:val="3"/>
      </w:numPr>
      <w:contextualSpacing/>
    </w:pPr>
    <w:rPr>
      <w:sz w:val="24"/>
    </w:rPr>
  </w:style>
  <w:style w:type="paragraph" w:styleId="a">
    <w:name w:val="List Number"/>
    <w:basedOn w:val="a1"/>
    <w:uiPriority w:val="99"/>
    <w:unhideWhenUsed/>
    <w:rsid w:val="00326F90"/>
    <w:pPr>
      <w:numPr>
        <w:numId w:val="5"/>
      </w:numPr>
      <w:contextualSpacing/>
    </w:pPr>
    <w:rPr>
      <w:sz w:val="24"/>
    </w:rPr>
  </w:style>
  <w:style w:type="paragraph" w:styleId="2">
    <w:name w:val="List Number 2"/>
    <w:basedOn w:val="a1"/>
    <w:uiPriority w:val="99"/>
    <w:unhideWhenUsed/>
    <w:rsid w:val="0029639D"/>
    <w:pPr>
      <w:numPr>
        <w:numId w:val="6"/>
      </w:numPr>
      <w:contextualSpacing/>
    </w:pPr>
    <w:rPr>
      <w:sz w:val="24"/>
    </w:rPr>
  </w:style>
  <w:style w:type="paragraph" w:styleId="3">
    <w:name w:val="List Number 3"/>
    <w:basedOn w:val="a1"/>
    <w:uiPriority w:val="99"/>
    <w:unhideWhenUsed/>
    <w:rsid w:val="0029639D"/>
    <w:pPr>
      <w:numPr>
        <w:numId w:val="7"/>
      </w:numPr>
      <w:contextualSpacing/>
    </w:pPr>
    <w:rPr>
      <w:sz w:val="24"/>
    </w:rPr>
  </w:style>
  <w:style w:type="paragraph" w:styleId="af2">
    <w:name w:val="List Continue"/>
    <w:basedOn w:val="a1"/>
    <w:uiPriority w:val="99"/>
    <w:unhideWhenUsed/>
    <w:rsid w:val="0029639D"/>
    <w:pPr>
      <w:ind w:left="360"/>
      <w:contextualSpacing/>
    </w:pPr>
    <w:rPr>
      <w:sz w:val="24"/>
    </w:rPr>
  </w:style>
  <w:style w:type="paragraph" w:styleId="26">
    <w:name w:val="List Continue 2"/>
    <w:basedOn w:val="a1"/>
    <w:uiPriority w:val="99"/>
    <w:unhideWhenUsed/>
    <w:rsid w:val="0029639D"/>
    <w:pPr>
      <w:ind w:left="720"/>
      <w:contextualSpacing/>
    </w:pPr>
    <w:rPr>
      <w:sz w:val="24"/>
    </w:rPr>
  </w:style>
  <w:style w:type="paragraph" w:styleId="36">
    <w:name w:val="List Continue 3"/>
    <w:basedOn w:val="a1"/>
    <w:uiPriority w:val="99"/>
    <w:unhideWhenUsed/>
    <w:rsid w:val="0029639D"/>
    <w:pPr>
      <w:ind w:left="1080"/>
      <w:contextualSpacing/>
    </w:pPr>
    <w:rPr>
      <w:sz w:val="24"/>
    </w:r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spacing w:after="0" w:line="300" w:lineRule="auto"/>
    </w:pPr>
    <w:rPr>
      <w:rFonts w:ascii="Times New Roman" w:eastAsia="宋体" w:hAnsi="Times New Roman" w:cs="Times New Roman"/>
      <w:color w:val="000000"/>
      <w:sz w:val="24"/>
      <w:szCs w:val="20"/>
    </w:rPr>
  </w:style>
  <w:style w:type="character" w:customStyle="1" w:styleId="af4">
    <w:name w:val="宏文本 字符"/>
    <w:basedOn w:val="a2"/>
    <w:link w:val="af3"/>
    <w:uiPriority w:val="99"/>
    <w:rsid w:val="0029639D"/>
    <w:rPr>
      <w:rFonts w:ascii="Times New Roman" w:hAnsi="Times New Roman" w:cs="Times New Roman"/>
      <w:sz w:val="20"/>
      <w:szCs w:val="20"/>
    </w:rPr>
  </w:style>
  <w:style w:type="paragraph" w:styleId="af5">
    <w:name w:val="Quote"/>
    <w:basedOn w:val="a1"/>
    <w:next w:val="a1"/>
    <w:link w:val="af6"/>
    <w:uiPriority w:val="29"/>
    <w:qFormat/>
    <w:rsid w:val="00FC693F"/>
    <w:rPr>
      <w:i/>
      <w:iCs/>
      <w:sz w:val="24"/>
    </w:rPr>
  </w:style>
  <w:style w:type="character" w:customStyle="1" w:styleId="af6">
    <w:name w:val="引用 字符"/>
    <w:basedOn w:val="a2"/>
    <w:link w:val="af5"/>
    <w:uiPriority w:val="29"/>
    <w:rsid w:val="00FC693F"/>
    <w:rPr>
      <w:rFonts w:ascii="Times New Roman" w:hAnsi="Times New Roman" w:cs="Times New Roman"/>
      <w:i/>
      <w:iCs/>
      <w:color w:val="000000" w:themeColor="text1"/>
    </w:rPr>
  </w:style>
  <w:style w:type="character" w:customStyle="1" w:styleId="40">
    <w:name w:val="标题 4 字符"/>
    <w:basedOn w:val="a2"/>
    <w:link w:val="4"/>
    <w:uiPriority w:val="9"/>
    <w:semiHidden/>
    <w:rsid w:val="00FC693F"/>
    <w:rPr>
      <w:rFonts w:ascii="Times New Roman" w:eastAsiaTheme="majorEastAsia" w:hAnsi="Times New Roman" w:cstheme="majorBidi"/>
      <w:b/>
      <w:bCs/>
      <w:i/>
      <w:iCs/>
      <w:color w:val="4F81BD" w:themeColor="accent1"/>
    </w:rPr>
  </w:style>
  <w:style w:type="character" w:customStyle="1" w:styleId="50">
    <w:name w:val="标题 5 字符"/>
    <w:basedOn w:val="a2"/>
    <w:link w:val="5"/>
    <w:uiPriority w:val="9"/>
    <w:semiHidden/>
    <w:rsid w:val="00FC693F"/>
    <w:rPr>
      <w:rFonts w:ascii="Times New Roman" w:eastAsiaTheme="majorEastAsia" w:hAnsi="Times New Roman" w:cstheme="majorBidi"/>
      <w:color w:val="243F60" w:themeColor="accent1" w:themeShade="7F"/>
    </w:rPr>
  </w:style>
  <w:style w:type="character" w:customStyle="1" w:styleId="60">
    <w:name w:val="标题 6 字符"/>
    <w:basedOn w:val="a2"/>
    <w:link w:val="6"/>
    <w:uiPriority w:val="9"/>
    <w:semiHidden/>
    <w:rsid w:val="00FC693F"/>
    <w:rPr>
      <w:rFonts w:ascii="Times New Roman" w:eastAsiaTheme="majorEastAsia" w:hAnsi="Times New Roman" w:cstheme="majorBidi"/>
      <w:i/>
      <w:iCs/>
      <w:color w:val="243F60" w:themeColor="accent1" w:themeShade="7F"/>
    </w:rPr>
  </w:style>
  <w:style w:type="character" w:customStyle="1" w:styleId="70">
    <w:name w:val="标题 7 字符"/>
    <w:basedOn w:val="a2"/>
    <w:link w:val="7"/>
    <w:uiPriority w:val="9"/>
    <w:semiHidden/>
    <w:rsid w:val="00FC693F"/>
    <w:rPr>
      <w:rFonts w:ascii="Times New Roman" w:eastAsiaTheme="majorEastAsia" w:hAnsi="Times New Roman" w:cstheme="majorBidi"/>
      <w:i/>
      <w:iCs/>
      <w:color w:val="404040" w:themeColor="text1" w:themeTint="BF"/>
    </w:rPr>
  </w:style>
  <w:style w:type="character" w:customStyle="1" w:styleId="80">
    <w:name w:val="标题 8 字符"/>
    <w:basedOn w:val="a2"/>
    <w:link w:val="8"/>
    <w:uiPriority w:val="9"/>
    <w:semiHidden/>
    <w:rsid w:val="00FC693F"/>
    <w:rPr>
      <w:rFonts w:ascii="Times New Roman" w:eastAsiaTheme="majorEastAsia" w:hAnsi="Times New Roman" w:cstheme="majorBidi"/>
      <w:color w:val="4F81BD" w:themeColor="accent1"/>
      <w:sz w:val="20"/>
      <w:szCs w:val="20"/>
    </w:rPr>
  </w:style>
  <w:style w:type="character" w:customStyle="1" w:styleId="90">
    <w:name w:val="标题 9 字符"/>
    <w:basedOn w:val="a2"/>
    <w:link w:val="9"/>
    <w:uiPriority w:val="9"/>
    <w:semiHidden/>
    <w:rsid w:val="00FC693F"/>
    <w:rPr>
      <w:rFonts w:ascii="Times New Roman" w:eastAsiaTheme="majorEastAsia" w:hAnsi="Times New Roman" w:cstheme="majorBidi"/>
      <w:i/>
      <w:iCs/>
      <w:color w:val="404040" w:themeColor="text1" w:themeTint="BF"/>
      <w:sz w:val="20"/>
      <w:szCs w:val="20"/>
    </w:rPr>
  </w:style>
  <w:style w:type="paragraph" w:styleId="af7">
    <w:name w:val="caption"/>
    <w:basedOn w:val="a1"/>
    <w:next w:val="a1"/>
    <w:uiPriority w:val="35"/>
    <w:semiHidden/>
    <w:unhideWhenUsed/>
    <w:qFormat/>
    <w:rsid w:val="00FC693F"/>
    <w:rPr>
      <w:rFonts w:eastAsia="黑体"/>
      <w:b/>
      <w:bCs/>
      <w:sz w:val="21"/>
      <w:szCs w:val="18"/>
    </w:rPr>
  </w:style>
  <w:style w:type="character" w:styleId="af8">
    <w:name w:val="Strong"/>
    <w:basedOn w:val="a2"/>
    <w:uiPriority w:val="22"/>
    <w:qFormat/>
    <w:rsid w:val="00FC693F"/>
    <w:rPr>
      <w:rFonts w:ascii="Times New Roman" w:hAnsi="Times New Roman" w:cs="Times New Roman"/>
      <w:b/>
      <w:bCs/>
    </w:rPr>
  </w:style>
  <w:style w:type="character" w:styleId="af9">
    <w:name w:val="Emphasis"/>
    <w:basedOn w:val="a2"/>
    <w:uiPriority w:val="20"/>
    <w:qFormat/>
    <w:rsid w:val="00FC693F"/>
    <w:rPr>
      <w:rFonts w:ascii="Times New Roman" w:hAnsi="Times New Roman" w:cs="Times New Roman"/>
      <w:i/>
      <w:iCs/>
    </w:rPr>
  </w:style>
  <w:style w:type="paragraph" w:styleId="afa">
    <w:name w:val="Intense Quote"/>
    <w:basedOn w:val="a1"/>
    <w:next w:val="a1"/>
    <w:link w:val="afb"/>
    <w:uiPriority w:val="30"/>
    <w:qFormat/>
    <w:rsid w:val="00FC693F"/>
    <w:pPr>
      <w:ind w:left="936" w:right="936"/>
    </w:pPr>
    <w:rPr>
      <w:b/>
      <w:bCs/>
      <w:i/>
      <w:iCs/>
      <w:sz w:val="24"/>
    </w:rPr>
  </w:style>
  <w:style w:type="character" w:customStyle="1" w:styleId="afb">
    <w:name w:val="明显引用 字符"/>
    <w:basedOn w:val="a2"/>
    <w:link w:val="afa"/>
    <w:uiPriority w:val="30"/>
    <w:rsid w:val="00FC693F"/>
    <w:rPr>
      <w:rFonts w:ascii="Times New Roman" w:hAnsi="Times New Roman" w:cs="Times New Roman"/>
      <w:b/>
      <w:bCs/>
      <w:i/>
      <w:iCs/>
      <w:color w:val="4F81BD" w:themeColor="accent1"/>
    </w:rPr>
  </w:style>
  <w:style w:type="character" w:styleId="afc">
    <w:name w:val="Subtle Emphasis"/>
    <w:basedOn w:val="a2"/>
    <w:uiPriority w:val="19"/>
    <w:qFormat/>
    <w:rsid w:val="00FC693F"/>
    <w:rPr>
      <w:rFonts w:ascii="Times New Roman" w:hAnsi="Times New Roman" w:cs="Times New Roman"/>
      <w:i/>
      <w:iCs/>
      <w:color w:val="808080" w:themeColor="text1" w:themeTint="7F"/>
    </w:rPr>
  </w:style>
  <w:style w:type="character" w:styleId="afd">
    <w:name w:val="Intense Emphasis"/>
    <w:basedOn w:val="a2"/>
    <w:uiPriority w:val="21"/>
    <w:qFormat/>
    <w:rsid w:val="00FC693F"/>
    <w:rPr>
      <w:rFonts w:ascii="Times New Roman" w:hAnsi="Times New Roman" w:cs="Times New Roman"/>
      <w:b/>
      <w:bCs/>
      <w:i/>
      <w:iCs/>
      <w:color w:val="4F81BD" w:themeColor="accent1"/>
    </w:rPr>
  </w:style>
  <w:style w:type="character" w:styleId="afe">
    <w:name w:val="Subtle Reference"/>
    <w:basedOn w:val="a2"/>
    <w:uiPriority w:val="31"/>
    <w:qFormat/>
    <w:rsid w:val="00FC693F"/>
    <w:rPr>
      <w:rFonts w:ascii="Times New Roman" w:hAnsi="Times New Roman" w:cs="Times New Roman"/>
      <w:smallCaps/>
      <w:color w:val="C0504D" w:themeColor="accent2"/>
      <w:u w:val="single"/>
    </w:rPr>
  </w:style>
  <w:style w:type="character" w:styleId="aff">
    <w:name w:val="Intense Reference"/>
    <w:basedOn w:val="a2"/>
    <w:uiPriority w:val="32"/>
    <w:qFormat/>
    <w:rsid w:val="00FC693F"/>
    <w:rPr>
      <w:rFonts w:ascii="Times New Roman" w:hAnsi="Times New Roman" w:cs="Times New Roman"/>
      <w:b/>
      <w:bCs/>
      <w:smallCaps/>
      <w:color w:val="C0504D" w:themeColor="accent2"/>
      <w:spacing w:val="5"/>
      <w:u w:val="single"/>
    </w:rPr>
  </w:style>
  <w:style w:type="character" w:styleId="aff0">
    <w:name w:val="Book Title"/>
    <w:basedOn w:val="a2"/>
    <w:uiPriority w:val="33"/>
    <w:qFormat/>
    <w:rsid w:val="00FC693F"/>
    <w:rPr>
      <w:rFonts w:ascii="Times New Roman" w:hAnsi="Times New Roman" w:cs="Times New Roman"/>
      <w:b/>
      <w:bCs/>
      <w:smallCaps/>
      <w:spacing w:val="5"/>
    </w:rPr>
  </w:style>
  <w:style w:type="paragraph" w:styleId="TOC">
    <w:name w:val="TOC Heading"/>
    <w:basedOn w:val="1"/>
    <w:next w:val="a1"/>
    <w:uiPriority w:val="39"/>
    <w:semiHidden/>
    <w:unhideWhenUsed/>
    <w:qFormat/>
    <w:rsid w:val="00FC693F"/>
    <w:pPr>
      <w:outlineLvl w:val="9"/>
    </w:pPr>
    <w:rPr>
      <w:rFonts w:eastAsia="宋体"/>
      <w:sz w:val="24"/>
    </w:rPr>
  </w:style>
  <w:style w:type="table" w:styleId="aff1">
    <w:name w:val="Table Grid"/>
    <w:basedOn w:val="a3"/>
    <w:uiPriority w:val="59"/>
    <w:rsid w:val="00FC693F"/>
    <w:pPr>
      <w:spacing w:after="0" w:line="240" w:lineRule="auto"/>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rFonts w:ascii="Times New Roman" w:hAnsi="Times New Roman" w:cs="Times New Roman"/>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rFonts w:ascii="Times New Roman" w:hAnsi="Times New Roman" w:cs="Times New Roman"/>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rFonts w:ascii="Times New Roman" w:hAnsi="Times New Roman" w:cs="Times New Roman"/>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rFonts w:ascii="Times New Roman" w:hAnsi="Times New Roman" w:cs="Times New Roman"/>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rFonts w:ascii="Times New Roman" w:hAnsi="Times New Roman" w:cs="Times New Roman"/>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rFonts w:ascii="Times New Roman" w:hAnsi="Times New Roman" w:cs="Times New Roman"/>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rFonts w:ascii="Times New Roman" w:hAnsi="Times New Roman" w:cs="Times New Roman"/>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rPr>
      <w:rFonts w:ascii="Times New Roman" w:hAnsi="Times New Roman" w:cs="Times New Roman"/>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tblPr/>
      <w:tcPr>
        <w:shd w:val="clear" w:color="auto" w:fill="000000" w:themeFill="text1"/>
      </w:tcPr>
    </w:tblStylePr>
    <w:tblStylePr w:type="lastRow">
      <w:pPr>
        <w:spacing w:before="0" w:after="0" w:line="240" w:lineRule="auto"/>
      </w:p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rPr>
      <w:rFonts w:ascii="Times New Roman" w:hAnsi="Times New Roman" w:cs="Times New Roman"/>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tblPr/>
      <w:tcPr>
        <w:shd w:val="clear" w:color="auto" w:fill="4F81BD" w:themeFill="accent1"/>
      </w:tcPr>
    </w:tblStylePr>
    <w:tblStylePr w:type="lastRow">
      <w:pPr>
        <w:spacing w:before="0" w:after="0" w:line="240" w:lineRule="auto"/>
      </w:p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rPr>
      <w:rFonts w:ascii="Times New Roman" w:hAnsi="Times New Roman" w:cs="Times New Roman"/>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tblPr/>
      <w:tcPr>
        <w:shd w:val="clear" w:color="auto" w:fill="C0504D" w:themeFill="accent2"/>
      </w:tcPr>
    </w:tblStylePr>
    <w:tblStylePr w:type="lastRow">
      <w:pPr>
        <w:spacing w:before="0" w:after="0" w:line="240" w:lineRule="auto"/>
      </w:p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rPr>
      <w:rFonts w:ascii="Times New Roman" w:hAnsi="Times New Roman" w:cs="Times New Roman"/>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tblPr/>
      <w:tcPr>
        <w:shd w:val="clear" w:color="auto" w:fill="9BBB59" w:themeFill="accent3"/>
      </w:tcPr>
    </w:tblStylePr>
    <w:tblStylePr w:type="lastRow">
      <w:pPr>
        <w:spacing w:before="0" w:after="0" w:line="240" w:lineRule="auto"/>
      </w:p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rPr>
      <w:rFonts w:ascii="Times New Roman" w:hAnsi="Times New Roman" w:cs="Times New Roman"/>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tblPr/>
      <w:tcPr>
        <w:shd w:val="clear" w:color="auto" w:fill="8064A2" w:themeFill="accent4"/>
      </w:tcPr>
    </w:tblStylePr>
    <w:tblStylePr w:type="lastRow">
      <w:pPr>
        <w:spacing w:before="0" w:after="0" w:line="240" w:lineRule="auto"/>
      </w:p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rPr>
      <w:rFonts w:ascii="Times New Roman" w:hAnsi="Times New Roman" w:cs="Times New Roman"/>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tblPr/>
      <w:tcPr>
        <w:shd w:val="clear" w:color="auto" w:fill="4BACC6" w:themeFill="accent5"/>
      </w:tcPr>
    </w:tblStylePr>
    <w:tblStylePr w:type="lastRow">
      <w:pPr>
        <w:spacing w:before="0" w:after="0" w:line="240" w:lineRule="auto"/>
      </w:p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rPr>
      <w:rFonts w:ascii="Times New Roman" w:hAnsi="Times New Roman" w:cs="Times New Roman"/>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tblPr/>
      <w:tcPr>
        <w:shd w:val="clear" w:color="auto" w:fill="F79646" w:themeFill="accent6"/>
      </w:tcPr>
    </w:tblStylePr>
    <w:tblStylePr w:type="lastRow">
      <w:pPr>
        <w:spacing w:before="0" w:after="0" w:line="240" w:lineRule="auto"/>
      </w:p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rPr>
      <w:rFonts w:ascii="Times New Roman" w:hAnsi="Times New Roman" w:cs="Times New Roman"/>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lastCol">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rPr>
      <w:rFonts w:ascii="Times New Roman" w:hAnsi="Times New Roman" w:cs="Times New Roman"/>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lastCol">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rPr>
      <w:rFonts w:ascii="Times New Roman" w:hAnsi="Times New Roman" w:cs="Times New Roman"/>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lastCol">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rPr>
      <w:rFonts w:ascii="Times New Roman" w:hAnsi="Times New Roman" w:cs="Times New Roman"/>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lastCol">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rPr>
      <w:rFonts w:ascii="Times New Roman" w:hAnsi="Times New Roman" w:cs="Times New Roman"/>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lastCol">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rPr>
      <w:rFonts w:ascii="Times New Roman" w:hAnsi="Times New Roman" w:cs="Times New Roman"/>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lastCol">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rPr>
      <w:rFonts w:ascii="Times New Roman" w:hAnsi="Times New Roman" w:cs="Times New Roman"/>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lastCol">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rPr>
      <w:rFonts w:ascii="Times New Roman" w:hAnsi="Times New Roman" w:cs="Times New Roman"/>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rPr>
      <w:rFonts w:ascii="Times New Roman" w:hAnsi="Times New Roman" w:cs="Times New Roman"/>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rPr>
      <w:rFonts w:ascii="Times New Roman" w:hAnsi="Times New Roman" w:cs="Times New Roman"/>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rPr>
      <w:rFonts w:ascii="Times New Roman" w:hAnsi="Times New Roman" w:cs="Times New Roman"/>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rPr>
      <w:rFonts w:ascii="Times New Roman" w:hAnsi="Times New Roman" w:cs="Times New Roman"/>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rPr>
      <w:rFonts w:ascii="Times New Roman" w:hAnsi="Times New Roman" w:cs="Times New Roman"/>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rPr>
      <w:rFonts w:ascii="Times New Roman" w:hAnsi="Times New Roman" w:cs="Times New Roman"/>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rPr>
      <w:rFonts w:ascii="Times New Roman" w:hAnsi="Times New Roman" w:cs="Times New Roman"/>
    </w:rPr>
    <w:tblPr>
      <w:tblStyleRowBandSize w:val="1"/>
      <w:tblStyleColBandSize w:val="1"/>
      <w:tblBorders>
        <w:top w:val="single" w:sz="18" w:space="0" w:color="auto"/>
        <w:bottom w:val="single" w:sz="18" w:space="0" w:color="auto"/>
      </w:tblBorders>
    </w:tblPr>
    <w:tblStylePr w:type="firstRow">
      <w:pPr>
        <w:spacing w:before="0" w:after="0" w:line="240" w:lineRule="auto"/>
      </w:p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tblPr/>
      <w:tcPr>
        <w:tcBorders>
          <w:top w:val="nil"/>
          <w:left w:val="nil"/>
          <w:bottom w:val="single" w:sz="18" w:space="0" w:color="auto"/>
          <w:right w:val="nil"/>
          <w:insideH w:val="nil"/>
          <w:insideV w:val="nil"/>
        </w:tcBorders>
        <w:shd w:val="clear" w:color="auto" w:fill="000000" w:themeFill="text1"/>
      </w:tcPr>
    </w:tblStylePr>
    <w:tblStylePr w:type="lastCol">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rPr>
      <w:rFonts w:ascii="Times New Roman" w:hAnsi="Times New Roman" w:cs="Times New Roman"/>
    </w:rPr>
    <w:tblPr>
      <w:tblStyleRowBandSize w:val="1"/>
      <w:tblStyleColBandSize w:val="1"/>
      <w:tblBorders>
        <w:top w:val="single" w:sz="18" w:space="0" w:color="auto"/>
        <w:bottom w:val="single" w:sz="18" w:space="0" w:color="auto"/>
      </w:tblBorders>
    </w:tblPr>
    <w:tblStylePr w:type="firstRow">
      <w:pPr>
        <w:spacing w:before="0" w:after="0" w:line="240" w:lineRule="auto"/>
      </w:p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tblPr/>
      <w:tcPr>
        <w:tcBorders>
          <w:top w:val="nil"/>
          <w:left w:val="nil"/>
          <w:bottom w:val="single" w:sz="18" w:space="0" w:color="auto"/>
          <w:right w:val="nil"/>
          <w:insideH w:val="nil"/>
          <w:insideV w:val="nil"/>
        </w:tcBorders>
        <w:shd w:val="clear" w:color="auto" w:fill="4F81BD" w:themeFill="accent1"/>
      </w:tcPr>
    </w:tblStylePr>
    <w:tblStylePr w:type="lastCol">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rPr>
      <w:rFonts w:ascii="Times New Roman" w:hAnsi="Times New Roman" w:cs="Times New Roman"/>
    </w:rPr>
    <w:tblPr>
      <w:tblStyleRowBandSize w:val="1"/>
      <w:tblStyleColBandSize w:val="1"/>
      <w:tblBorders>
        <w:top w:val="single" w:sz="18" w:space="0" w:color="auto"/>
        <w:bottom w:val="single" w:sz="18" w:space="0" w:color="auto"/>
      </w:tblBorders>
    </w:tblPr>
    <w:tblStylePr w:type="firstRow">
      <w:pPr>
        <w:spacing w:before="0" w:after="0" w:line="240" w:lineRule="auto"/>
      </w:p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tblPr/>
      <w:tcPr>
        <w:tcBorders>
          <w:top w:val="nil"/>
          <w:left w:val="nil"/>
          <w:bottom w:val="single" w:sz="18" w:space="0" w:color="auto"/>
          <w:right w:val="nil"/>
          <w:insideH w:val="nil"/>
          <w:insideV w:val="nil"/>
        </w:tcBorders>
        <w:shd w:val="clear" w:color="auto" w:fill="C0504D" w:themeFill="accent2"/>
      </w:tcPr>
    </w:tblStylePr>
    <w:tblStylePr w:type="lastCol">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rPr>
      <w:rFonts w:ascii="Times New Roman" w:hAnsi="Times New Roman" w:cs="Times New Roman"/>
    </w:rPr>
    <w:tblPr>
      <w:tblStyleRowBandSize w:val="1"/>
      <w:tblStyleColBandSize w:val="1"/>
      <w:tblBorders>
        <w:top w:val="single" w:sz="18" w:space="0" w:color="auto"/>
        <w:bottom w:val="single" w:sz="18" w:space="0" w:color="auto"/>
      </w:tblBorders>
    </w:tblPr>
    <w:tblStylePr w:type="firstRow">
      <w:pPr>
        <w:spacing w:before="0" w:after="0" w:line="240" w:lineRule="auto"/>
      </w:p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tblPr/>
      <w:tcPr>
        <w:tcBorders>
          <w:top w:val="nil"/>
          <w:left w:val="nil"/>
          <w:bottom w:val="single" w:sz="18" w:space="0" w:color="auto"/>
          <w:right w:val="nil"/>
          <w:insideH w:val="nil"/>
          <w:insideV w:val="nil"/>
        </w:tcBorders>
        <w:shd w:val="clear" w:color="auto" w:fill="9BBB59" w:themeFill="accent3"/>
      </w:tcPr>
    </w:tblStylePr>
    <w:tblStylePr w:type="lastCol">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rPr>
      <w:rFonts w:ascii="Times New Roman" w:hAnsi="Times New Roman" w:cs="Times New Roman"/>
    </w:rPr>
    <w:tblPr>
      <w:tblStyleRowBandSize w:val="1"/>
      <w:tblStyleColBandSize w:val="1"/>
      <w:tblBorders>
        <w:top w:val="single" w:sz="18" w:space="0" w:color="auto"/>
        <w:bottom w:val="single" w:sz="18" w:space="0" w:color="auto"/>
      </w:tblBorders>
    </w:tblPr>
    <w:tblStylePr w:type="firstRow">
      <w:pPr>
        <w:spacing w:before="0" w:after="0" w:line="240" w:lineRule="auto"/>
      </w:p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tblPr/>
      <w:tcPr>
        <w:tcBorders>
          <w:top w:val="nil"/>
          <w:left w:val="nil"/>
          <w:bottom w:val="single" w:sz="18" w:space="0" w:color="auto"/>
          <w:right w:val="nil"/>
          <w:insideH w:val="nil"/>
          <w:insideV w:val="nil"/>
        </w:tcBorders>
        <w:shd w:val="clear" w:color="auto" w:fill="8064A2" w:themeFill="accent4"/>
      </w:tcPr>
    </w:tblStylePr>
    <w:tblStylePr w:type="lastCol">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rPr>
      <w:rFonts w:ascii="Times New Roman" w:hAnsi="Times New Roman" w:cs="Times New Roman"/>
    </w:rPr>
    <w:tblPr>
      <w:tblStyleRowBandSize w:val="1"/>
      <w:tblStyleColBandSize w:val="1"/>
      <w:tblBorders>
        <w:top w:val="single" w:sz="18" w:space="0" w:color="auto"/>
        <w:bottom w:val="single" w:sz="18" w:space="0" w:color="auto"/>
      </w:tblBorders>
    </w:tblPr>
    <w:tblStylePr w:type="firstRow">
      <w:pPr>
        <w:spacing w:before="0" w:after="0" w:line="240" w:lineRule="auto"/>
      </w:p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tblPr/>
      <w:tcPr>
        <w:tcBorders>
          <w:top w:val="nil"/>
          <w:left w:val="nil"/>
          <w:bottom w:val="single" w:sz="18" w:space="0" w:color="auto"/>
          <w:right w:val="nil"/>
          <w:insideH w:val="nil"/>
          <w:insideV w:val="nil"/>
        </w:tcBorders>
        <w:shd w:val="clear" w:color="auto" w:fill="4BACC6" w:themeFill="accent5"/>
      </w:tcPr>
    </w:tblStylePr>
    <w:tblStylePr w:type="lastCol">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rPr>
      <w:rFonts w:ascii="Times New Roman" w:hAnsi="Times New Roman" w:cs="Times New Roman"/>
    </w:rPr>
    <w:tblPr>
      <w:tblStyleRowBandSize w:val="1"/>
      <w:tblStyleColBandSize w:val="1"/>
      <w:tblBorders>
        <w:top w:val="single" w:sz="18" w:space="0" w:color="auto"/>
        <w:bottom w:val="single" w:sz="18" w:space="0" w:color="auto"/>
      </w:tblBorders>
    </w:tblPr>
    <w:tblStylePr w:type="firstRow">
      <w:pPr>
        <w:spacing w:before="0" w:after="0" w:line="240" w:lineRule="auto"/>
      </w:p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tblPr/>
      <w:tcPr>
        <w:tcBorders>
          <w:top w:val="nil"/>
          <w:left w:val="nil"/>
          <w:bottom w:val="single" w:sz="18" w:space="0" w:color="auto"/>
          <w:right w:val="nil"/>
          <w:insideH w:val="nil"/>
          <w:insideV w:val="nil"/>
        </w:tcBorders>
        <w:shd w:val="clear" w:color="auto" w:fill="F79646" w:themeFill="accent6"/>
      </w:tcPr>
    </w:tblStylePr>
    <w:tblStylePr w:type="lastCol">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rFonts w:ascii="Times New Roman" w:hAnsi="Times New Roman" w:cs="Times New Roman"/>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rFonts w:ascii="Times New Roman" w:hAnsi="Times New Roman" w:cs="Times New Roman"/>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rFonts w:ascii="Times New Roman" w:hAnsi="Times New Roman" w:cs="Times New Roman"/>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rFonts w:ascii="Times New Roman" w:hAnsi="Times New Roman" w:cs="Times New Roman"/>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rFonts w:ascii="Times New Roman" w:hAnsi="Times New Roman" w:cs="Times New Roman"/>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rFonts w:ascii="Times New Roman" w:hAnsi="Times New Roman" w:cs="Times New Roman"/>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rFonts w:ascii="Times New Roman" w:hAnsi="Times New Roman" w:cs="Times New Roman"/>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imes New Roman" w:eastAsiaTheme="majorEastAsia" w:hAnsi="Times New Roman"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imes New Roman" w:eastAsiaTheme="majorEastAsia" w:hAnsi="Times New Roman"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imes New Roman" w:eastAsiaTheme="majorEastAsia" w:hAnsi="Times New Roman"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imes New Roman" w:eastAsiaTheme="majorEastAsia" w:hAnsi="Times New Roman"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imes New Roman" w:eastAsiaTheme="majorEastAsia" w:hAnsi="Times New Roman"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imes New Roman" w:eastAsiaTheme="majorEastAsia" w:hAnsi="Times New Roman"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imes New Roman" w:eastAsiaTheme="majorEastAsia" w:hAnsi="Times New Roman"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rPr>
      <w:rFonts w:ascii="Times New Roman" w:hAnsi="Times New Roman" w:cs="Times New Roman"/>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lastRow">
      <w:tblPr/>
      <w:tcPr>
        <w:tcBorders>
          <w:top w:val="single" w:sz="18" w:space="0" w:color="404040" w:themeColor="text1" w:themeTint="BF"/>
        </w:tcBorders>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rPr>
      <w:rFonts w:ascii="Times New Roman" w:hAnsi="Times New Roman" w:cs="Times New Roman"/>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lastRow">
      <w:tblPr/>
      <w:tcPr>
        <w:tcBorders>
          <w:top w:val="single" w:sz="18" w:space="0" w:color="7BA0CD" w:themeColor="accent1" w:themeTint="BF"/>
        </w:tcBorders>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rPr>
      <w:rFonts w:ascii="Times New Roman" w:hAnsi="Times New Roman" w:cs="Times New Roman"/>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lastRow">
      <w:tblPr/>
      <w:tcPr>
        <w:tcBorders>
          <w:top w:val="single" w:sz="18" w:space="0" w:color="CF7B79" w:themeColor="accent2" w:themeTint="BF"/>
        </w:tcBorders>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rPr>
      <w:rFonts w:ascii="Times New Roman" w:hAnsi="Times New Roman" w:cs="Times New Roman"/>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lastRow">
      <w:tblPr/>
      <w:tcPr>
        <w:tcBorders>
          <w:top w:val="single" w:sz="18" w:space="0" w:color="B3CC82" w:themeColor="accent3" w:themeTint="BF"/>
        </w:tcBorders>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rPr>
      <w:rFonts w:ascii="Times New Roman" w:hAnsi="Times New Roman" w:cs="Times New Roman"/>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lastRow">
      <w:tblPr/>
      <w:tcPr>
        <w:tcBorders>
          <w:top w:val="single" w:sz="18" w:space="0" w:color="9F8AB9" w:themeColor="accent4" w:themeTint="BF"/>
        </w:tcBorders>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rPr>
      <w:rFonts w:ascii="Times New Roman" w:hAnsi="Times New Roman" w:cs="Times New Roman"/>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lastRow">
      <w:tblPr/>
      <w:tcPr>
        <w:tcBorders>
          <w:top w:val="single" w:sz="18" w:space="0" w:color="78C0D4" w:themeColor="accent5" w:themeTint="BF"/>
        </w:tcBorders>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rPr>
      <w:rFonts w:ascii="Times New Roman" w:hAnsi="Times New Roman" w:cs="Times New Roman"/>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lastRow">
      <w:tblPr/>
      <w:tcPr>
        <w:tcBorders>
          <w:top w:val="single" w:sz="18" w:space="0" w:color="F9B074" w:themeColor="accent6" w:themeTint="BF"/>
        </w:tcBorders>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imes New Roman" w:eastAsiaTheme="majorEastAsia" w:hAnsi="Times New Roman"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imes New Roman" w:eastAsiaTheme="majorEastAsia" w:hAnsi="Times New Roman"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imes New Roman" w:eastAsiaTheme="majorEastAsia" w:hAnsi="Times New Roman"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imes New Roman" w:eastAsiaTheme="majorEastAsia" w:hAnsi="Times New Roman"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imes New Roman" w:eastAsiaTheme="majorEastAsia" w:hAnsi="Times New Roman"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imes New Roman" w:eastAsiaTheme="majorEastAsia" w:hAnsi="Times New Roman"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imes New Roman" w:eastAsiaTheme="majorEastAsia" w:hAnsi="Times New Roman"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rPr>
      <w:rFonts w:ascii="Times New Roman" w:hAnsi="Times New Roman" w:cs="Times New Roman"/>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rPr>
      <w:rFonts w:ascii="Times New Roman" w:hAnsi="Times New Roman" w:cs="Times New Roman"/>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rPr>
      <w:rFonts w:ascii="Times New Roman" w:hAnsi="Times New Roman" w:cs="Times New Roman"/>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rPr>
      <w:rFonts w:ascii="Times New Roman" w:hAnsi="Times New Roman" w:cs="Times New Roman"/>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rPr>
      <w:rFonts w:ascii="Times New Roman" w:hAnsi="Times New Roman" w:cs="Times New Roman"/>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rPr>
      <w:rFonts w:ascii="Times New Roman" w:hAnsi="Times New Roman" w:cs="Times New Roman"/>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rPr>
      <w:rFonts w:ascii="Times New Roman" w:hAnsi="Times New Roman" w:cs="Times New Roman"/>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rFonts w:ascii="Times New Roman" w:hAnsi="Times New Roman" w:cs="Times New Roman"/>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rFonts w:ascii="Times New Roman" w:hAnsi="Times New Roman" w:cs="Times New Roman"/>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rFonts w:ascii="Times New Roman" w:hAnsi="Times New Roman" w:cs="Times New Roman"/>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rFonts w:ascii="Times New Roman" w:hAnsi="Times New Roman" w:cs="Times New Roman"/>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rFonts w:ascii="Times New Roman" w:hAnsi="Times New Roman" w:cs="Times New Roman"/>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rFonts w:ascii="Times New Roman" w:hAnsi="Times New Roman" w:cs="Times New Roman"/>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rFonts w:ascii="Times New Roman" w:hAnsi="Times New Roman" w:cs="Times New Roman"/>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rFonts w:ascii="Times New Roman" w:hAnsi="Times New Roman" w:cs="Times New Roman"/>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rFonts w:ascii="Times New Roman" w:hAnsi="Times New Roman" w:cs="Times New Roman"/>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rFonts w:ascii="Times New Roman" w:hAnsi="Times New Roman" w:cs="Times New Roman"/>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rFonts w:ascii="Times New Roman" w:hAnsi="Times New Roman" w:cs="Times New Roman"/>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rFonts w:ascii="Times New Roman" w:hAnsi="Times New Roman" w:cs="Times New Roman"/>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rFonts w:ascii="Times New Roman" w:hAnsi="Times New Roman" w:cs="Times New Roman"/>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rFonts w:ascii="Times New Roman" w:hAnsi="Times New Roman" w:cs="Times New Roman"/>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rFonts w:ascii="Times New Roman" w:hAnsi="Times New Roman" w:cs="Times New Roman"/>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rFonts w:ascii="Times New Roman" w:hAnsi="Times New Roman" w:cs="Times New Roman"/>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rFonts w:ascii="Times New Roman" w:hAnsi="Times New Roman" w:cs="Times New Roman"/>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rFonts w:ascii="Times New Roman" w:hAnsi="Times New Roman" w:cs="Times New Roman"/>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rFonts w:ascii="Times New Roman" w:hAnsi="Times New Roman" w:cs="Times New Roman"/>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rFonts w:ascii="Times New Roman" w:hAnsi="Times New Roman" w:cs="Times New Roman"/>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rFonts w:ascii="Times New Roman" w:hAnsi="Times New Roman" w:cs="Times New Roman"/>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rFonts w:ascii="Times New Roman" w:hAnsi="Times New Roman" w:cs="Times New Roman"/>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rFonts w:ascii="Times New Roman" w:hAnsi="Times New Roman" w:cs="Times New Roman"/>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rFonts w:ascii="Times New Roman" w:hAnsi="Times New Roman" w:cs="Times New Roman"/>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rFonts w:ascii="Times New Roman" w:hAnsi="Times New Roman" w:cs="Times New Roman"/>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rFonts w:ascii="Times New Roman" w:hAnsi="Times New Roman" w:cs="Times New Roman"/>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rFonts w:ascii="Times New Roman" w:hAnsi="Times New Roman" w:cs="Times New Roman"/>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rFonts w:ascii="Times New Roman" w:hAnsi="Times New Roman" w:cs="Times New Roman"/>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Code">
    <w:name w:val="Source Code"/>
    <w:basedOn w:val="a1"/>
    <w:pPr>
      <w:wordWrap w:val="0"/>
    </w:pPr>
    <w:rPr>
      <w:sz w:val="24"/>
    </w:rPr>
  </w:style>
  <w:style w:type="character" w:customStyle="1" w:styleId="KeywordTok">
    <w:name w:val="KeywordTok"/>
    <w:rPr>
      <w:rFonts w:ascii="Times New Roman" w:hAnsi="Times New Roman" w:cs="Times New Roman"/>
      <w:b/>
      <w:color w:val="007020"/>
    </w:rPr>
  </w:style>
  <w:style w:type="character" w:customStyle="1" w:styleId="DataTypeTok">
    <w:name w:val="DataTypeTok"/>
    <w:rPr>
      <w:rFonts w:ascii="Times New Roman" w:hAnsi="Times New Roman" w:cs="Times New Roman"/>
      <w:color w:val="902000"/>
    </w:rPr>
  </w:style>
  <w:style w:type="character" w:customStyle="1" w:styleId="DecValTok">
    <w:name w:val="DecValTok"/>
    <w:rPr>
      <w:rFonts w:ascii="Times New Roman" w:hAnsi="Times New Roman" w:cs="Times New Roman"/>
      <w:color w:val="40A070"/>
    </w:rPr>
  </w:style>
  <w:style w:type="character" w:customStyle="1" w:styleId="BaseNTok">
    <w:name w:val="BaseNTok"/>
    <w:rPr>
      <w:rFonts w:ascii="Times New Roman" w:hAnsi="Times New Roman" w:cs="Times New Roman"/>
      <w:color w:val="40A070"/>
    </w:rPr>
  </w:style>
  <w:style w:type="character" w:customStyle="1" w:styleId="FloatTok">
    <w:name w:val="FloatTok"/>
    <w:rPr>
      <w:rFonts w:ascii="Times New Roman" w:hAnsi="Times New Roman" w:cs="Times New Roman"/>
      <w:color w:val="40A070"/>
    </w:rPr>
  </w:style>
  <w:style w:type="character" w:customStyle="1" w:styleId="ConstantTok">
    <w:name w:val="ConstantTok"/>
    <w:rPr>
      <w:rFonts w:ascii="Times New Roman" w:hAnsi="Times New Roman" w:cs="Times New Roman"/>
      <w:color w:val="880000"/>
    </w:rPr>
  </w:style>
  <w:style w:type="character" w:customStyle="1" w:styleId="CharTok">
    <w:name w:val="CharTok"/>
    <w:rPr>
      <w:rFonts w:ascii="Times New Roman" w:hAnsi="Times New Roman" w:cs="Times New Roman"/>
      <w:color w:val="4070A0"/>
    </w:rPr>
  </w:style>
  <w:style w:type="character" w:customStyle="1" w:styleId="SpecialCharTok">
    <w:name w:val="SpecialCharTok"/>
    <w:rPr>
      <w:rFonts w:ascii="Times New Roman" w:hAnsi="Times New Roman" w:cs="Times New Roman"/>
      <w:color w:val="4070A0"/>
    </w:rPr>
  </w:style>
  <w:style w:type="character" w:customStyle="1" w:styleId="StringTok">
    <w:name w:val="StringTok"/>
    <w:rPr>
      <w:rFonts w:ascii="Times New Roman" w:hAnsi="Times New Roman" w:cs="Times New Roman"/>
      <w:color w:val="4070A0"/>
    </w:rPr>
  </w:style>
  <w:style w:type="character" w:customStyle="1" w:styleId="VerbatimStringTok">
    <w:name w:val="VerbatimStringTok"/>
    <w:rPr>
      <w:rFonts w:ascii="Times New Roman" w:hAnsi="Times New Roman" w:cs="Times New Roman"/>
      <w:color w:val="4070A0"/>
    </w:rPr>
  </w:style>
  <w:style w:type="character" w:customStyle="1" w:styleId="SpecialStringTok">
    <w:name w:val="SpecialStringTok"/>
    <w:rPr>
      <w:rFonts w:ascii="Times New Roman" w:hAnsi="Times New Roman" w:cs="Times New Roman"/>
      <w:color w:val="BB6688"/>
    </w:rPr>
  </w:style>
  <w:style w:type="character" w:customStyle="1" w:styleId="ImportTok">
    <w:name w:val="ImportTok"/>
    <w:rPr>
      <w:rFonts w:ascii="Times New Roman" w:hAnsi="Times New Roman" w:cs="Times New Roman"/>
      <w:b/>
      <w:color w:val="008000"/>
    </w:rPr>
  </w:style>
  <w:style w:type="character" w:customStyle="1" w:styleId="CommentTok">
    <w:name w:val="CommentTok"/>
    <w:rPr>
      <w:rFonts w:ascii="Times New Roman" w:hAnsi="Times New Roman" w:cs="Times New Roman"/>
      <w:i/>
      <w:color w:val="60A0B0"/>
    </w:rPr>
  </w:style>
  <w:style w:type="character" w:customStyle="1" w:styleId="DocumentationTok">
    <w:name w:val="DocumentationTok"/>
    <w:rPr>
      <w:rFonts w:ascii="Times New Roman" w:hAnsi="Times New Roman" w:cs="Times New Roman"/>
      <w:i/>
      <w:color w:val="BA2121"/>
    </w:rPr>
  </w:style>
  <w:style w:type="character" w:customStyle="1" w:styleId="AnnotationTok">
    <w:name w:val="AnnotationTok"/>
    <w:rPr>
      <w:rFonts w:ascii="Times New Roman" w:hAnsi="Times New Roman" w:cs="Times New Roman"/>
      <w:b/>
      <w:i/>
      <w:color w:val="60A0B0"/>
    </w:rPr>
  </w:style>
  <w:style w:type="character" w:customStyle="1" w:styleId="CommentVarTok">
    <w:name w:val="CommentVarTok"/>
    <w:rPr>
      <w:rFonts w:ascii="Times New Roman" w:hAnsi="Times New Roman" w:cs="Times New Roman"/>
      <w:b/>
      <w:i/>
      <w:color w:val="60A0B0"/>
    </w:rPr>
  </w:style>
  <w:style w:type="character" w:customStyle="1" w:styleId="OtherTok">
    <w:name w:val="OtherTok"/>
    <w:rPr>
      <w:rFonts w:ascii="Times New Roman" w:hAnsi="Times New Roman" w:cs="Times New Roman"/>
      <w:color w:val="007020"/>
    </w:rPr>
  </w:style>
  <w:style w:type="character" w:customStyle="1" w:styleId="FunctionTok">
    <w:name w:val="FunctionTok"/>
    <w:rPr>
      <w:rFonts w:ascii="Times New Roman" w:hAnsi="Times New Roman" w:cs="Times New Roman"/>
      <w:color w:val="06287E"/>
    </w:rPr>
  </w:style>
  <w:style w:type="character" w:customStyle="1" w:styleId="VariableTok">
    <w:name w:val="VariableTok"/>
    <w:rPr>
      <w:rFonts w:ascii="Times New Roman" w:hAnsi="Times New Roman" w:cs="Times New Roman"/>
      <w:color w:val="19177C"/>
    </w:rPr>
  </w:style>
  <w:style w:type="character" w:customStyle="1" w:styleId="ControlFlowTok">
    <w:name w:val="ControlFlowTok"/>
    <w:rPr>
      <w:rFonts w:ascii="Times New Roman" w:hAnsi="Times New Roman" w:cs="Times New Roman"/>
      <w:b/>
      <w:color w:val="007020"/>
    </w:rPr>
  </w:style>
  <w:style w:type="character" w:customStyle="1" w:styleId="OperatorTok">
    <w:name w:val="OperatorTok"/>
    <w:rPr>
      <w:rFonts w:ascii="Times New Roman" w:hAnsi="Times New Roman" w:cs="Times New Roman"/>
      <w:color w:val="666666"/>
    </w:rPr>
  </w:style>
  <w:style w:type="character" w:customStyle="1" w:styleId="BuiltInTok">
    <w:name w:val="BuiltInTok"/>
    <w:rPr>
      <w:rFonts w:ascii="Times New Roman" w:hAnsi="Times New Roman" w:cs="Times New Roman"/>
      <w:color w:val="008000"/>
    </w:rPr>
  </w:style>
  <w:style w:type="character" w:customStyle="1" w:styleId="ExtensionTok">
    <w:name w:val="ExtensionTok"/>
    <w:rPr>
      <w:rFonts w:ascii="Times New Roman" w:hAnsi="Times New Roman" w:cs="Times New Roman"/>
    </w:rPr>
  </w:style>
  <w:style w:type="character" w:customStyle="1" w:styleId="PreprocessorTok">
    <w:name w:val="PreprocessorTok"/>
    <w:rPr>
      <w:rFonts w:ascii="Times New Roman" w:hAnsi="Times New Roman" w:cs="Times New Roman"/>
      <w:color w:val="BC7A00"/>
    </w:rPr>
  </w:style>
  <w:style w:type="character" w:customStyle="1" w:styleId="AttributeTok">
    <w:name w:val="AttributeTok"/>
    <w:rPr>
      <w:rFonts w:ascii="Times New Roman" w:hAnsi="Times New Roman" w:cs="Times New Roman"/>
      <w:color w:val="7D9029"/>
    </w:rPr>
  </w:style>
  <w:style w:type="character" w:customStyle="1" w:styleId="RegionMarkerTok">
    <w:name w:val="RegionMarkerTok"/>
    <w:rPr>
      <w:rFonts w:ascii="Times New Roman" w:hAnsi="Times New Roman" w:cs="Times New Roman"/>
    </w:rPr>
  </w:style>
  <w:style w:type="character" w:customStyle="1" w:styleId="InformationTok">
    <w:name w:val="InformationTok"/>
    <w:rPr>
      <w:rFonts w:ascii="Times New Roman" w:hAnsi="Times New Roman" w:cs="Times New Roman"/>
      <w:b/>
      <w:i/>
      <w:color w:val="60A0B0"/>
    </w:rPr>
  </w:style>
  <w:style w:type="character" w:customStyle="1" w:styleId="WarningTok">
    <w:name w:val="WarningTok"/>
    <w:rPr>
      <w:rFonts w:ascii="Times New Roman" w:hAnsi="Times New Roman" w:cs="Times New Roman"/>
      <w:b/>
      <w:i/>
      <w:color w:val="60A0B0"/>
    </w:rPr>
  </w:style>
  <w:style w:type="character" w:customStyle="1" w:styleId="AlertTok">
    <w:name w:val="AlertTok"/>
    <w:rPr>
      <w:rFonts w:ascii="Times New Roman" w:hAnsi="Times New Roman" w:cs="Times New Roman"/>
      <w:b/>
      <w:color w:val="FF0000"/>
    </w:rPr>
  </w:style>
  <w:style w:type="character" w:customStyle="1" w:styleId="ErrorTok">
    <w:name w:val="ErrorTok"/>
    <w:rPr>
      <w:rFonts w:ascii="Times New Roman" w:hAnsi="Times New Roman" w:cs="Times New Roman"/>
      <w:b/>
      <w:color w:val="FF0000"/>
    </w:rPr>
  </w:style>
  <w:style w:type="character" w:customStyle="1" w:styleId="NormalTok">
    <w:name w:val="NormalTok"/>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18</Pages>
  <Words>7254</Words>
  <Characters>12042</Characters>
  <Application>Microsoft Office Word</Application>
  <DocSecurity>0</DocSecurity>
  <Lines>401</Lines>
  <Paragraphs>296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19000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三参数 Weibull 寿命点估计中的任务对齐：单点监督的收益、代价与参数约束</dc:title>
  <dc:creator/>
  <cp:keywords/>
  <cp:lastModifiedBy>H60655@365mak.com</cp:lastModifiedBy>
  <cp:revision>4</cp:revision>
  <dcterms:created xsi:type="dcterms:W3CDTF">2026-09-06T04:12:00Z</dcterms:created>
  <dcterms:modified xsi:type="dcterms:W3CDTF">2026-09-06T05:34:00Z</dcterms:modified>
</cp:coreProperties>
</file>