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064C" w:rsidRDefault="007C657C">
      <w:pPr>
        <w:pStyle w:val="aa"/>
        <w:spacing w:before="120" w:afterLines="250"/>
        <w:jc w:val="center"/>
      </w:pPr>
      <w:r>
        <w:rPr>
          <w:rFonts w:hint="eastAsia"/>
        </w:rPr>
        <w:t>附录：三参数</w:t>
      </w:r>
      <w:r>
        <w:t xml:space="preserve"> Weibull </w:t>
      </w:r>
      <w:r>
        <w:rPr>
          <w:rFonts w:hint="eastAsia"/>
        </w:rPr>
        <w:t>寿命点估计中的任务对齐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本附录提供正文方法的复现细节、完整分层结果和数学推导。附录</w:t>
      </w:r>
      <w:r>
        <w:rPr>
          <w:rFonts w:hint="eastAsia"/>
        </w:rPr>
        <w:t>A</w:t>
      </w:r>
      <w:r>
        <w:rPr>
          <w:rFonts w:hint="eastAsia"/>
        </w:rPr>
        <w:t>–</w:t>
      </w:r>
      <w:r>
        <w:rPr>
          <w:rFonts w:hint="eastAsia"/>
        </w:rPr>
        <w:t>B</w:t>
      </w:r>
      <w:r>
        <w:rPr>
          <w:rFonts w:hint="eastAsia"/>
        </w:rPr>
        <w:t>主要对应共同预算比较；附录</w:t>
      </w:r>
      <w:r>
        <w:rPr>
          <w:rFonts w:hint="eastAsia"/>
        </w:rPr>
        <w:t>C</w:t>
      </w:r>
      <w:r>
        <w:rPr>
          <w:rFonts w:hint="eastAsia"/>
        </w:rPr>
        <w:t>的数学推导适用于所述损失，</w:t>
      </w:r>
      <w:r>
        <w:rPr>
          <w:rFonts w:hint="eastAsia"/>
        </w:rPr>
        <w:t>M95</w:t>
      </w:r>
      <w:r>
        <w:rPr>
          <w:rFonts w:hint="eastAsia"/>
        </w:rPr>
        <w:t>消融及附录</w:t>
      </w:r>
      <w:r>
        <w:rPr>
          <w:rFonts w:hint="eastAsia"/>
        </w:rPr>
        <w:t>D</w:t>
      </w:r>
      <w:r>
        <w:rPr>
          <w:rFonts w:hint="eastAsia"/>
        </w:rPr>
        <w:t>使用早期</w:t>
      </w:r>
      <w:r>
        <w:rPr>
          <w:rFonts w:hint="eastAsia"/>
        </w:rPr>
        <w:t>300/20</w:t>
      </w:r>
      <w:r>
        <w:rPr>
          <w:rFonts w:hint="eastAsia"/>
        </w:rPr>
        <w:t>预算；附录</w:t>
      </w:r>
      <w:r>
        <w:rPr>
          <w:rFonts w:hint="eastAsia"/>
        </w:rPr>
        <w:t>E</w:t>
      </w:r>
      <w:r>
        <w:rPr>
          <w:rFonts w:hint="eastAsia"/>
        </w:rPr>
        <w:t>提供复算索引，附录</w:t>
      </w:r>
      <w:r>
        <w:rPr>
          <w:rFonts w:hint="eastAsia"/>
        </w:rPr>
        <w:t>F</w:t>
      </w:r>
      <w:r>
        <w:rPr>
          <w:rFonts w:hint="eastAsia"/>
        </w:rPr>
        <w:t>报告补充对照。固定加权</w:t>
      </w:r>
      <w:r>
        <w:rPr>
          <w:rFonts w:hint="eastAsia"/>
        </w:rPr>
        <w:t>QP</w:t>
      </w:r>
      <w:r>
        <w:rPr>
          <w:rFonts w:hint="eastAsia"/>
        </w:rPr>
        <w:t>的同预算对照见</w:t>
      </w:r>
      <w:r>
        <w:rPr>
          <w:rFonts w:hint="eastAsia"/>
        </w:rPr>
        <w:t>B.9</w:t>
      </w:r>
      <w:r>
        <w:rPr>
          <w:rFonts w:hint="eastAsia"/>
        </w:rPr>
        <w:t>。</w:t>
      </w:r>
    </w:p>
    <w:p w:rsidR="0066064C" w:rsidRDefault="007C657C">
      <w:pPr>
        <w:pStyle w:val="1"/>
        <w:spacing w:before="120" w:after="120"/>
      </w:pPr>
      <w:bookmarkStart w:id="0" w:name="附录-a-实验设计训练与配对推断"/>
      <w:r>
        <w:rPr>
          <w:rFonts w:hint="eastAsia"/>
        </w:rPr>
        <w:t>附录</w:t>
      </w:r>
      <w:r>
        <w:t xml:space="preserve"> A </w:t>
      </w:r>
      <w:r>
        <w:rPr>
          <w:rFonts w:hint="eastAsia"/>
        </w:rPr>
        <w:t>实验设计、训练与配对推断</w:t>
      </w:r>
    </w:p>
    <w:p w:rsidR="0066064C" w:rsidRDefault="007C657C">
      <w:pPr>
        <w:pStyle w:val="21"/>
        <w:spacing w:before="120" w:after="120"/>
      </w:pPr>
      <w:bookmarkStart w:id="1" w:name="a.1-数据与对照设计"/>
      <w:r>
        <w:t xml:space="preserve">A.1 </w:t>
      </w:r>
      <w:r>
        <w:rPr>
          <w:rFonts w:hint="eastAsia"/>
        </w:rPr>
        <w:t>数据与对照设计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t xml:space="preserve"> A1</w:t>
      </w:r>
      <w:r>
        <w:t xml:space="preserve">　</w:t>
      </w:r>
      <w:r>
        <w:rPr>
          <w:rFonts w:hint="eastAsia"/>
        </w:rPr>
        <w:t>实验设计与对照定义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87"/>
        <w:gridCol w:w="6705"/>
      </w:tblGrid>
      <w:tr w:rsidR="0066064C">
        <w:trPr>
          <w:cantSplit/>
          <w:tblHeader/>
        </w:trPr>
        <w:tc>
          <w:tcPr>
            <w:tcW w:w="308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项目</w:t>
            </w:r>
          </w:p>
        </w:tc>
        <w:tc>
          <w:tcPr>
            <w:tcW w:w="6705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研究设计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参数空间</w:t>
            </w:r>
          </w:p>
        </w:tc>
        <w:tc>
          <w:tcPr>
            <w:tcW w:w="6705" w:type="dxa"/>
          </w:tcPr>
          <w:p w:rsidR="0066064C" w:rsidRDefault="007C657C">
            <w:r>
              <w:rPr>
                <w:rFonts w:hint="eastAsia"/>
                <w:sz w:val="21"/>
              </w:rPr>
              <w:t>β</w:t>
            </w:r>
            <w:r>
              <w:rPr>
                <w:rFonts w:hint="eastAsia"/>
                <w:sz w:val="21"/>
              </w:rPr>
              <w:t>={1.5,2,</w:t>
            </w:r>
            <w:r>
              <w:rPr>
                <w:rFonts w:hint="eastAsia"/>
                <w:sz w:val="21"/>
              </w:rPr>
              <w:t>…</w:t>
            </w:r>
            <w:r>
              <w:rPr>
                <w:rFonts w:hint="eastAsia"/>
                <w:sz w:val="21"/>
              </w:rPr>
              <w:t>,5}</w:t>
            </w:r>
            <w:r>
              <w:rPr>
                <w:rFonts w:hint="eastAsia"/>
                <w:sz w:val="21"/>
              </w:rPr>
              <w:t>；η</w:t>
            </w:r>
            <w:r>
              <w:rPr>
                <w:rFonts w:hint="eastAsia"/>
                <w:sz w:val="21"/>
              </w:rPr>
              <w:t>=1000</w:t>
            </w:r>
            <w:r>
              <w:rPr>
                <w:rFonts w:hint="eastAsia"/>
                <w:sz w:val="21"/>
              </w:rPr>
              <w:t>；γ</w:t>
            </w:r>
            <w:r>
              <w:rPr>
                <w:rFonts w:hint="eastAsia"/>
                <w:sz w:val="21"/>
              </w:rPr>
              <w:t>/</w:t>
            </w:r>
            <w:r>
              <w:rPr>
                <w:rFonts w:hint="eastAsia"/>
                <w:sz w:val="21"/>
              </w:rPr>
              <w:t>η</w:t>
            </w:r>
            <w:r>
              <w:rPr>
                <w:rFonts w:hint="eastAsia"/>
                <w:sz w:val="21"/>
              </w:rPr>
              <w:t>={.10,.25,.50,.75,1}</w:t>
            </w:r>
            <w:r>
              <w:rPr>
                <w:rFonts w:hint="eastAsia"/>
                <w:sz w:val="21"/>
              </w:rPr>
              <w:t>；</w:t>
            </w:r>
            <w:r>
              <w:rPr>
                <w:rFonts w:hint="eastAsia"/>
                <w:sz w:val="21"/>
              </w:rPr>
              <w:t>n={7,10,15,20}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样本</w:t>
            </w:r>
          </w:p>
        </w:tc>
        <w:tc>
          <w:tcPr>
            <w:tcW w:w="6705" w:type="dxa"/>
          </w:tcPr>
          <w:p w:rsidR="0066064C" w:rsidRDefault="007C657C">
            <w:r>
              <w:rPr>
                <w:rFonts w:hint="eastAsia"/>
                <w:sz w:val="21"/>
              </w:rPr>
              <w:t>每个参数—样本量组合独立生成</w:t>
            </w:r>
            <w:r>
              <w:rPr>
                <w:sz w:val="21"/>
              </w:rPr>
              <w:t xml:space="preserve"> 300 </w:t>
            </w:r>
            <w:r>
              <w:rPr>
                <w:rFonts w:hint="eastAsia"/>
                <w:sz w:val="21"/>
              </w:rPr>
              <w:t>组样本；按重复抽样编号模</w:t>
            </w:r>
            <w:r>
              <w:rPr>
                <w:sz w:val="21"/>
              </w:rPr>
              <w:t xml:space="preserve"> 5 </w:t>
            </w:r>
            <w:r>
              <w:rPr>
                <w:rFonts w:hint="eastAsia"/>
                <w:sz w:val="21"/>
              </w:rPr>
              <w:t>分折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比较方法</w:t>
            </w:r>
          </w:p>
        </w:tc>
        <w:tc>
          <w:tcPr>
            <w:tcW w:w="6705" w:type="dxa"/>
          </w:tcPr>
          <w:p w:rsidR="0066064C" w:rsidRDefault="007C657C">
            <w:r>
              <w:rPr>
                <w:sz w:val="21"/>
              </w:rPr>
              <w:t xml:space="preserve">P / Q / </w:t>
            </w:r>
            <w:r>
              <w:rPr>
                <w:rFonts w:hint="eastAsia"/>
                <w:sz w:val="21"/>
              </w:rPr>
              <w:t>QCP</w:t>
            </w:r>
            <w:r>
              <w:rPr>
                <w:rFonts w:hint="eastAsia"/>
                <w:sz w:val="21"/>
              </w:rPr>
              <w:t>，使用相同的三输出网络和参数取值约束变换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方法差异</w:t>
            </w:r>
          </w:p>
        </w:tc>
        <w:tc>
          <w:tcPr>
            <w:tcW w:w="6705" w:type="dxa"/>
          </w:tcPr>
          <w:p w:rsidR="0066064C" w:rsidRDefault="007C657C">
            <w:r>
              <w:rPr>
                <w:sz w:val="21"/>
              </w:rPr>
              <w:t>P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Q </w:t>
            </w:r>
            <w:r>
              <w:rPr>
                <w:rFonts w:hint="eastAsia"/>
                <w:sz w:val="21"/>
              </w:rPr>
              <w:t>使用不同主损失和对应验证选点指标；</w:t>
            </w:r>
            <w:r>
              <w:rPr>
                <w:rFonts w:hint="eastAsia"/>
                <w:sz w:val="21"/>
              </w:rPr>
              <w:t>QCP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保持</w:t>
            </w:r>
            <w:r>
              <w:rPr>
                <w:sz w:val="21"/>
              </w:rPr>
              <w:t xml:space="preserve"> Q </w:t>
            </w:r>
            <w:r>
              <w:rPr>
                <w:rFonts w:hint="eastAsia"/>
                <w:sz w:val="21"/>
              </w:rPr>
              <w:t>为主目标并增加</w:t>
            </w:r>
            <w:r>
              <w:rPr>
                <w:sz w:val="21"/>
              </w:rPr>
              <w:t xml:space="preserve"> P </w:t>
            </w:r>
            <w:r>
              <w:rPr>
                <w:rFonts w:hint="eastAsia"/>
                <w:sz w:val="21"/>
              </w:rPr>
              <w:t>可行域及可行选点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模型单元</w:t>
            </w:r>
          </w:p>
        </w:tc>
        <w:tc>
          <w:tcPr>
            <w:tcW w:w="6705" w:type="dxa"/>
          </w:tcPr>
          <w:p w:rsidR="0066064C" w:rsidRDefault="007C657C">
            <w:r>
              <w:rPr>
                <w:sz w:val="21"/>
              </w:rPr>
              <w:t xml:space="preserve">10 </w:t>
            </w:r>
            <w:r>
              <w:rPr>
                <w:rFonts w:hint="eastAsia"/>
                <w:sz w:val="21"/>
              </w:rPr>
              <w:t>个随机种子×</w:t>
            </w:r>
            <w:r>
              <w:rPr>
                <w:rFonts w:hint="eastAsia"/>
                <w:sz w:val="21"/>
              </w:rPr>
              <w:t>4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个样本量×</w:t>
            </w:r>
            <w:r>
              <w:rPr>
                <w:rFonts w:hint="eastAsia"/>
                <w:sz w:val="21"/>
              </w:rPr>
              <w:t>5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折</w:t>
            </w:r>
            <w:r>
              <w:rPr>
                <w:rFonts w:hint="eastAsia"/>
                <w:sz w:val="21"/>
              </w:rPr>
              <w:t>=200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个三方法配对单元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训练目标与主评价</w:t>
            </w:r>
          </w:p>
        </w:tc>
        <w:tc>
          <w:tcPr>
            <w:tcW w:w="6705" w:type="dxa"/>
          </w:tcPr>
          <w:p w:rsidR="0066064C" w:rsidRDefault="007C657C">
            <w:r>
              <w:rPr>
                <w:rFonts w:hint="eastAsia"/>
                <w:sz w:val="21"/>
              </w:rPr>
              <w:t>以留出测试集</w:t>
            </w:r>
            <w:r>
              <w:rPr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0.95</m:t>
                  </m:r>
                </m:sub>
              </m:sSub>
            </m:oMath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的总体</w:t>
            </w:r>
            <w:r>
              <w:rPr>
                <w:sz w:val="21"/>
              </w:rPr>
              <w:t xml:space="preserve"> RMSRE </w:t>
            </w:r>
            <w:r>
              <w:rPr>
                <w:rFonts w:hint="eastAsia"/>
                <w:sz w:val="21"/>
              </w:rPr>
              <w:t>判断目标对齐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跨寿命点评价</w:t>
            </w:r>
          </w:p>
        </w:tc>
        <w:tc>
          <w:tcPr>
            <w:tcW w:w="6705" w:type="dxa"/>
          </w:tcPr>
          <w:p w:rsidR="0066064C" w:rsidRDefault="007C657C">
            <w:r>
              <w:rPr>
                <w:rFonts w:hint="eastAsia"/>
                <w:sz w:val="21"/>
              </w:rPr>
              <w:t>对同一组三参数预测派生</w:t>
            </w:r>
            <w:r>
              <w:rPr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0.90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0.95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0.99</m:t>
                  </m:r>
                </m:sub>
              </m:sSub>
            </m:oMath>
            <w:r>
              <w:rPr>
                <w:rFonts w:hint="eastAsia"/>
                <w:sz w:val="21"/>
              </w:rPr>
              <w:t>，判断单点目标的曲线代价与</w:t>
            </w:r>
            <w:r>
              <w:rPr>
                <w:sz w:val="21"/>
              </w:rPr>
              <w:t xml:space="preserve"> QCP </w:t>
            </w:r>
            <w:r>
              <w:rPr>
                <w:rFonts w:hint="eastAsia"/>
                <w:sz w:val="21"/>
              </w:rPr>
              <w:t>恢复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探索性消融</w:t>
            </w:r>
          </w:p>
        </w:tc>
        <w:tc>
          <w:tcPr>
            <w:tcW w:w="6705" w:type="dxa"/>
          </w:tcPr>
          <w:p w:rsidR="0066064C" w:rsidRDefault="007C657C">
            <w:r>
              <w:rPr>
                <w:sz w:val="21"/>
              </w:rPr>
              <w:t xml:space="preserve">3 </w:t>
            </w:r>
            <w:r>
              <w:rPr>
                <w:rFonts w:hint="eastAsia"/>
                <w:sz w:val="21"/>
              </w:rPr>
              <w:t>个随机种子×</w:t>
            </w:r>
            <w:r>
              <w:rPr>
                <w:rFonts w:hint="eastAsia"/>
                <w:sz w:val="21"/>
              </w:rPr>
              <w:t>2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折×</w:t>
            </w:r>
            <w:r>
              <w:rPr>
                <w:rFonts w:hint="eastAsia"/>
                <w:sz w:val="21"/>
              </w:rPr>
              <w:t>4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个样本量</w:t>
            </w:r>
            <w:r>
              <w:rPr>
                <w:rFonts w:hint="eastAsia"/>
                <w:sz w:val="21"/>
              </w:rPr>
              <w:t>=24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个</w:t>
            </w:r>
            <w:r>
              <w:rPr>
                <w:sz w:val="21"/>
              </w:rPr>
              <w:t xml:space="preserve"> P/M95/Q </w:t>
            </w:r>
            <w:r>
              <w:rPr>
                <w:rFonts w:hint="eastAsia"/>
                <w:sz w:val="21"/>
              </w:rPr>
              <w:t>匹配单元；与主分析分开汇总，不计算置信区间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t xml:space="preserve">P </w:t>
      </w:r>
      <w:r>
        <w:rPr>
          <w:rFonts w:hint="eastAsia"/>
        </w:rPr>
        <w:t>为三个归一化参数平方误差的等系数和；归一化消除量纲差异，等系数作为参数恢复的共同参照。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直接优化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t xml:space="preserve"> </w:t>
      </w:r>
      <w:r>
        <w:rPr>
          <w:rFonts w:hint="eastAsia"/>
        </w:rPr>
        <w:t>的相对平方误差，仍由网络输出三个</w:t>
      </w:r>
      <w:r>
        <w:t xml:space="preserve"> Weibull </w:t>
      </w:r>
      <w:r>
        <w:rPr>
          <w:rFonts w:hint="eastAsia"/>
        </w:rPr>
        <w:t>参数。通过链式法则，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形成随参数点和当前预测变化的动态参数度量，并保留参数交叉项。</w:t>
      </w:r>
      <w:r>
        <w:rPr>
          <w:rFonts w:hint="eastAsia"/>
        </w:rPr>
        <w:t>QCP</w:t>
      </w:r>
      <w:r>
        <w:t xml:space="preserve"> </w:t>
      </w:r>
      <w:r>
        <w:rPr>
          <w:rFonts w:hint="eastAsia"/>
        </w:rPr>
        <w:t>求解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min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</m:oMath>
      <w:r>
        <w:rPr>
          <w:rFonts w:hint="eastAsia"/>
        </w:rPr>
        <w:t>，同时满足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τ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j</m:t>
            </m:r>
          </m:sub>
        </m:sSub>
      </m:oMath>
      <w:r>
        <w:rPr>
          <w:rFonts w:hint="eastAsia"/>
        </w:rPr>
        <w:t>：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定义主要优化量，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>规定可接受的参数偏离范围。</w:t>
      </w:r>
    </w:p>
    <w:p w:rsidR="0066064C" w:rsidRDefault="007C657C">
      <w:pPr>
        <w:pStyle w:val="21"/>
        <w:spacing w:before="120" w:after="120"/>
      </w:pPr>
      <w:bookmarkStart w:id="2" w:name="a.2-训练设置与配对关系"/>
      <w:bookmarkEnd w:id="1"/>
      <w:r>
        <w:t xml:space="preserve">A.2 </w:t>
      </w:r>
      <w:r>
        <w:rPr>
          <w:rFonts w:hint="eastAsia"/>
        </w:rPr>
        <w:t>训练设置与配对关系</w:t>
      </w:r>
    </w:p>
    <w:p w:rsidR="0066064C" w:rsidRDefault="007C657C">
      <w:pPr>
        <w:numPr>
          <w:ilvl w:val="0"/>
          <w:numId w:val="11"/>
        </w:numPr>
      </w:pPr>
      <w:r>
        <w:rPr>
          <w:rFonts w:hint="eastAsia"/>
        </w:rPr>
        <w:t>MLP</w:t>
      </w:r>
      <w:r>
        <w:rPr>
          <w:rFonts w:hint="eastAsia"/>
        </w:rPr>
        <w:t>：</w:t>
      </w:r>
      <w:r>
        <w:t>n-256-128-64-3</w:t>
      </w:r>
      <w:r>
        <w:rPr>
          <w:rFonts w:hint="eastAsia"/>
        </w:rPr>
        <w:t>，</w:t>
      </w:r>
      <w:r>
        <w:rPr>
          <w:rFonts w:hint="eastAsia"/>
        </w:rPr>
        <w:t>ReLU</w:t>
      </w:r>
      <w:r>
        <w:rPr>
          <w:rFonts w:hint="eastAsia"/>
        </w:rPr>
        <w:t>，双精度浮点计算（</w:t>
      </w:r>
      <w:r>
        <w:rPr>
          <w:rFonts w:hint="eastAsia"/>
        </w:rPr>
        <w:t>float64</w:t>
      </w:r>
      <w:r>
        <w:rPr>
          <w:rFonts w:hint="eastAsia"/>
        </w:rPr>
        <w:t>）；参数取值约束变换保证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β</m:t>
            </m:r>
          </m:e>
        </m:acc>
        <m:r>
          <m:rPr>
            <m:nor/>
          </m:rPr>
          <w:rPr>
            <w:rFonts w:eastAsia="Times New Roman"/>
          </w:rPr>
          <m:t>&gt;0</m:t>
        </m:r>
      </m:oMath>
      <w:r>
        <w:t>、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η</m:t>
            </m:r>
          </m:e>
        </m:acc>
        <m:r>
          <m:rPr>
            <m:nor/>
          </m:rPr>
          <w:rPr>
            <w:rFonts w:eastAsia="Times New Roman"/>
          </w:rPr>
          <m:t>&gt;0</m:t>
        </m:r>
      </m:oMath>
      <w:r>
        <w:t>、</w:t>
      </w:r>
      <m:oMath>
        <m:r>
          <m:rPr>
            <m:nor/>
          </m:rPr>
          <w:rPr>
            <w:rFonts w:eastAsia="Times New Roman"/>
          </w:rPr>
          <m:t>0&lt;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γ</m:t>
            </m:r>
          </m:e>
        </m:acc>
        <m:r>
          <m:rPr>
            <m:nor/>
          </m:rPr>
          <w:rPr>
            <w:rFonts w:eastAsia="Times New Roman"/>
          </w:rPr>
          <m:t>&lt;min(</m:t>
        </m:r>
        <m:r>
          <m:rPr>
            <m:nor/>
          </m:rPr>
          <w:rPr>
            <w:rFonts w:eastAsia="Times New Roman"/>
            <w:i/>
          </w:rPr>
          <m:t>X</m:t>
        </m:r>
        <m:r>
          <m:rPr>
            <m:nor/>
          </m:rPr>
          <w:rPr>
            <w:rFonts w:eastAsia="Times New Roman"/>
          </w:rPr>
          <m:t>)</m:t>
        </m:r>
      </m:oMath>
      <w:r>
        <w:t>。</w:t>
      </w:r>
    </w:p>
    <w:p w:rsidR="0066064C" w:rsidRDefault="007C657C">
      <w:pPr>
        <w:numPr>
          <w:ilvl w:val="0"/>
          <w:numId w:val="11"/>
        </w:numPr>
      </w:pPr>
      <w:r>
        <w:rPr>
          <w:rFonts w:hint="eastAsia"/>
        </w:rPr>
        <w:lastRenderedPageBreak/>
        <w:t>Adam</w:t>
      </w:r>
      <w:r>
        <w:rPr>
          <w:rFonts w:hint="eastAsia"/>
        </w:rPr>
        <w:t>，学习率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−3</m:t>
            </m:r>
          </m:sup>
        </m:sSup>
      </m:oMath>
      <w:r>
        <w:rPr>
          <w:rFonts w:hint="eastAsia"/>
        </w:rPr>
        <w:t>、权重衰减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−4</m:t>
            </m:r>
          </m:sup>
        </m:sSup>
      </m:oMath>
      <w:r>
        <w:rPr>
          <w:rFonts w:hint="eastAsia"/>
        </w:rPr>
        <w:t>、批量大小</w:t>
      </w:r>
      <w:r>
        <w:t xml:space="preserve"> </w:t>
      </w:r>
      <w:r>
        <w:rPr>
          <w:rFonts w:hint="eastAsia"/>
        </w:rPr>
        <w:t>256</w:t>
      </w:r>
      <w:r>
        <w:rPr>
          <w:rFonts w:hint="eastAsia"/>
        </w:rPr>
        <w:t>；三条路线统一最多训练</w:t>
      </w:r>
      <w:r>
        <w:t xml:space="preserve"> 600 </w:t>
      </w:r>
      <w:r>
        <w:rPr>
          <w:rFonts w:hint="eastAsia"/>
        </w:rPr>
        <w:t>轮，早停耐心值为</w:t>
      </w:r>
      <w:r>
        <w:t xml:space="preserve"> 60 </w:t>
      </w:r>
      <w:r>
        <w:rPr>
          <w:rFonts w:hint="eastAsia"/>
        </w:rPr>
        <w:t>轮。</w:t>
      </w:r>
    </w:p>
    <w:p w:rsidR="0066064C" w:rsidRDefault="007C657C">
      <w:pPr>
        <w:numPr>
          <w:ilvl w:val="0"/>
          <w:numId w:val="11"/>
        </w:numPr>
      </w:pPr>
      <w:r>
        <w:rPr>
          <w:rFonts w:hint="eastAsia"/>
        </w:rPr>
        <w:t>优化器设置在三条路线间保持一致；损失数值尺度、</w:t>
      </w:r>
      <w:r>
        <w:rPr>
          <w:rFonts w:hint="eastAsia"/>
        </w:rPr>
        <w:t>QCP</w:t>
      </w:r>
      <w:r>
        <w:t xml:space="preserve"> </w:t>
      </w:r>
      <w:r>
        <w:rPr>
          <w:rFonts w:hint="eastAsia"/>
        </w:rPr>
        <w:t>约束与模型检查点选择规则随方法定义变化。</w:t>
      </w:r>
    </w:p>
    <w:p w:rsidR="0066064C" w:rsidRDefault="007C657C">
      <w:pPr>
        <w:numPr>
          <w:ilvl w:val="0"/>
          <w:numId w:val="11"/>
        </w:numPr>
      </w:pPr>
      <w:r>
        <w:rPr>
          <w:rFonts w:hint="eastAsia"/>
        </w:rPr>
        <w:t>随机种子：</w:t>
      </w:r>
      <w:r>
        <w:rPr>
          <w:rFonts w:hint="eastAsia"/>
        </w:rPr>
        <w:t>42</w:t>
      </w:r>
      <w:r>
        <w:rPr>
          <w:rFonts w:hint="eastAsia"/>
        </w:rPr>
        <w:t>、</w:t>
      </w:r>
      <w:r>
        <w:rPr>
          <w:rFonts w:hint="eastAsia"/>
        </w:rPr>
        <w:t>2026</w:t>
      </w:r>
      <w:r>
        <w:rPr>
          <w:rFonts w:hint="eastAsia"/>
        </w:rPr>
        <w:t>、</w:t>
      </w:r>
      <w:r>
        <w:rPr>
          <w:rFonts w:hint="eastAsia"/>
        </w:rPr>
        <w:t>3407</w:t>
      </w:r>
      <w:r>
        <w:rPr>
          <w:rFonts w:hint="eastAsia"/>
        </w:rPr>
        <w:t>、</w:t>
      </w:r>
      <w:r>
        <w:rPr>
          <w:rFonts w:hint="eastAsia"/>
        </w:rPr>
        <w:t>17</w:t>
      </w:r>
      <w:r>
        <w:rPr>
          <w:rFonts w:hint="eastAsia"/>
        </w:rPr>
        <w:t>、</w:t>
      </w:r>
      <w:r>
        <w:rPr>
          <w:rFonts w:hint="eastAsia"/>
        </w:rPr>
        <w:t>73</w:t>
      </w:r>
      <w:r>
        <w:rPr>
          <w:rFonts w:hint="eastAsia"/>
        </w:rPr>
        <w:t>、</w:t>
      </w:r>
      <w:r>
        <w:rPr>
          <w:rFonts w:hint="eastAsia"/>
        </w:rPr>
        <w:t>314</w:t>
      </w:r>
      <w:r>
        <w:rPr>
          <w:rFonts w:hint="eastAsia"/>
        </w:rPr>
        <w:t>、</w:t>
      </w:r>
      <w:r>
        <w:rPr>
          <w:rFonts w:hint="eastAsia"/>
        </w:rPr>
        <w:t>2718</w:t>
      </w:r>
      <w:r>
        <w:rPr>
          <w:rFonts w:hint="eastAsia"/>
        </w:rPr>
        <w:t>、</w:t>
      </w:r>
      <w:r>
        <w:rPr>
          <w:rFonts w:hint="eastAsia"/>
        </w:rPr>
        <w:t>4099</w:t>
      </w:r>
      <w:r>
        <w:rPr>
          <w:rFonts w:hint="eastAsia"/>
        </w:rPr>
        <w:t>、</w:t>
      </w:r>
      <w:r>
        <w:rPr>
          <w:rFonts w:hint="eastAsia"/>
        </w:rPr>
        <w:t>8128</w:t>
      </w:r>
      <w:r>
        <w:rPr>
          <w:rFonts w:hint="eastAsia"/>
        </w:rPr>
        <w:t>、</w:t>
      </w:r>
      <w:r>
        <w:rPr>
          <w:rFonts w:hint="eastAsia"/>
        </w:rPr>
        <w:t>12011</w:t>
      </w:r>
      <w:r>
        <w:rPr>
          <w:rFonts w:hint="eastAsia"/>
        </w:rPr>
        <w:t>。</w:t>
      </w:r>
    </w:p>
    <w:p w:rsidR="0066064C" w:rsidRDefault="007C657C">
      <w:pPr>
        <w:numPr>
          <w:ilvl w:val="0"/>
          <w:numId w:val="11"/>
        </w:numPr>
      </w:pPr>
      <w:r>
        <w:t xml:space="preserve">P/Q/QCP </w:t>
      </w:r>
      <w:r>
        <w:rPr>
          <w:rFonts w:hint="eastAsia"/>
        </w:rPr>
        <w:t>在每个模型单元内共享训练、验证和测试数据，输入标准化器、初始化、首轮小批量顺序、网络结构与最大预算。</w:t>
      </w:r>
    </w:p>
    <w:p w:rsidR="0066064C" w:rsidRDefault="007C657C">
      <w:pPr>
        <w:numPr>
          <w:ilvl w:val="0"/>
          <w:numId w:val="11"/>
        </w:numPr>
      </w:pPr>
      <w:r>
        <w:rPr>
          <w:rFonts w:hint="eastAsia"/>
        </w:rPr>
        <w:t>每条路线包括</w:t>
      </w:r>
      <w:r>
        <w:t xml:space="preserve"> 200 </w:t>
      </w:r>
      <w:r>
        <w:rPr>
          <w:rFonts w:hint="eastAsia"/>
        </w:rPr>
        <w:t>次模型训练和</w:t>
      </w:r>
      <w:r>
        <w:t xml:space="preserve"> 480,000 </w:t>
      </w:r>
      <w:r>
        <w:rPr>
          <w:rFonts w:hint="eastAsia"/>
        </w:rPr>
        <w:t>条留出测试预测；所有模型均完成训练，预测均为有限值并满足参数支持域。</w:t>
      </w:r>
    </w:p>
    <w:p w:rsidR="0066064C" w:rsidRDefault="007C657C">
      <w:pPr>
        <w:ind w:firstLineChars="200" w:firstLine="560"/>
        <w:jc w:val="both"/>
      </w:pPr>
      <w:r>
        <w:t xml:space="preserve">48,000 </w:t>
      </w:r>
      <w:r>
        <w:rPr>
          <w:rFonts w:hint="eastAsia"/>
        </w:rPr>
        <w:t>组独立寿命样本来自</w:t>
      </w:r>
      <w:r>
        <w:t xml:space="preserve"> 160 </w:t>
      </w:r>
      <w:r>
        <w:rPr>
          <w:rFonts w:hint="eastAsia"/>
        </w:rPr>
        <w:t>个固定真值单元各</w:t>
      </w:r>
      <w:r>
        <w:t xml:space="preserve"> 300 </w:t>
      </w:r>
      <w:r>
        <w:rPr>
          <w:rFonts w:hint="eastAsia"/>
        </w:rPr>
        <w:t>次抽样；每组样本在五折中恰好作为一次测试数据，并由</w:t>
      </w:r>
      <w:r>
        <w:t xml:space="preserve"> 10 </w:t>
      </w:r>
      <w:r>
        <w:rPr>
          <w:rFonts w:hint="eastAsia"/>
        </w:rPr>
        <w:t>个随机种子对应的模型分别预测。因此，每条路线的</w:t>
      </w:r>
      <w:r>
        <w:t xml:space="preserve"> 480,000 </w:t>
      </w:r>
      <w:r>
        <w:rPr>
          <w:rFonts w:hint="eastAsia"/>
        </w:rPr>
        <w:t>条预测包含同一测试样本上的训练随机性重复。每个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k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s</m:t>
        </m:r>
        <m:r>
          <m:rPr>
            <m:nor/>
          </m:rPr>
          <w:rPr>
            <w:rFonts w:eastAsia="Times New Roman"/>
          </w:rPr>
          <m:t>)</m:t>
        </m:r>
      </m:oMath>
      <w:r>
        <w:t xml:space="preserve"> </w:t>
      </w:r>
      <w:r>
        <w:rPr>
          <w:rFonts w:hint="eastAsia"/>
        </w:rPr>
        <w:t>组合分别训练网络，</w:t>
      </w:r>
      <w:r>
        <w:rPr>
          <w:rFonts w:hint="eastAsia"/>
        </w:rPr>
        <w:t>200</w:t>
      </w:r>
      <w:r>
        <w:t xml:space="preserve"> </w:t>
      </w:r>
      <w:r>
        <w:rPr>
          <w:rFonts w:hint="eastAsia"/>
        </w:rPr>
        <w:t>个模型单元与</w:t>
      </w:r>
      <w:r>
        <w:t xml:space="preserve"> 160 </w:t>
      </w:r>
      <w:r>
        <w:rPr>
          <w:rFonts w:hint="eastAsia"/>
        </w:rPr>
        <w:t>个固定真值单元表示不同的汇总层级。</w:t>
      </w:r>
    </w:p>
    <w:p w:rsidR="0066064C" w:rsidRDefault="007C657C">
      <w:pPr>
        <w:pStyle w:val="31"/>
        <w:spacing w:before="120" w:after="120"/>
      </w:pPr>
      <w:bookmarkStart w:id="3" w:name="a.2.1-实验先后顺序与阈值来源"/>
      <w:r>
        <w:t xml:space="preserve">A.2.1 </w:t>
      </w:r>
      <w:r>
        <w:rPr>
          <w:rFonts w:hint="eastAsia"/>
        </w:rPr>
        <w:t>实验先后顺序与阈值来源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t xml:space="preserve"> A2</w:t>
      </w:r>
      <w:r>
        <w:t xml:space="preserve">　</w:t>
      </w:r>
      <w:r>
        <w:rPr>
          <w:rFonts w:hint="eastAsia"/>
        </w:rPr>
        <w:t>实验先后顺序与阈值来源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81"/>
        <w:gridCol w:w="4138"/>
        <w:gridCol w:w="3573"/>
      </w:tblGrid>
      <w:tr w:rsidR="0066064C">
        <w:trPr>
          <w:cantSplit/>
          <w:tblHeader/>
        </w:trPr>
        <w:tc>
          <w:tcPr>
            <w:tcW w:w="20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阶段</w:t>
            </w:r>
          </w:p>
        </w:tc>
        <w:tc>
          <w:tcPr>
            <w:tcW w:w="413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设置与用途</w:t>
            </w:r>
          </w:p>
        </w:tc>
        <w:tc>
          <w:tcPr>
            <w:tcW w:w="357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测试信息的使用</w:t>
            </w:r>
          </w:p>
        </w:tc>
      </w:tr>
      <w:tr w:rsidR="0066064C">
        <w:trPr>
          <w:cantSplit/>
        </w:trPr>
        <w:tc>
          <w:tcPr>
            <w:tcW w:w="2081" w:type="dxa"/>
          </w:tcPr>
          <w:p w:rsidR="0066064C" w:rsidRDefault="007C657C">
            <w:r>
              <w:rPr>
                <w:rFonts w:hint="eastAsia"/>
                <w:sz w:val="21"/>
              </w:rPr>
              <w:t>早期</w:t>
            </w:r>
            <w:r>
              <w:rPr>
                <w:sz w:val="21"/>
              </w:rPr>
              <w:t xml:space="preserve"> P/Q </w:t>
            </w:r>
            <w:r>
              <w:rPr>
                <w:rFonts w:hint="eastAsia"/>
                <w:sz w:val="21"/>
              </w:rPr>
              <w:t>比较</w:t>
            </w:r>
          </w:p>
        </w:tc>
        <w:tc>
          <w:tcPr>
            <w:tcW w:w="4138" w:type="dxa"/>
          </w:tcPr>
          <w:p w:rsidR="0066064C" w:rsidRDefault="007C657C">
            <w:r>
              <w:rPr>
                <w:rFonts w:hint="eastAsia"/>
                <w:sz w:val="21"/>
              </w:rPr>
              <w:t>最多训练</w:t>
            </w:r>
            <w:r>
              <w:rPr>
                <w:sz w:val="21"/>
              </w:rPr>
              <w:t xml:space="preserve"> 300 </w:t>
            </w:r>
            <w:r>
              <w:rPr>
                <w:rFonts w:hint="eastAsia"/>
                <w:sz w:val="21"/>
              </w:rPr>
              <w:t>轮、早停耐心值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20</w:t>
            </w:r>
            <w:r>
              <w:rPr>
                <w:rFonts w:hint="eastAsia"/>
                <w:sz w:val="21"/>
              </w:rPr>
              <w:t>；匹配</w:t>
            </w:r>
            <w:r>
              <w:rPr>
                <w:sz w:val="21"/>
              </w:rPr>
              <w:t xml:space="preserve"> P </w:t>
            </w:r>
            <w:r>
              <w:rPr>
                <w:rFonts w:hint="eastAsia"/>
                <w:sz w:val="21"/>
              </w:rPr>
              <w:t>模型的最佳验证参数损失作为后续约束参考</w:t>
            </w:r>
          </w:p>
        </w:tc>
        <w:tc>
          <w:tcPr>
            <w:tcW w:w="3573" w:type="dxa"/>
          </w:tcPr>
          <w:p w:rsidR="0066064C" w:rsidRDefault="007C657C">
            <w:r>
              <w:rPr>
                <w:rFonts w:hint="eastAsia"/>
                <w:sz w:val="21"/>
              </w:rPr>
              <w:t>完成初次评价后用于方法开发与机制分析</w:t>
            </w:r>
          </w:p>
        </w:tc>
      </w:tr>
      <w:tr w:rsidR="0066064C">
        <w:trPr>
          <w:cantSplit/>
        </w:trPr>
        <w:tc>
          <w:tcPr>
            <w:tcW w:w="2081" w:type="dxa"/>
          </w:tcPr>
          <w:p w:rsidR="0066064C" w:rsidRDefault="007C657C"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约束与预算选择</w:t>
            </w:r>
          </w:p>
        </w:tc>
        <w:tc>
          <w:tcPr>
            <w:tcW w:w="4138" w:type="dxa"/>
          </w:tcPr>
          <w:p w:rsidR="0066064C" w:rsidRDefault="007C657C">
            <w:r>
              <w:rPr>
                <w:sz w:val="21"/>
              </w:rPr>
              <w:t xml:space="preserve">8 </w:t>
            </w:r>
            <w:r>
              <w:rPr>
                <w:rFonts w:hint="eastAsia"/>
                <w:sz w:val="21"/>
              </w:rPr>
              <w:t>个验证单元、</w:t>
            </w:r>
            <w:r>
              <w:rPr>
                <w:rFonts w:hint="eastAsia"/>
                <w:sz w:val="21"/>
              </w:rPr>
              <w:t>48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次候选训练；另以</w:t>
            </w:r>
            <w:r>
              <w:rPr>
                <w:sz w:val="21"/>
              </w:rPr>
              <w:t xml:space="preserve"> 8 </w:t>
            </w:r>
            <w:r>
              <w:rPr>
                <w:rFonts w:hint="eastAsia"/>
                <w:sz w:val="21"/>
              </w:rPr>
              <w:t>次训练检查预算扩展；确定</w:t>
            </w:r>
            <w:r>
              <w:rPr>
                <w:sz w:val="21"/>
              </w:rPr>
              <w:t xml:space="preserve"> </w:t>
            </w:r>
            <m:oMath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c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=1.5,</m:t>
              </m:r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ρ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=0.1</m:t>
              </m:r>
            </m:oMath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与</w:t>
            </w:r>
            <w:r>
              <w:rPr>
                <w:sz w:val="21"/>
              </w:rPr>
              <w:t xml:space="preserve"> 600/60 </w:t>
            </w:r>
            <w:r>
              <w:rPr>
                <w:rFonts w:hint="eastAsia"/>
                <w:sz w:val="21"/>
              </w:rPr>
              <w:t>设置</w:t>
            </w:r>
          </w:p>
        </w:tc>
        <w:tc>
          <w:tcPr>
            <w:tcW w:w="3573" w:type="dxa"/>
          </w:tcPr>
          <w:p w:rsidR="0066064C" w:rsidRDefault="007C657C">
            <w:r>
              <w:rPr>
                <w:rFonts w:hint="eastAsia"/>
                <w:sz w:val="21"/>
              </w:rPr>
              <w:t>两个选择阶段均仅使用训练集和验证集</w:t>
            </w:r>
          </w:p>
        </w:tc>
      </w:tr>
      <w:tr w:rsidR="0066064C">
        <w:trPr>
          <w:cantSplit/>
        </w:trPr>
        <w:tc>
          <w:tcPr>
            <w:tcW w:w="2081" w:type="dxa"/>
          </w:tcPr>
          <w:p w:rsidR="0066064C" w:rsidRDefault="007C657C"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评价</w:t>
            </w:r>
          </w:p>
        </w:tc>
        <w:tc>
          <w:tcPr>
            <w:tcW w:w="4138" w:type="dxa"/>
          </w:tcPr>
          <w:p w:rsidR="0066064C" w:rsidRDefault="007C657C">
            <w:r>
              <w:rPr>
                <w:sz w:val="21"/>
              </w:rPr>
              <w:t xml:space="preserve">200 </w:t>
            </w:r>
            <w:r>
              <w:rPr>
                <w:rFonts w:hint="eastAsia"/>
                <w:sz w:val="21"/>
              </w:rPr>
              <w:t>次训练，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τ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j</m:t>
                  </m:r>
                </m:sub>
              </m:sSub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=1.5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P</m:t>
                  </m:r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,ref,</m:t>
                  </m:r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j</m:t>
                  </m:r>
                </m:sub>
              </m:sSub>
            </m:oMath>
          </w:p>
        </w:tc>
        <w:tc>
          <w:tcPr>
            <w:tcW w:w="3573" w:type="dxa"/>
          </w:tcPr>
          <w:p w:rsidR="0066064C" w:rsidRDefault="007C657C">
            <w:r>
              <w:rPr>
                <w:rFonts w:hint="eastAsia"/>
                <w:sz w:val="21"/>
              </w:rPr>
              <w:t>固定设置后评价；参考量来自早期</w:t>
            </w:r>
            <w:r>
              <w:rPr>
                <w:sz w:val="21"/>
              </w:rPr>
              <w:t xml:space="preserve"> P </w:t>
            </w:r>
            <w:r>
              <w:rPr>
                <w:rFonts w:hint="eastAsia"/>
                <w:sz w:val="21"/>
              </w:rPr>
              <w:t>模型</w:t>
            </w:r>
          </w:p>
        </w:tc>
      </w:tr>
      <w:tr w:rsidR="0066064C">
        <w:trPr>
          <w:cantSplit/>
        </w:trPr>
        <w:tc>
          <w:tcPr>
            <w:tcW w:w="2081" w:type="dxa"/>
          </w:tcPr>
          <w:p w:rsidR="0066064C" w:rsidRDefault="007C657C">
            <w:r>
              <w:rPr>
                <w:rFonts w:hint="eastAsia"/>
                <w:sz w:val="21"/>
              </w:rPr>
              <w:t>共同预算比较</w:t>
            </w:r>
          </w:p>
        </w:tc>
        <w:tc>
          <w:tcPr>
            <w:tcW w:w="4138" w:type="dxa"/>
          </w:tcPr>
          <w:p w:rsidR="0066064C" w:rsidRDefault="007C657C">
            <w:r>
              <w:rPr>
                <w:sz w:val="21"/>
              </w:rPr>
              <w:t xml:space="preserve">P/Q </w:t>
            </w:r>
            <w:r>
              <w:rPr>
                <w:rFonts w:hint="eastAsia"/>
                <w:sz w:val="21"/>
              </w:rPr>
              <w:t>各进行</w:t>
            </w:r>
            <w:r>
              <w:rPr>
                <w:sz w:val="21"/>
              </w:rPr>
              <w:t xml:space="preserve"> 200 </w:t>
            </w:r>
            <w:r>
              <w:rPr>
                <w:rFonts w:hint="eastAsia"/>
                <w:sz w:val="21"/>
              </w:rPr>
              <w:t>次</w:t>
            </w:r>
            <w:r>
              <w:rPr>
                <w:sz w:val="21"/>
              </w:rPr>
              <w:t xml:space="preserve"> 600/60 </w:t>
            </w:r>
            <w:r>
              <w:rPr>
                <w:rFonts w:hint="eastAsia"/>
                <w:sz w:val="21"/>
              </w:rPr>
              <w:t>训练，与</w:t>
            </w:r>
            <w:r>
              <w:rPr>
                <w:sz w:val="21"/>
              </w:rPr>
              <w:t xml:space="preserve"> QCP </w:t>
            </w:r>
            <w:r>
              <w:rPr>
                <w:rFonts w:hint="eastAsia"/>
                <w:sz w:val="21"/>
              </w:rPr>
              <w:t>的</w:t>
            </w:r>
            <w:r>
              <w:rPr>
                <w:sz w:val="21"/>
              </w:rPr>
              <w:t xml:space="preserve"> 200 </w:t>
            </w:r>
            <w:r>
              <w:rPr>
                <w:rFonts w:hint="eastAsia"/>
                <w:sz w:val="21"/>
              </w:rPr>
              <w:t>个模型比较</w:t>
            </w:r>
          </w:p>
        </w:tc>
        <w:tc>
          <w:tcPr>
            <w:tcW w:w="3573" w:type="dxa"/>
          </w:tcPr>
          <w:p w:rsidR="0066064C" w:rsidRDefault="007C657C">
            <w:r>
              <w:rPr>
                <w:rFonts w:hint="eastAsia"/>
                <w:sz w:val="21"/>
              </w:rPr>
              <w:t>读取早期测试结果后的预算敏感性分析</w:t>
            </w:r>
          </w:p>
        </w:tc>
      </w:tr>
      <w:tr w:rsidR="0066064C">
        <w:trPr>
          <w:cantSplit/>
        </w:trPr>
        <w:tc>
          <w:tcPr>
            <w:tcW w:w="2081" w:type="dxa"/>
          </w:tcPr>
          <w:p w:rsidR="0066064C" w:rsidRDefault="007C657C">
            <w:r>
              <w:rPr>
                <w:rFonts w:hint="eastAsia"/>
                <w:sz w:val="21"/>
              </w:rPr>
              <w:t>机制与分布分析</w:t>
            </w:r>
          </w:p>
        </w:tc>
        <w:tc>
          <w:tcPr>
            <w:tcW w:w="4138" w:type="dxa"/>
          </w:tcPr>
          <w:p w:rsidR="0066064C" w:rsidRDefault="007C657C">
            <w:r>
              <w:rPr>
                <w:rFonts w:hint="eastAsia"/>
                <w:sz w:val="21"/>
              </w:rPr>
              <w:t>读取已有预测，派生跨寿命点、区域及误差形态</w:t>
            </w:r>
          </w:p>
        </w:tc>
        <w:tc>
          <w:tcPr>
            <w:tcW w:w="3573" w:type="dxa"/>
          </w:tcPr>
          <w:p w:rsidR="0066064C" w:rsidRDefault="007C657C">
            <w:r>
              <w:rPr>
                <w:rFonts w:hint="eastAsia"/>
                <w:sz w:val="21"/>
              </w:rPr>
              <w:t>事后分析，不新增模型训练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约束筛选使用种子</w:t>
      </w:r>
      <w:r>
        <w:rPr>
          <w:rFonts w:hint="eastAsia"/>
        </w:rPr>
        <w:t>42</w:t>
      </w:r>
      <w:r>
        <w:rPr>
          <w:rFonts w:hint="eastAsia"/>
        </w:rPr>
        <w:t>、折次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3</w:t>
      </w:r>
      <w:r>
        <w:rPr>
          <w:rFonts w:hint="eastAsia"/>
        </w:rPr>
        <w:t>、全部四种样本量；候选为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c</m:t>
        </m:r>
        <m:r>
          <m:rPr>
            <m:nor/>
          </m:rPr>
          <w:rPr>
            <w:rFonts w:eastAsia="Times New Roman"/>
          </w:rPr>
          <m:t>∈{1.25,1.5,2.0}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ρ</m:t>
        </m:r>
        <m:r>
          <m:rPr>
            <m:nor/>
          </m:rPr>
          <w:rPr>
            <w:rFonts w:eastAsia="Times New Roman"/>
          </w:rPr>
          <m:t>∈{0.03,0.1}</m:t>
        </m:r>
      </m:oMath>
      <w:r>
        <w:t xml:space="preserve"> </w:t>
      </w:r>
      <w:r>
        <w:rPr>
          <w:rFonts w:hint="eastAsia"/>
        </w:rPr>
        <w:t>的六种组合。在至少</w:t>
      </w:r>
      <w:r>
        <w:rPr>
          <w:rFonts w:hint="eastAsia"/>
        </w:rPr>
        <w:t>7/8</w:t>
      </w:r>
      <w:r>
        <w:rPr>
          <w:rFonts w:hint="eastAsia"/>
        </w:rPr>
        <w:t>个验证单元满足阈值的候选中，按汇总验证</w:t>
      </w:r>
      <w:r>
        <w:rPr>
          <w:rFonts w:hint="eastAsia"/>
        </w:rPr>
        <w:t>Q</w:t>
      </w:r>
      <w:r>
        <w:rPr>
          <w:rFonts w:hint="eastAsia"/>
        </w:rPr>
        <w:t>损失选择。乘子初值为</w:t>
      </w:r>
      <w:r>
        <w:rPr>
          <w:rFonts w:hint="eastAsia"/>
        </w:rPr>
        <w:t>0</w:t>
      </w:r>
      <w:r>
        <w:rPr>
          <w:rFonts w:hint="eastAsia"/>
        </w:rPr>
        <w:t>，ρ在每次训练内固定；乘子更</w:t>
      </w:r>
      <w:r>
        <w:rPr>
          <w:rFonts w:hint="eastAsia"/>
        </w:rPr>
        <w:lastRenderedPageBreak/>
        <w:t>新使用当轮各小批量损失的样本数加权平均，检查点另以固定轮末模型评价验证集。候选筛选与最终</w:t>
      </w:r>
      <w:r>
        <w:rPr>
          <w:rFonts w:hint="eastAsia"/>
        </w:rPr>
        <w:t>200</w:t>
      </w:r>
      <w:r>
        <w:rPr>
          <w:rFonts w:hint="eastAsia"/>
        </w:rPr>
        <w:t>个模型全部可行的检查属于不同层级。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QCP</w:t>
      </w:r>
      <w:r>
        <w:rPr>
          <w:rFonts w:hint="eastAsia"/>
        </w:rPr>
        <w:t>检查点以验证集平均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τ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j</m:t>
            </m:r>
          </m:sub>
        </m:sSub>
      </m:oMath>
      <w:r>
        <w:t xml:space="preserve"> </w:t>
      </w:r>
      <w:r>
        <w:rPr>
          <w:rFonts w:hint="eastAsia"/>
        </w:rPr>
        <w:t>判定可行性。正文所报</w:t>
      </w:r>
      <w:r>
        <w:rPr>
          <w:rFonts w:hint="eastAsia"/>
        </w:rPr>
        <w:t>87.2</w:t>
      </w:r>
      <w:r>
        <w:t xml:space="preserve"> </w:t>
      </w:r>
      <w:r>
        <w:rPr>
          <w:rFonts w:hint="eastAsia"/>
        </w:rPr>
        <w:t>s</w:t>
      </w:r>
      <w:r>
        <w:rPr>
          <w:rFonts w:hint="eastAsia"/>
        </w:rPr>
        <w:t>为单次训练中位耗时；前置参考训练与筛选耗时如下。</w:t>
      </w:r>
    </w:p>
    <w:p w:rsidR="0066064C" w:rsidRDefault="007C657C">
      <w:pPr>
        <w:pStyle w:val="31"/>
        <w:spacing w:before="120" w:after="120"/>
      </w:pPr>
      <w:bookmarkStart w:id="4" w:name="a.2.2-共同预算下的运行细节"/>
      <w:bookmarkEnd w:id="3"/>
      <w:r>
        <w:t xml:space="preserve">A.2.2 </w:t>
      </w:r>
      <w:r>
        <w:rPr>
          <w:rFonts w:hint="eastAsia"/>
        </w:rPr>
        <w:t>共同预算下的运行细节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t xml:space="preserve"> A3</w:t>
      </w:r>
      <w:r>
        <w:t xml:space="preserve">　</w:t>
      </w:r>
      <w:r>
        <w:rPr>
          <w:rFonts w:hint="eastAsia"/>
        </w:rPr>
        <w:t>共同预算下的运行细节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86"/>
        <w:gridCol w:w="1627"/>
        <w:gridCol w:w="2082"/>
        <w:gridCol w:w="2082"/>
        <w:gridCol w:w="1489"/>
        <w:gridCol w:w="1627"/>
      </w:tblGrid>
      <w:tr w:rsidR="0066064C">
        <w:trPr>
          <w:cantSplit/>
          <w:tblHeader/>
        </w:trPr>
        <w:tc>
          <w:tcPr>
            <w:tcW w:w="886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路线</w:t>
            </w:r>
          </w:p>
        </w:tc>
        <w:tc>
          <w:tcPr>
            <w:tcW w:w="162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最佳训练轮次中位数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最佳训练轮次的</w:t>
            </w:r>
            <w:r>
              <w:rPr>
                <w:sz w:val="21"/>
              </w:rPr>
              <w:t xml:space="preserve"> 90% </w:t>
            </w:r>
            <w:r>
              <w:rPr>
                <w:rFonts w:hint="eastAsia"/>
                <w:sz w:val="21"/>
              </w:rPr>
              <w:t>分位数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运行至</w:t>
            </w:r>
            <w:r>
              <w:rPr>
                <w:sz w:val="21"/>
              </w:rPr>
              <w:t xml:space="preserve"> 600 </w:t>
            </w:r>
            <w:r>
              <w:rPr>
                <w:rFonts w:hint="eastAsia"/>
                <w:sz w:val="21"/>
              </w:rPr>
              <w:t>轮上限的模型数</w:t>
            </w:r>
          </w:p>
        </w:tc>
        <w:tc>
          <w:tcPr>
            <w:tcW w:w="148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累计训练耗时</w:t>
            </w:r>
            <w:r>
              <w:rPr>
                <w:sz w:val="21"/>
              </w:rPr>
              <w:t xml:space="preserve"> / h</w:t>
            </w:r>
          </w:p>
        </w:tc>
        <w:tc>
          <w:tcPr>
            <w:tcW w:w="162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单模型中位耗时</w:t>
            </w:r>
            <w:r>
              <w:rPr>
                <w:sz w:val="21"/>
              </w:rPr>
              <w:t xml:space="preserve"> / s</w:t>
            </w:r>
          </w:p>
        </w:tc>
      </w:tr>
      <w:tr w:rsidR="0066064C">
        <w:trPr>
          <w:cantSplit/>
        </w:trPr>
        <w:tc>
          <w:tcPr>
            <w:tcW w:w="886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P</w:t>
            </w:r>
          </w:p>
        </w:tc>
        <w:tc>
          <w:tcPr>
            <w:tcW w:w="162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175.5</w:t>
            </w:r>
          </w:p>
        </w:tc>
        <w:tc>
          <w:tcPr>
            <w:tcW w:w="208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265.3</w:t>
            </w:r>
          </w:p>
        </w:tc>
        <w:tc>
          <w:tcPr>
            <w:tcW w:w="208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</w:t>
            </w:r>
          </w:p>
        </w:tc>
        <w:tc>
          <w:tcPr>
            <w:tcW w:w="148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2.51</w:t>
            </w:r>
          </w:p>
        </w:tc>
        <w:tc>
          <w:tcPr>
            <w:tcW w:w="162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41.4</w:t>
            </w:r>
          </w:p>
        </w:tc>
      </w:tr>
      <w:tr w:rsidR="0066064C">
        <w:trPr>
          <w:cantSplit/>
        </w:trPr>
        <w:tc>
          <w:tcPr>
            <w:tcW w:w="886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Q</w:t>
            </w:r>
          </w:p>
        </w:tc>
        <w:tc>
          <w:tcPr>
            <w:tcW w:w="162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105.0</w:t>
            </w:r>
          </w:p>
        </w:tc>
        <w:tc>
          <w:tcPr>
            <w:tcW w:w="208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217.5</w:t>
            </w:r>
          </w:p>
        </w:tc>
        <w:tc>
          <w:tcPr>
            <w:tcW w:w="208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</w:t>
            </w:r>
          </w:p>
        </w:tc>
        <w:tc>
          <w:tcPr>
            <w:tcW w:w="148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1.96</w:t>
            </w:r>
          </w:p>
        </w:tc>
        <w:tc>
          <w:tcPr>
            <w:tcW w:w="162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29.6</w:t>
            </w:r>
          </w:p>
        </w:tc>
      </w:tr>
      <w:tr w:rsidR="0066064C">
        <w:trPr>
          <w:cantSplit/>
        </w:trPr>
        <w:tc>
          <w:tcPr>
            <w:tcW w:w="886" w:type="dxa"/>
          </w:tcPr>
          <w:p w:rsidR="0066064C" w:rsidRDefault="007C657C">
            <w:r>
              <w:rPr>
                <w:sz w:val="21"/>
              </w:rPr>
              <w:t>QCP</w:t>
            </w:r>
          </w:p>
        </w:tc>
        <w:tc>
          <w:tcPr>
            <w:tcW w:w="162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159.5</w:t>
            </w:r>
          </w:p>
        </w:tc>
        <w:tc>
          <w:tcPr>
            <w:tcW w:w="208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362.3</w:t>
            </w:r>
          </w:p>
        </w:tc>
        <w:tc>
          <w:tcPr>
            <w:tcW w:w="208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</w:t>
            </w:r>
          </w:p>
        </w:tc>
        <w:tc>
          <w:tcPr>
            <w:tcW w:w="1489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5.58</w:t>
            </w:r>
          </w:p>
        </w:tc>
        <w:tc>
          <w:tcPr>
            <w:tcW w:w="162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87.2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累计耗时为各路线训练任务的时长之和，单模型中位耗时描述典型运行；前置训练单列如下。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逐运行元数据另记录：</w:t>
      </w:r>
      <w:r>
        <w:rPr>
          <w:rFonts w:hint="eastAsia"/>
        </w:rPr>
        <w:t>200</w:t>
      </w:r>
      <w:r>
        <w:t xml:space="preserve"> </w:t>
      </w:r>
      <w:r>
        <w:rPr>
          <w:rFonts w:hint="eastAsia"/>
        </w:rPr>
        <w:t>个早期</w:t>
      </w:r>
      <w:r>
        <w:t xml:space="preserve"> P </w:t>
      </w:r>
      <w:r>
        <w:rPr>
          <w:rFonts w:hint="eastAsia"/>
        </w:rPr>
        <w:t>参考模型累计</w:t>
      </w:r>
      <w:r>
        <w:t xml:space="preserve"> 0.821 </w:t>
      </w:r>
      <w:r>
        <w:rPr>
          <w:rFonts w:hint="eastAsia"/>
        </w:rPr>
        <w:t>h</w:t>
      </w:r>
      <w:r>
        <w:rPr>
          <w:rFonts w:hint="eastAsia"/>
        </w:rPr>
        <w:t>，</w:t>
      </w:r>
      <w:r>
        <w:rPr>
          <w:rFonts w:hint="eastAsia"/>
        </w:rPr>
        <w:t>48</w:t>
      </w:r>
      <w:r>
        <w:t xml:space="preserve"> </w:t>
      </w:r>
      <w:r>
        <w:rPr>
          <w:rFonts w:hint="eastAsia"/>
        </w:rPr>
        <w:t>次约束筛选训练累计</w:t>
      </w:r>
      <w:r>
        <w:t xml:space="preserve"> 0.331 </w:t>
      </w:r>
      <w:r>
        <w:rPr>
          <w:rFonts w:hint="eastAsia"/>
        </w:rPr>
        <w:t>h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次预算检查累计</w:t>
      </w:r>
      <w:r>
        <w:t xml:space="preserve"> 0.108 </w:t>
      </w:r>
      <w:r>
        <w:rPr>
          <w:rFonts w:hint="eastAsia"/>
        </w:rPr>
        <w:t>h</w:t>
      </w:r>
      <w:r>
        <w:rPr>
          <w:rFonts w:hint="eastAsia"/>
        </w:rPr>
        <w:t>。若把这些前置训练全部归于</w:t>
      </w:r>
      <w:r>
        <w:t xml:space="preserve"> </w:t>
      </w:r>
      <w:r>
        <w:rPr>
          <w:rFonts w:hint="eastAsia"/>
        </w:rPr>
        <w:t>QCP</w:t>
      </w:r>
      <w:r>
        <w:rPr>
          <w:rFonts w:hint="eastAsia"/>
        </w:rPr>
        <w:t>，再加当前</w:t>
      </w:r>
      <w:r>
        <w:t xml:space="preserve"> QCP </w:t>
      </w:r>
      <w:r>
        <w:rPr>
          <w:rFonts w:hint="eastAsia"/>
        </w:rPr>
        <w:t>的</w:t>
      </w:r>
      <w:r>
        <w:t xml:space="preserve"> 5.58 </w:t>
      </w:r>
      <w:r>
        <w:rPr>
          <w:rFonts w:hint="eastAsia"/>
        </w:rPr>
        <w:t>h</w:t>
      </w:r>
      <w:r>
        <w:rPr>
          <w:rFonts w:hint="eastAsia"/>
        </w:rPr>
        <w:t>，累计约</w:t>
      </w:r>
      <w:r>
        <w:t xml:space="preserve"> 6.84 </w:t>
      </w:r>
      <w:r>
        <w:rPr>
          <w:rFonts w:hint="eastAsia"/>
        </w:rPr>
        <w:t>h</w:t>
      </w:r>
      <w:r>
        <w:rPr>
          <w:rFonts w:hint="eastAsia"/>
        </w:rPr>
        <w:t>；若参考</w:t>
      </w:r>
      <w:r>
        <w:t xml:space="preserve"> P </w:t>
      </w:r>
      <w:r>
        <w:rPr>
          <w:rFonts w:hint="eastAsia"/>
        </w:rPr>
        <w:t>已因原始比较而存在，</w:t>
      </w:r>
      <w:r>
        <w:rPr>
          <w:rFonts w:hint="eastAsia"/>
        </w:rPr>
        <w:t>QCP</w:t>
      </w:r>
      <w:r>
        <w:t xml:space="preserve"> </w:t>
      </w:r>
      <w:r>
        <w:rPr>
          <w:rFonts w:hint="eastAsia"/>
        </w:rPr>
        <w:t>的新增训练成本约为</w:t>
      </w:r>
      <w:r>
        <w:t xml:space="preserve"> 6.02 </w:t>
      </w:r>
      <w:r>
        <w:rPr>
          <w:rFonts w:hint="eastAsia"/>
        </w:rPr>
        <w:t>h</w:t>
      </w:r>
      <w:r>
        <w:rPr>
          <w:rFonts w:hint="eastAsia"/>
        </w:rPr>
        <w:t>。各值均为单次训练计时求和，不是并行任务的墙钟历时，也不含分析和数据生成。训练采用</w:t>
      </w:r>
      <w:r>
        <w:rPr>
          <w:rFonts w:hint="eastAsia"/>
        </w:rPr>
        <w:t>PyTorch</w:t>
      </w:r>
      <w:r>
        <w:t xml:space="preserve"> </w:t>
      </w:r>
      <w:r>
        <w:rPr>
          <w:rFonts w:hint="eastAsia"/>
        </w:rPr>
        <w:t>CPU</w:t>
      </w:r>
      <w:r>
        <w:rPr>
          <w:rFonts w:hint="eastAsia"/>
        </w:rPr>
        <w:t>、</w:t>
      </w:r>
      <w:r>
        <w:rPr>
          <w:rFonts w:hint="eastAsia"/>
        </w:rPr>
        <w:t>float64</w:t>
      </w:r>
      <w:r>
        <w:rPr>
          <w:rFonts w:hint="eastAsia"/>
        </w:rPr>
        <w:t>、每进程一个计算线程。</w:t>
      </w:r>
    </w:p>
    <w:p w:rsidR="0066064C" w:rsidRDefault="007C657C">
      <w:pPr>
        <w:pStyle w:val="21"/>
        <w:spacing w:before="120" w:after="120"/>
      </w:pPr>
      <w:bookmarkStart w:id="5" w:name="a.3-风险聚合与配对区间"/>
      <w:bookmarkEnd w:id="2"/>
      <w:bookmarkEnd w:id="4"/>
      <w:r>
        <w:t xml:space="preserve">A.3 </w:t>
      </w:r>
      <w:r>
        <w:rPr>
          <w:rFonts w:hint="eastAsia"/>
        </w:rPr>
        <w:t>风险聚合与配对区间</w:t>
      </w:r>
    </w:p>
    <w:p w:rsidR="0066064C" w:rsidRDefault="007C657C">
      <w:pPr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r>
          <m:rPr>
            <m:nor/>
          </m:rPr>
          <w:rPr>
            <w:rFonts w:eastAsia="Times New Roman"/>
            <w:i/>
          </w:rPr>
          <m:t>I</m:t>
        </m:r>
        <m:r>
          <m:rPr>
            <m:nor/>
          </m:rPr>
          <w:rPr>
            <w:rFonts w:eastAsia="Times New Roman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RMSRE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RMSRE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RMSRE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1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估计对象是在参数网格内对各样本量和设计单元等权时，两种方法面向新留出样本与训练随机性的</w:t>
      </w:r>
      <w:r>
        <w:t xml:space="preserve"> RMSRE </w:t>
      </w:r>
      <w:r>
        <w:rPr>
          <w:rFonts w:hint="eastAsia"/>
        </w:rPr>
        <w:t>及其相对差。有限样本估计先对</w:t>
      </w:r>
      <w:r>
        <w:t xml:space="preserve"> 200 </w:t>
      </w:r>
      <w:r>
        <w:rPr>
          <w:rFonts w:hint="eastAsia"/>
        </w:rPr>
        <w:t>个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k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s</m:t>
        </m:r>
        <m:r>
          <m:rPr>
            <m:nor/>
          </m:rPr>
          <w:rPr>
            <w:rFonts w:eastAsia="Times New Roman"/>
          </w:rPr>
          <m:t>)</m:t>
        </m:r>
      </m:oMath>
      <w:r>
        <w:t xml:space="preserve"> </w:t>
      </w:r>
      <w:r>
        <w:rPr>
          <w:rFonts w:hint="eastAsia"/>
        </w:rPr>
        <w:t>配对单元的</w:t>
      </w:r>
      <w:r>
        <w:t xml:space="preserve"> MSE </w:t>
      </w:r>
      <w:r>
        <w:rPr>
          <w:rFonts w:hint="eastAsia"/>
        </w:rPr>
        <w:t>等权平均，再开方计算</w:t>
      </w:r>
      <w:r>
        <w:t xml:space="preserve"> RMSRE </w:t>
      </w:r>
      <w:r>
        <w:rPr>
          <w:rFonts w:hint="eastAsia"/>
        </w:rPr>
        <w:t>与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I</m:t>
        </m:r>
      </m:oMath>
      <w:r>
        <w:rPr>
          <w:rFonts w:hint="eastAsia"/>
        </w:rPr>
        <w:t>。区间估计按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n</m:t>
        </m:r>
      </m:oMath>
      <w:r>
        <w:t xml:space="preserve"> </w:t>
      </w:r>
      <w:r>
        <w:rPr>
          <w:rFonts w:hint="eastAsia"/>
        </w:rPr>
        <w:t>分层重采样折次，同时全局重采样随机种子，始终保持方法配对，共重复</w:t>
      </w:r>
      <w:r>
        <w:t xml:space="preserve"> 200,000 </w:t>
      </w:r>
      <w:r>
        <w:rPr>
          <w:rFonts w:hint="eastAsia"/>
        </w:rPr>
        <w:t>次。由于折间训练集重叠且仅有</w:t>
      </w:r>
      <w:r>
        <w:t xml:space="preserve"> 10 </w:t>
      </w:r>
      <w:r>
        <w:rPr>
          <w:rFonts w:hint="eastAsia"/>
        </w:rPr>
        <w:t>个随机种子，</w:t>
      </w:r>
      <w:r>
        <w:rPr>
          <w:rFonts w:hint="eastAsia"/>
        </w:rPr>
        <w:t>95%</w:t>
      </w:r>
      <w:r>
        <w:t xml:space="preserve"> CI </w:t>
      </w:r>
      <w:r>
        <w:rPr>
          <w:rFonts w:hint="eastAsia"/>
        </w:rPr>
        <w:t>为设计级经验</w:t>
      </w:r>
      <w:r>
        <w:t xml:space="preserve"> bootstrap </w:t>
      </w:r>
      <w:r>
        <w:rPr>
          <w:rFonts w:hint="eastAsia"/>
        </w:rPr>
        <w:t>近似区间。逐样本量区间未作多重比较校正，仅用于描述性分层；</w:t>
      </w:r>
      <w:r>
        <w:rPr>
          <w:rFonts w:hint="eastAsia"/>
        </w:rPr>
        <w:t>QCP</w:t>
      </w:r>
      <w:r>
        <w:rPr>
          <w:rFonts w:hint="eastAsia"/>
        </w:rPr>
        <w:t>−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与</w:t>
      </w:r>
      <w:r>
        <w:t xml:space="preserve"> QCP−P </w:t>
      </w:r>
      <w:r>
        <w:rPr>
          <w:rFonts w:hint="eastAsia"/>
        </w:rPr>
        <w:t>对比采用同一聚合和重采样规则。</w:t>
      </w:r>
    </w:p>
    <w:p w:rsidR="0066064C" w:rsidRDefault="007C657C">
      <w:pPr>
        <w:pStyle w:val="1"/>
        <w:spacing w:before="120" w:after="120"/>
      </w:pPr>
      <w:bookmarkStart w:id="6" w:name="附录-b-完整结果与分层分析"/>
      <w:bookmarkEnd w:id="0"/>
      <w:bookmarkEnd w:id="5"/>
      <w:r>
        <w:rPr>
          <w:rFonts w:hint="eastAsia"/>
        </w:rPr>
        <w:lastRenderedPageBreak/>
        <w:t>附录</w:t>
      </w:r>
      <w:r>
        <w:t xml:space="preserve"> B </w:t>
      </w:r>
      <w:r>
        <w:rPr>
          <w:rFonts w:hint="eastAsia"/>
        </w:rPr>
        <w:t>完整结果与分层分析</w:t>
      </w:r>
    </w:p>
    <w:p w:rsidR="0066064C" w:rsidRDefault="007C657C">
      <w:pPr>
        <w:pStyle w:val="21"/>
        <w:spacing w:before="120" w:after="120"/>
      </w:pPr>
      <w:bookmarkStart w:id="7" w:name="b.1-目标点误差与模型单元方向"/>
      <w:r>
        <w:t xml:space="preserve">B.1 </w:t>
      </w:r>
      <w:r>
        <w:rPr>
          <w:rFonts w:hint="eastAsia"/>
        </w:rPr>
        <w:t>目标点误差与模型单元方向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下表</w:t>
      </w:r>
      <w:r>
        <w:t xml:space="preserve"> RMSRE </w:t>
      </w:r>
      <w:r>
        <w:rPr>
          <w:rFonts w:hint="eastAsia"/>
        </w:rPr>
        <w:t>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t xml:space="preserve"> </w:t>
      </w:r>
      <w:r>
        <w:rPr>
          <w:rFonts w:hint="eastAsia"/>
        </w:rPr>
        <w:t>的均方根相对误差，即逐条相对误差平方后的平均值再开根号，数值越小表示总体平方风险越低。分析文件中的历史字段</w:t>
      </w:r>
      <w:r>
        <w:t xml:space="preserve"> rRMSE </w:t>
      </w:r>
      <w:r>
        <w:rPr>
          <w:rFonts w:hint="eastAsia"/>
        </w:rPr>
        <w:t>使用同一公式。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t xml:space="preserve"> B1</w:t>
      </w:r>
      <w:r>
        <w:t xml:space="preserve">　</w:t>
      </w:r>
      <w:r>
        <w:rPr>
          <w:rFonts w:hint="eastAsia"/>
        </w:rPr>
        <w:t>目标点误差、参数损失与补偿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01"/>
        <w:gridCol w:w="2366"/>
        <w:gridCol w:w="2712"/>
        <w:gridCol w:w="2712"/>
      </w:tblGrid>
      <w:tr w:rsidR="0066064C">
        <w:trPr>
          <w:cantSplit/>
          <w:tblHeader/>
        </w:trPr>
        <w:tc>
          <w:tcPr>
            <w:tcW w:w="200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路线</w:t>
            </w:r>
          </w:p>
        </w:tc>
        <w:tc>
          <w:tcPr>
            <w:tcW w:w="2366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总体</w:t>
            </w:r>
            <w:r>
              <w:rPr>
                <w:sz w:val="21"/>
              </w:rPr>
              <w:t xml:space="preserve"> RMSRE</w:t>
            </w:r>
          </w:p>
        </w:tc>
        <w:tc>
          <w:tcPr>
            <w:tcW w:w="271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平均参数损失</w:t>
            </w:r>
          </w:p>
        </w:tc>
        <w:tc>
          <w:tcPr>
            <w:tcW w:w="271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参数补偿指数</w:t>
            </w:r>
          </w:p>
        </w:tc>
      </w:tr>
      <w:tr w:rsidR="0066064C">
        <w:trPr>
          <w:cantSplit/>
        </w:trPr>
        <w:tc>
          <w:tcPr>
            <w:tcW w:w="2001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P</w:t>
            </w:r>
          </w:p>
        </w:tc>
        <w:tc>
          <w:tcPr>
            <w:tcW w:w="2366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16.432%</w:t>
            </w:r>
          </w:p>
        </w:tc>
        <w:tc>
          <w:tcPr>
            <w:tcW w:w="271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0.05385</w:t>
            </w:r>
          </w:p>
        </w:tc>
        <w:tc>
          <w:tcPr>
            <w:tcW w:w="271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0.33226</w:t>
            </w:r>
          </w:p>
        </w:tc>
      </w:tr>
      <w:tr w:rsidR="0066064C">
        <w:trPr>
          <w:cantSplit/>
        </w:trPr>
        <w:tc>
          <w:tcPr>
            <w:tcW w:w="2001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Q</w:t>
            </w:r>
          </w:p>
        </w:tc>
        <w:tc>
          <w:tcPr>
            <w:tcW w:w="2366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16.092%</w:t>
            </w:r>
          </w:p>
        </w:tc>
        <w:tc>
          <w:tcPr>
            <w:tcW w:w="271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71.71416</w:t>
            </w:r>
          </w:p>
        </w:tc>
        <w:tc>
          <w:tcPr>
            <w:tcW w:w="271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0.91455</w:t>
            </w:r>
          </w:p>
        </w:tc>
      </w:tr>
      <w:tr w:rsidR="0066064C">
        <w:trPr>
          <w:cantSplit/>
        </w:trPr>
        <w:tc>
          <w:tcPr>
            <w:tcW w:w="2001" w:type="dxa"/>
          </w:tcPr>
          <w:p w:rsidR="0066064C" w:rsidRDefault="007C657C">
            <w:r>
              <w:rPr>
                <w:sz w:val="21"/>
              </w:rPr>
              <w:t>QCP</w:t>
            </w:r>
          </w:p>
        </w:tc>
        <w:tc>
          <w:tcPr>
            <w:tcW w:w="2366" w:type="dxa"/>
          </w:tcPr>
          <w:p w:rsidR="0066064C" w:rsidRDefault="007C657C">
            <w:pPr>
              <w:jc w:val="right"/>
            </w:pPr>
            <w:r>
              <w:rPr>
                <w:b/>
                <w:bCs/>
                <w:sz w:val="21"/>
              </w:rPr>
              <w:t>15.841%</w:t>
            </w:r>
          </w:p>
        </w:tc>
        <w:tc>
          <w:tcPr>
            <w:tcW w:w="271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0.05522</w:t>
            </w:r>
          </w:p>
        </w:tc>
        <w:tc>
          <w:tcPr>
            <w:tcW w:w="271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0.34532</w:t>
            </w:r>
          </w:p>
        </w:tc>
      </w:tr>
    </w:tbl>
    <w:p w:rsidR="0066064C" w:rsidRDefault="007C657C">
      <w:pPr>
        <w:pStyle w:val="af7"/>
        <w:keepNext/>
        <w:spacing w:beforeLines="50" w:before="120" w:afterLines="50" w:after="120"/>
        <w:jc w:val="center"/>
      </w:pPr>
      <w:r>
        <w:rPr>
          <w:rFonts w:hint="eastAsia"/>
        </w:rPr>
        <w:t>表</w:t>
      </w:r>
      <w:r>
        <w:t xml:space="preserve"> B2</w:t>
      </w:r>
      <w:r>
        <w:t xml:space="preserve">　</w:t>
      </w:r>
      <w:r>
        <w:rPr>
          <w:rFonts w:hint="eastAsia"/>
        </w:rPr>
        <w:t>目标点的配对效应及模型单元方向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33"/>
        <w:gridCol w:w="2180"/>
        <w:gridCol w:w="2296"/>
        <w:gridCol w:w="1942"/>
        <w:gridCol w:w="1942"/>
      </w:tblGrid>
      <w:tr w:rsidR="0066064C">
        <w:trPr>
          <w:cantSplit/>
          <w:tblHeader/>
        </w:trPr>
        <w:tc>
          <w:tcPr>
            <w:tcW w:w="143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对比</w:t>
            </w:r>
          </w:p>
        </w:tc>
        <w:tc>
          <w:tcPr>
            <w:tcW w:w="2180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RMSRE </w:t>
            </w:r>
            <w:r>
              <w:rPr>
                <w:rFonts w:hint="eastAsia"/>
                <w:sz w:val="21"/>
              </w:rPr>
              <w:t>相对改善</w:t>
            </w:r>
          </w:p>
        </w:tc>
        <w:tc>
          <w:tcPr>
            <w:tcW w:w="2296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95% CI</w:t>
            </w:r>
          </w:p>
        </w:tc>
        <w:tc>
          <w:tcPr>
            <w:tcW w:w="194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有利模型单元</w:t>
            </w:r>
          </w:p>
        </w:tc>
        <w:tc>
          <w:tcPr>
            <w:tcW w:w="194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有利随机种子</w:t>
            </w:r>
          </w:p>
        </w:tc>
      </w:tr>
      <w:tr w:rsidR="0066064C">
        <w:trPr>
          <w:cantSplit/>
        </w:trPr>
        <w:tc>
          <w:tcPr>
            <w:tcW w:w="1433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Q vs P</w:t>
            </w:r>
          </w:p>
        </w:tc>
        <w:tc>
          <w:tcPr>
            <w:tcW w:w="2180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2.069%</w:t>
            </w:r>
          </w:p>
        </w:tc>
        <w:tc>
          <w:tcPr>
            <w:tcW w:w="2296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[1.280%,2.811%]</w:t>
            </w:r>
          </w:p>
        </w:tc>
        <w:tc>
          <w:tcPr>
            <w:tcW w:w="194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172/200</w:t>
            </w:r>
          </w:p>
        </w:tc>
        <w:tc>
          <w:tcPr>
            <w:tcW w:w="194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433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QCP vs Q</w:t>
            </w:r>
          </w:p>
        </w:tc>
        <w:tc>
          <w:tcPr>
            <w:tcW w:w="2180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1.562%</w:t>
            </w:r>
          </w:p>
        </w:tc>
        <w:tc>
          <w:tcPr>
            <w:tcW w:w="2296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[1.241%,1.898%]</w:t>
            </w:r>
          </w:p>
        </w:tc>
        <w:tc>
          <w:tcPr>
            <w:tcW w:w="194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196/200</w:t>
            </w:r>
          </w:p>
        </w:tc>
        <w:tc>
          <w:tcPr>
            <w:tcW w:w="194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433" w:type="dxa"/>
          </w:tcPr>
          <w:p w:rsidR="0066064C" w:rsidRDefault="007C657C">
            <w:r>
              <w:rPr>
                <w:sz w:val="21"/>
              </w:rPr>
              <w:t>QCP vs P</w:t>
            </w:r>
          </w:p>
        </w:tc>
        <w:tc>
          <w:tcPr>
            <w:tcW w:w="2180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3.599%</w:t>
            </w:r>
          </w:p>
        </w:tc>
        <w:tc>
          <w:tcPr>
            <w:tcW w:w="2296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[3.027%,4.180%]</w:t>
            </w:r>
          </w:p>
        </w:tc>
        <w:tc>
          <w:tcPr>
            <w:tcW w:w="194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200/200</w:t>
            </w:r>
          </w:p>
        </w:tc>
        <w:tc>
          <w:tcPr>
            <w:tcW w:w="194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10/10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t xml:space="preserve">QCP </w:t>
      </w:r>
      <w:r>
        <w:rPr>
          <w:rFonts w:hint="eastAsia"/>
        </w:rPr>
        <w:t>的</w:t>
      </w:r>
      <w:r>
        <w:t xml:space="preserve"> 200 </w:t>
      </w:r>
      <w:r>
        <w:rPr>
          <w:rFonts w:hint="eastAsia"/>
        </w:rPr>
        <w:t>个所选模型检查点均满足验证集参数约束。</w:t>
      </w:r>
    </w:p>
    <w:p w:rsidR="0066064C" w:rsidRDefault="007C657C">
      <w:pPr>
        <w:pStyle w:val="af"/>
        <w:keepNext w:val="1"/>
        <w:spacing w:line="240" w:lineRule="auto"/>
        <w:jc w:val="center"/>
        <w:ind w:firstLine="0" w:firstLineChars="0"/>
      </w:pPr>
      <w:r>
        <w:rPr>
          <w:noProof/>
        </w:rPr>
        <w:drawing>
          <wp:inline distT="0" distB="0" distL="0" distR="0">
            <wp:extent cx="6296400" cy="3475137"/>
            <wp:effectExtent l="0" t="0" r="0" b="0"/>
            <wp:docPr id="16" name="Picture" descr="图B1：共同预算结果与训练轮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figures/appendix/figB1_common_budget_result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00" cy="3475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4C" w:rsidRDefault="007C657C">
      <w:pPr>
        <w:pStyle w:val="af7"/>
        <w:spacing w:before="80" w:after="80"/>
        <w:jc w:val="center"/>
        <w:keepLines w:val="1"/>
      </w:pPr>
      <w:r>
        <w:rPr>
          <w:rFonts w:hint="eastAsia"/>
          <w:iCs/>
        </w:rPr>
        <w:t>图</w:t>
      </w:r>
      <w:r>
        <w:rPr>
          <w:rFonts w:hint="eastAsia"/>
          <w:iCs/>
        </w:rPr>
        <w:t>B1</w:t>
      </w:r>
      <w:r>
        <w:rPr>
          <w:iCs/>
        </w:rPr>
        <w:t xml:space="preserve">　</w:t>
      </w:r>
      <w:r>
        <w:rPr>
          <w:rFonts w:hint="eastAsia"/>
          <w:iCs/>
        </w:rPr>
        <w:t>A</w:t>
      </w:r>
      <w:r>
        <w:rPr>
          <w:rFonts w:hint="eastAsia"/>
          <w:iCs/>
        </w:rPr>
        <w:t>为共同预算预测的平均补偿指数，</w:t>
      </w:r>
      <w:r>
        <w:rPr>
          <w:rFonts w:hint="eastAsia"/>
          <w:iCs/>
        </w:rPr>
        <w:t>B</w:t>
      </w:r>
      <w:r>
        <w:rPr>
          <w:rFonts w:hint="eastAsia"/>
          <w:iCs/>
        </w:rPr>
        <w:t>为每路线</w:t>
      </w:r>
      <w:r>
        <w:rPr>
          <w:rFonts w:hint="eastAsia"/>
          <w:iCs/>
        </w:rPr>
        <w:t>200</w:t>
      </w:r>
      <w:r>
        <w:rPr>
          <w:rFonts w:hint="eastAsia"/>
          <w:iCs/>
        </w:rPr>
        <w:t>个模型的最佳检查点轮次分布；箱体为四分位区间，中线为中位数，须线延伸至</w:t>
      </w:r>
      <w:r>
        <w:rPr>
          <w:rFonts w:hint="eastAsia"/>
          <w:iCs/>
        </w:rPr>
        <w:t>1.5</w:t>
      </w:r>
      <w:r>
        <w:rPr>
          <w:rFonts w:hint="eastAsia"/>
          <w:iCs/>
        </w:rPr>
        <w:t>倍四分位距内的最远点。离群点不在该箱线图中显示；虚线标明当前</w:t>
      </w:r>
      <w:r>
        <w:rPr>
          <w:rFonts w:hint="eastAsia"/>
          <w:iCs/>
        </w:rPr>
        <w:t>600</w:t>
      </w:r>
      <w:r>
        <w:rPr>
          <w:rFonts w:hint="eastAsia"/>
          <w:iCs/>
        </w:rPr>
        <w:t>轮上限。</w:t>
      </w:r>
    </w:p>
    <w:p w:rsidR="0066064C" w:rsidRDefault="007C657C">
      <w:pPr>
        <w:pStyle w:val="21"/>
        <w:spacing w:before="120" w:after="120"/>
      </w:pPr>
      <w:bookmarkStart w:id="8" w:name="b.2-跨寿命点三路线总比较"/>
      <w:bookmarkEnd w:id="7"/>
      <w:r>
        <w:t xml:space="preserve">B.2 </w:t>
      </w:r>
      <w:r>
        <w:rPr>
          <w:rFonts w:hint="eastAsia"/>
        </w:rPr>
        <w:t>跨寿命点三路线总比较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跨寿命点分析直接把</w:t>
      </w:r>
      <w:r>
        <w:t xml:space="preserve"> 200 </w:t>
      </w:r>
      <w:r>
        <w:rPr>
          <w:rFonts w:hint="eastAsia"/>
        </w:rPr>
        <w:t>个配对模型单元保存的三参数预测代入同一</w:t>
      </w:r>
      <w:r>
        <w:t xml:space="preserve"> Weibull </w:t>
      </w:r>
      <w:r>
        <w:rPr>
          <w:rFonts w:hint="eastAsia"/>
        </w:rPr>
        <w:t>寿命公式，无需重新训练。正改善表示表头左侧路线的总体</w:t>
      </w:r>
      <w:r>
        <w:t xml:space="preserve"> RMSRE </w:t>
      </w:r>
      <w:r>
        <w:rPr>
          <w:rFonts w:hint="eastAsia"/>
        </w:rPr>
        <w:t>更低。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lastRenderedPageBreak/>
        <w:t>表</w:t>
      </w:r>
      <w:r>
        <w:t xml:space="preserve"> B3</w:t>
      </w:r>
      <w:r>
        <w:t xml:space="preserve">　</w:t>
      </w:r>
      <w:r>
        <w:rPr>
          <w:rFonts w:hint="eastAsia"/>
        </w:rPr>
        <w:t>跨寿命点三路线比较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113"/>
        <w:gridCol w:w="1113"/>
        <w:gridCol w:w="1204"/>
        <w:gridCol w:w="1204"/>
        <w:gridCol w:w="2101"/>
      </w:tblGrid>
      <w:tr w:rsidR="0066064C">
        <w:trPr>
          <w:cantSplit/>
          <w:tblHeader/>
        </w:trPr>
        <w:tc>
          <w:tcPr>
            <w:tcW w:w="101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寿命点</w:t>
            </w:r>
          </w:p>
        </w:tc>
        <w:tc>
          <w:tcPr>
            <w:tcW w:w="101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P RMSRE</w:t>
            </w:r>
          </w:p>
        </w:tc>
        <w:tc>
          <w:tcPr>
            <w:tcW w:w="101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 RMSRE</w:t>
            </w:r>
          </w:p>
        </w:tc>
        <w:tc>
          <w:tcPr>
            <w:tcW w:w="111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QCP RMSRE</w:t>
            </w:r>
          </w:p>
        </w:tc>
        <w:tc>
          <w:tcPr>
            <w:tcW w:w="111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P</w:t>
            </w:r>
          </w:p>
        </w:tc>
        <w:tc>
          <w:tcPr>
            <w:tcW w:w="1204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Q</w:t>
            </w:r>
          </w:p>
        </w:tc>
        <w:tc>
          <w:tcPr>
            <w:tcW w:w="1204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P</w:t>
            </w:r>
          </w:p>
        </w:tc>
        <w:tc>
          <w:tcPr>
            <w:tcW w:w="210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QCP-vs-P </w:t>
            </w:r>
            <w:r>
              <w:rPr>
                <w:rFonts w:hint="eastAsia"/>
                <w:sz w:val="21"/>
              </w:rPr>
              <w:t>有利真值单元</w:t>
            </w:r>
          </w:p>
        </w:tc>
      </w:tr>
      <w:tr w:rsidR="0066064C">
        <w:trPr>
          <w:cantSplit/>
        </w:trPr>
        <w:tc>
          <w:tcPr>
            <w:tcW w:w="1019" w:type="dxa"/>
          </w:tcPr>
          <w:p w:rsidR="0066064C" w:rsidRDefault="009360AD">
            <w:pPr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0.90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101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13.657%</w:t>
            </w:r>
          </w:p>
        </w:tc>
        <w:tc>
          <w:tcPr>
            <w:tcW w:w="101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18.630%</w:t>
            </w:r>
          </w:p>
        </w:tc>
        <w:tc>
          <w:tcPr>
            <w:tcW w:w="1113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13.336%</w:t>
            </w:r>
          </w:p>
        </w:tc>
        <w:tc>
          <w:tcPr>
            <w:tcW w:w="1113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−36.411%</w:t>
            </w:r>
          </w:p>
        </w:tc>
        <w:tc>
          <w:tcPr>
            <w:tcW w:w="1204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28.417%</w:t>
            </w:r>
          </w:p>
        </w:tc>
        <w:tc>
          <w:tcPr>
            <w:tcW w:w="1204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2.353%</w:t>
            </w:r>
          </w:p>
        </w:tc>
        <w:tc>
          <w:tcPr>
            <w:tcW w:w="210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74/160</w:t>
            </w:r>
          </w:p>
        </w:tc>
      </w:tr>
      <w:tr w:rsidR="0066064C">
        <w:trPr>
          <w:cantSplit/>
        </w:trPr>
        <w:tc>
          <w:tcPr>
            <w:tcW w:w="1019" w:type="dxa"/>
          </w:tcPr>
          <w:p w:rsidR="0066064C" w:rsidRDefault="009360AD">
            <w:pPr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0.95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101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16.432%</w:t>
            </w:r>
          </w:p>
        </w:tc>
        <w:tc>
          <w:tcPr>
            <w:tcW w:w="101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16.092%</w:t>
            </w:r>
          </w:p>
        </w:tc>
        <w:tc>
          <w:tcPr>
            <w:tcW w:w="1113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15.841%</w:t>
            </w:r>
          </w:p>
        </w:tc>
        <w:tc>
          <w:tcPr>
            <w:tcW w:w="1113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2.069%</w:t>
            </w:r>
          </w:p>
        </w:tc>
        <w:tc>
          <w:tcPr>
            <w:tcW w:w="1204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1.562%</w:t>
            </w:r>
          </w:p>
        </w:tc>
        <w:tc>
          <w:tcPr>
            <w:tcW w:w="1204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3.599%</w:t>
            </w:r>
          </w:p>
        </w:tc>
        <w:tc>
          <w:tcPr>
            <w:tcW w:w="210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76/160</w:t>
            </w:r>
          </w:p>
        </w:tc>
      </w:tr>
      <w:tr w:rsidR="0066064C">
        <w:trPr>
          <w:cantSplit/>
        </w:trPr>
        <w:tc>
          <w:tcPr>
            <w:tcW w:w="1019" w:type="dxa"/>
          </w:tcPr>
          <w:p w:rsidR="0066064C" w:rsidRDefault="009360A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0.99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1019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21.960%</w:t>
            </w:r>
          </w:p>
        </w:tc>
        <w:tc>
          <w:tcPr>
            <w:tcW w:w="1019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35.820%</w:t>
            </w:r>
          </w:p>
        </w:tc>
        <w:tc>
          <w:tcPr>
            <w:tcW w:w="1113" w:type="dxa"/>
          </w:tcPr>
          <w:p w:rsidR="0066064C" w:rsidRDefault="007C657C">
            <w:pPr>
              <w:jc w:val="right"/>
            </w:pPr>
            <w:r>
              <w:rPr>
                <w:b/>
                <w:bCs/>
                <w:sz w:val="21"/>
              </w:rPr>
              <w:t>20.647%</w:t>
            </w:r>
          </w:p>
        </w:tc>
        <w:tc>
          <w:tcPr>
            <w:tcW w:w="111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−63.114%</w:t>
            </w:r>
          </w:p>
        </w:tc>
        <w:tc>
          <w:tcPr>
            <w:tcW w:w="1204" w:type="dxa"/>
          </w:tcPr>
          <w:p w:rsidR="0066064C" w:rsidRDefault="007C657C">
            <w:pPr>
              <w:jc w:val="right"/>
            </w:pPr>
            <w:r>
              <w:rPr>
                <w:b/>
                <w:bCs/>
                <w:sz w:val="21"/>
              </w:rPr>
              <w:t>42.360%</w:t>
            </w:r>
          </w:p>
        </w:tc>
        <w:tc>
          <w:tcPr>
            <w:tcW w:w="1204" w:type="dxa"/>
          </w:tcPr>
          <w:p w:rsidR="0066064C" w:rsidRDefault="007C657C">
            <w:pPr>
              <w:jc w:val="right"/>
            </w:pPr>
            <w:r>
              <w:rPr>
                <w:b/>
                <w:bCs/>
                <w:sz w:val="21"/>
              </w:rPr>
              <w:t>5.981%</w:t>
            </w:r>
          </w:p>
        </w:tc>
        <w:tc>
          <w:tcPr>
            <w:tcW w:w="210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77/160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t xml:space="preserve">Q </w:t>
      </w:r>
      <w:r>
        <w:rPr>
          <w:rFonts w:hint="eastAsia"/>
        </w:rPr>
        <w:t>在直接训练的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t xml:space="preserve"> </w:t>
      </w:r>
      <w:r>
        <w:rPr>
          <w:rFonts w:hint="eastAsia"/>
        </w:rPr>
        <w:t>上优于</w:t>
      </w:r>
      <w:r>
        <w:t xml:space="preserve"> </w:t>
      </w:r>
      <w:r>
        <w:rPr>
          <w:rFonts w:hint="eastAsia"/>
        </w:rPr>
        <w:t>P</w:t>
      </w:r>
      <w:r>
        <w:rPr>
          <w:rFonts w:hint="eastAsia"/>
        </w:rPr>
        <w:t>，在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0.90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0.99</m:t>
            </m:r>
          </m:sub>
        </m:sSub>
      </m:oMath>
      <w:r>
        <w:t xml:space="preserve"> </w:t>
      </w:r>
      <w:r>
        <w:rPr>
          <w:rFonts w:hint="eastAsia"/>
        </w:rPr>
        <w:t>上明显退化；</w:t>
      </w:r>
      <w:r>
        <w:rPr>
          <w:rFonts w:hint="eastAsia"/>
        </w:rPr>
        <w:t>QCP</w:t>
      </w:r>
      <w:r>
        <w:t xml:space="preserve"> </w:t>
      </w:r>
      <w:r>
        <w:rPr>
          <w:rFonts w:hint="eastAsia"/>
        </w:rPr>
        <w:t>相对</w:t>
      </w:r>
      <w:r>
        <w:t xml:space="preserve"> Q </w:t>
      </w:r>
      <w:r>
        <w:rPr>
          <w:rFonts w:hint="eastAsia"/>
        </w:rPr>
        <w:t>和相对</w:t>
      </w:r>
      <w:r>
        <w:t xml:space="preserve"> P </w:t>
      </w:r>
      <w:r>
        <w:rPr>
          <w:rFonts w:hint="eastAsia"/>
        </w:rPr>
        <w:t>的三个配对区间均排除</w:t>
      </w:r>
      <w:r>
        <w:t xml:space="preserve"> 0</w:t>
      </w:r>
      <w:r>
        <w:t>。</w:t>
      </w:r>
      <w:r>
        <w:t xml:space="preserve">QCP </w:t>
      </w:r>
      <w:r>
        <w:rPr>
          <w:rFonts w:hint="eastAsia"/>
        </w:rPr>
        <w:t>相对</w:t>
      </w:r>
      <w:r>
        <w:t xml:space="preserve"> P </w:t>
      </w:r>
      <w:r>
        <w:rPr>
          <w:rFonts w:hint="eastAsia"/>
        </w:rPr>
        <w:t>的结果表示总体风险较低，区域方向仍由</w:t>
      </w:r>
      <w:r>
        <w:t xml:space="preserve"> 160 </w:t>
      </w:r>
      <w:r>
        <w:rPr>
          <w:rFonts w:hint="eastAsia"/>
        </w:rPr>
        <w:t>个固定真值单元的统计描述。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t xml:space="preserve"> B4</w:t>
      </w:r>
      <w:r>
        <w:t xml:space="preserve">　</w:t>
      </w:r>
      <w:r>
        <w:rPr>
          <w:rFonts w:hint="eastAsia"/>
        </w:rPr>
        <w:t>跨寿命点配对效应区间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73"/>
        <w:gridCol w:w="2718"/>
        <w:gridCol w:w="2901"/>
        <w:gridCol w:w="2901"/>
      </w:tblGrid>
      <w:tr w:rsidR="0066064C">
        <w:trPr>
          <w:cantSplit/>
          <w:tblHeader/>
        </w:trPr>
        <w:tc>
          <w:tcPr>
            <w:tcW w:w="127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寿命点</w:t>
            </w:r>
          </w:p>
        </w:tc>
        <w:tc>
          <w:tcPr>
            <w:tcW w:w="271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P </w:t>
            </w:r>
            <w:r>
              <w:rPr>
                <w:rFonts w:hint="eastAsia"/>
                <w:sz w:val="21"/>
              </w:rPr>
              <w:t>改善的</w:t>
            </w:r>
            <w:r>
              <w:rPr>
                <w:sz w:val="21"/>
              </w:rPr>
              <w:t xml:space="preserve"> 95% CI</w:t>
            </w:r>
          </w:p>
        </w:tc>
        <w:tc>
          <w:tcPr>
            <w:tcW w:w="290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Q </w:t>
            </w:r>
            <w:r>
              <w:rPr>
                <w:rFonts w:hint="eastAsia"/>
                <w:sz w:val="21"/>
              </w:rPr>
              <w:t>改善的</w:t>
            </w:r>
            <w:r>
              <w:rPr>
                <w:sz w:val="21"/>
              </w:rPr>
              <w:t xml:space="preserve"> 95% CI</w:t>
            </w:r>
          </w:p>
        </w:tc>
        <w:tc>
          <w:tcPr>
            <w:tcW w:w="290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P </w:t>
            </w:r>
            <w:r>
              <w:rPr>
                <w:rFonts w:hint="eastAsia"/>
                <w:sz w:val="21"/>
              </w:rPr>
              <w:t>改善的</w:t>
            </w:r>
            <w:r>
              <w:rPr>
                <w:sz w:val="21"/>
              </w:rPr>
              <w:t xml:space="preserve"> 95% CI</w:t>
            </w:r>
          </w:p>
        </w:tc>
      </w:tr>
      <w:tr w:rsidR="0066064C">
        <w:trPr>
          <w:cantSplit/>
        </w:trPr>
        <w:tc>
          <w:tcPr>
            <w:tcW w:w="1273" w:type="dxa"/>
          </w:tcPr>
          <w:p w:rsidR="0066064C" w:rsidRDefault="009360AD">
            <w:pPr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0.90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271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−38.508%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−34.321%</w:t>
            </w:r>
          </w:p>
        </w:tc>
        <w:tc>
          <w:tcPr>
            <w:tcW w:w="290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27.501%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29.282%</w:t>
            </w:r>
          </w:p>
        </w:tc>
        <w:tc>
          <w:tcPr>
            <w:tcW w:w="290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1.809%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2.904%</w:t>
            </w:r>
          </w:p>
        </w:tc>
      </w:tr>
      <w:tr w:rsidR="0066064C">
        <w:trPr>
          <w:cantSplit/>
        </w:trPr>
        <w:tc>
          <w:tcPr>
            <w:tcW w:w="1273" w:type="dxa"/>
          </w:tcPr>
          <w:p w:rsidR="0066064C" w:rsidRDefault="009360AD">
            <w:pPr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0.95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271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1.280%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2.811%</w:t>
            </w:r>
          </w:p>
        </w:tc>
        <w:tc>
          <w:tcPr>
            <w:tcW w:w="290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1.241%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1.898%</w:t>
            </w:r>
          </w:p>
        </w:tc>
        <w:tc>
          <w:tcPr>
            <w:tcW w:w="290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3.027%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4.180%</w:t>
            </w:r>
          </w:p>
        </w:tc>
      </w:tr>
      <w:tr w:rsidR="0066064C">
        <w:trPr>
          <w:cantSplit/>
        </w:trPr>
        <w:tc>
          <w:tcPr>
            <w:tcW w:w="1273" w:type="dxa"/>
          </w:tcPr>
          <w:p w:rsidR="0066064C" w:rsidRDefault="009360A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0.99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271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−65.268%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−61.158%</w:t>
            </w:r>
          </w:p>
        </w:tc>
        <w:tc>
          <w:tcPr>
            <w:tcW w:w="290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41.876%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42.855%</w:t>
            </w:r>
          </w:p>
        </w:tc>
        <w:tc>
          <w:tcPr>
            <w:tcW w:w="290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5.277%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6.673%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正文表</w:t>
      </w:r>
      <w:r>
        <w:rPr>
          <w:rFonts w:hint="eastAsia"/>
        </w:rPr>
        <w:t>2</w:t>
      </w:r>
      <w:r>
        <w:rPr>
          <w:rFonts w:hint="eastAsia"/>
        </w:rPr>
        <w:t>的区域效应中位数由跨寿命点分析表逐单元计算：每行取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1−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RMSRE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QCP</m:t>
            </m:r>
          </m:sub>
        </m:sSub>
        <m:r>
          <m:rPr>
            <m:nor/>
          </m:rPr>
          <w:rPr>
            <w:rFonts w:eastAsia="Times New Roman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RMSRE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</m:oMath>
      <w:r>
        <w:rPr>
          <w:rFonts w:hint="eastAsia"/>
        </w:rPr>
        <w:t>，再按寿命点汇总</w:t>
      </w:r>
      <w:r>
        <w:t xml:space="preserve"> 160 </w:t>
      </w:r>
      <w:r>
        <w:rPr>
          <w:rFonts w:hint="eastAsia"/>
        </w:rPr>
        <w:t>行的中位数。由于各单元具有相同行数，总体</w:t>
      </w:r>
      <w:r>
        <w:t xml:space="preserve"> MSE </w:t>
      </w:r>
      <w:r>
        <w:rPr>
          <w:rFonts w:hint="eastAsia"/>
        </w:rPr>
        <w:t>同样对真值单元等权；总体效应与中位数、方向计数的差异来自误差幅度和统计量定义。</w:t>
      </w:r>
    </w:p>
    <w:p w:rsidR="0066064C" w:rsidRDefault="007C657C">
      <w:pPr>
        <w:pStyle w:val="21"/>
        <w:spacing w:before="120" w:after="120"/>
      </w:pPr>
      <w:bookmarkStart w:id="9" w:name="b.3-代表性单元的具体误差"/>
      <w:bookmarkEnd w:id="8"/>
      <w:r>
        <w:t xml:space="preserve">B.3 </w:t>
      </w:r>
      <w:r>
        <w:rPr>
          <w:rFonts w:hint="eastAsia"/>
        </w:rPr>
        <w:t>代表性单元的具体误差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作为效应量级的例子，取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=7,</m:t>
        </m:r>
        <m:r>
          <m:rPr>
            <m:nor/>
          </m:rPr>
          <w:rPr>
            <w:rFonts w:eastAsia="Times New Roman"/>
            <w:i/>
          </w:rPr>
          <m:t>β</m:t>
        </m:r>
        <m:r>
          <m:rPr>
            <m:nor/>
          </m:rPr>
          <w:rPr>
            <w:rFonts w:eastAsia="Times New Roman"/>
          </w:rPr>
          <m:t>=4.5,</m:t>
        </m:r>
        <m:r>
          <m:rPr>
            <m:nor/>
          </m:rPr>
          <w:rPr>
            <w:rFonts w:eastAsia="Times New Roman"/>
            <w:i/>
          </w:rPr>
          <m:t>γ</m:t>
        </m:r>
        <m:r>
          <m:rPr>
            <m:nor/>
          </m:rPr>
          <w:rPr>
            <w:rFonts w:eastAsia="Times New Roman"/>
          </w:rPr>
          <m:t>/</m:t>
        </m:r>
        <m:r>
          <m:rPr>
            <m:nor/>
          </m:rPr>
          <w:rPr>
            <w:rFonts w:eastAsia="Times New Roman"/>
            <w:i/>
          </w:rPr>
          <m:t>η</m:t>
        </m:r>
        <m:r>
          <m:rPr>
            <m:nor/>
          </m:rPr>
          <w:rPr>
            <w:rFonts w:eastAsia="Times New Roman"/>
          </w:rPr>
          <m:t>=0.75</m:t>
        </m:r>
      </m:oMath>
      <w:r>
        <w:rPr>
          <w:rFonts w:hint="eastAsia"/>
        </w:rPr>
        <w:t>：按</w:t>
      </w:r>
      <w:r>
        <w:t xml:space="preserve"> QCP </w:t>
      </w:r>
      <w:r>
        <w:rPr>
          <w:rFonts w:hint="eastAsia"/>
        </w:rPr>
        <w:t>相对</w:t>
      </w:r>
      <w:r>
        <w:t xml:space="preserve"> Q </w:t>
      </w:r>
      <w:r>
        <w:rPr>
          <w:rFonts w:hint="eastAsia"/>
        </w:rPr>
        <w:t>的</w:t>
      </w:r>
      <w:r>
        <w:t xml:space="preserve"> RMSRE </w:t>
      </w:r>
      <w:r>
        <w:rPr>
          <w:rFonts w:hint="eastAsia"/>
        </w:rPr>
        <w:t>改善最接近总体效应选择，并列时按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β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γ</m:t>
        </m:r>
        <m:r>
          <m:rPr>
            <m:nor/>
          </m:rPr>
          <w:rPr>
            <w:rFonts w:eastAsia="Times New Roman"/>
          </w:rPr>
          <m:t>/</m:t>
        </m:r>
        <m:r>
          <m:rPr>
            <m:nor/>
          </m:rPr>
          <w:rPr>
            <w:rFonts w:eastAsia="Times New Roman"/>
            <w:i/>
          </w:rPr>
          <m:t>η</m:t>
        </m:r>
      </m:oMath>
      <w:r>
        <w:t xml:space="preserve"> </w:t>
      </w:r>
      <w:r>
        <w:rPr>
          <w:rFonts w:hint="eastAsia"/>
        </w:rPr>
        <w:t>升序取值。该单元的</w:t>
      </w:r>
      <w:r>
        <w:t xml:space="preserve"> RMSRE </w:t>
      </w:r>
      <w:r>
        <w:rPr>
          <w:rFonts w:hint="eastAsia"/>
        </w:rPr>
        <w:t>从</w:t>
      </w:r>
      <w:r>
        <w:t xml:space="preserve"> Q </w:t>
      </w:r>
      <w:r>
        <w:rPr>
          <w:rFonts w:hint="eastAsia"/>
        </w:rPr>
        <w:t>的</w:t>
      </w:r>
      <w:r>
        <w:t xml:space="preserve"> 10.17% </w:t>
      </w:r>
      <w:r>
        <w:rPr>
          <w:rFonts w:hint="eastAsia"/>
        </w:rPr>
        <w:t>降至</w:t>
      </w:r>
      <w:r>
        <w:t xml:space="preserve"> QCP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10.00%</w:t>
      </w:r>
      <w:r>
        <w:rPr>
          <w:rFonts w:hint="eastAsia"/>
        </w:rPr>
        <w:t>（相对改善</w:t>
      </w:r>
      <w:r>
        <w:t xml:space="preserve"> </w:t>
      </w:r>
      <w:r>
        <w:rPr>
          <w:rFonts w:hint="eastAsia"/>
        </w:rPr>
        <w:t>1.60%</w:t>
      </w:r>
      <w:r>
        <w:rPr>
          <w:rFonts w:hint="eastAsia"/>
        </w:rPr>
        <w:t>），平均绝对相对误差从</w:t>
      </w:r>
      <w:r>
        <w:t xml:space="preserve"> 8.19% </w:t>
      </w:r>
      <w:r>
        <w:rPr>
          <w:rFonts w:hint="eastAsia"/>
        </w:rPr>
        <w:t>降至</w:t>
      </w:r>
      <w:r>
        <w:t xml:space="preserve"> </w:t>
      </w:r>
      <w:r>
        <w:rPr>
          <w:rFonts w:hint="eastAsia"/>
        </w:rPr>
        <w:t>8.07%</w:t>
      </w:r>
      <w:r>
        <w:rPr>
          <w:rFonts w:hint="eastAsia"/>
        </w:rPr>
        <w:t>，±</w:t>
      </w:r>
      <w:r>
        <w:rPr>
          <w:rFonts w:hint="eastAsia"/>
        </w:rPr>
        <w:t>10%</w:t>
      </w:r>
      <w:r>
        <w:t xml:space="preserve"> </w:t>
      </w:r>
      <w:r>
        <w:rPr>
          <w:rFonts w:hint="eastAsia"/>
        </w:rPr>
        <w:t>内比例从</w:t>
      </w:r>
      <w:r>
        <w:t xml:space="preserve"> 66.37% </w:t>
      </w:r>
      <w:r>
        <w:rPr>
          <w:rFonts w:hint="eastAsia"/>
        </w:rPr>
        <w:t>增至</w:t>
      </w:r>
      <w:r>
        <w:t xml:space="preserve"> 67.30%</w:t>
      </w:r>
      <w:r>
        <w:t>。</w:t>
      </w:r>
    </w:p>
    <w:p w:rsidR="0066064C" w:rsidRDefault="007C657C">
      <w:pPr>
        <w:pStyle w:val="21"/>
        <w:spacing w:before="120" w:after="120"/>
      </w:pPr>
      <w:bookmarkStart w:id="10" w:name="b.4-样本量与-p-等效样本量"/>
      <w:bookmarkEnd w:id="9"/>
      <w:r>
        <w:t xml:space="preserve">B.4 </w:t>
      </w:r>
      <w:r>
        <w:rPr>
          <w:rFonts w:hint="eastAsia"/>
        </w:rPr>
        <w:t>样本量与</w:t>
      </w:r>
      <w:r>
        <w:t xml:space="preserve"> P </w:t>
      </w:r>
      <w:r>
        <w:rPr>
          <w:rFonts w:hint="eastAsia"/>
        </w:rPr>
        <w:t>等效样本量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对</w:t>
      </w:r>
      <w:r>
        <w:t xml:space="preserve"> 200 </w:t>
      </w:r>
      <w:r>
        <w:rPr>
          <w:rFonts w:hint="eastAsia"/>
        </w:rPr>
        <w:t>个模型单元按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n</m:t>
        </m:r>
      </m:oMath>
      <w:r>
        <w:t xml:space="preserve"> </w:t>
      </w:r>
      <w:r>
        <w:rPr>
          <w:rFonts w:hint="eastAsia"/>
        </w:rPr>
        <w:t>聚合，三条路线的</w:t>
      </w:r>
      <w:r>
        <w:t xml:space="preserve"> RMSRE </w:t>
      </w:r>
      <w:r>
        <w:rPr>
          <w:rFonts w:hint="eastAsia"/>
        </w:rPr>
        <w:t>均随单次估计所含寿命观测数增加而下降。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>的四点误差曲线为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)=0.568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n</m:t>
            </m:r>
          </m:e>
          <m:sup>
            <m:r>
              <m:rPr>
                <m:nor/>
              </m:rPr>
              <w:rPr>
                <w:rFonts w:eastAsia="Times New Roman"/>
              </w:rPr>
              <m:t>−0.515</m:t>
            </m:r>
          </m:sup>
        </m:sSup>
        <m:r>
          <m:rPr>
            <m:nor/>
          </m:rPr>
          <w:rPr>
            <w:rFonts w:eastAsia="Times New Roman"/>
          </w:rPr>
          <m:t>,  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R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=0.9983,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2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指数的设计级经验</w:t>
      </w:r>
      <w:r>
        <w:t xml:space="preserve"> bootstrap 95% CI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[0.479,0.550]</w:t>
      </w:r>
      <w:r>
        <w:rPr>
          <w:rFonts w:hint="eastAsia"/>
        </w:rPr>
        <w:t>。定义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n</m:t>
            </m:r>
          </m:e>
          <m:sub>
            <m:r>
              <m:rPr>
                <m:nor/>
              </m:rPr>
              <w:rPr>
                <w:rFonts w:eastAsia="Times New Roman"/>
              </w:rPr>
              <m:t>eff,</m:t>
            </m:r>
            <m:r>
              <m:rPr>
                <m:nor/>
              </m:rPr>
              <w:rPr>
                <w:rFonts w:eastAsia="Times New Roman"/>
                <w:i/>
              </w:rPr>
              <m:t>m</m:t>
            </m:r>
          </m:sub>
        </m:sSub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)=</m:t>
        </m:r>
        <m:r>
          <m:rPr>
            <m:nor/>
          </m:rPr>
          <w:rPr>
            <w:rFonts w:eastAsia="Times New Roman"/>
            <w:i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i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i/>
                      </w:rPr>
                      <m:t>P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</w:rPr>
                  <m:t>(</m:t>
                </m:r>
                <m:r>
                  <m:rPr>
                    <m:nor/>
                  </m:rPr>
                  <w:rPr>
                    <w:rFonts w:eastAsia="Times New Roman"/>
                    <w:i/>
                  </w:rPr>
                  <m:t>n</m:t>
                </m:r>
                <m:r>
                  <m:rPr>
                    <m:nor/>
                  </m:rPr>
                  <w:rPr>
                    <w:rFonts w:eastAsia="Times New Roman"/>
                  </w:rPr>
                  <m:t>)/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i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i/>
                      </w:rPr>
                      <m:t>m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</w:rPr>
                  <m:t>(</m:t>
                </m:r>
                <m:r>
                  <m:rPr>
                    <m:nor/>
                  </m:rPr>
                  <w:rPr>
                    <w:rFonts w:eastAsia="Times New Roman"/>
                    <w:i/>
                  </w:rPr>
                  <m:t>n</m:t>
                </m:r>
                <m:r>
                  <m:rPr>
                    <m:nor/>
                  </m:rPr>
                  <w:rPr>
                    <w:rFonts w:eastAsia="Times New Roman"/>
                  </w:rPr>
                  <m:t>)</m:t>
                </m:r>
              </m:e>
            </m:d>
          </m:e>
          <m:sup>
            <m:r>
              <m:rPr>
                <m:nor/>
              </m:rPr>
              <w:rPr>
                <w:rFonts w:eastAsia="Times New Roman"/>
              </w:rPr>
              <m:t>1/</m:t>
            </m:r>
            <m:r>
              <m:rPr>
                <m:nor/>
              </m:rPr>
              <w:rPr>
                <w:rFonts w:eastAsia="Times New Roman"/>
                <w:i/>
              </w:rPr>
              <m:t>b</m:t>
            </m:r>
          </m:sup>
        </m:sSup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3</w:t>
        </w:r>
      </w:fldSimple>
      <w:r>
        <w:rPr>
          <w:sz w:val="24"/>
          <w:szCs w:val="24"/>
        </w:rPr>
        <w:t>)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t xml:space="preserve"> B5</w:t>
      </w:r>
      <w:r>
        <w:t xml:space="preserve">　</w:t>
      </w:r>
      <w:r>
        <w:rPr>
          <w:rFonts w:hint="eastAsia"/>
        </w:rPr>
        <w:t>样本量与等效观测增益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51"/>
        <w:gridCol w:w="1151"/>
        <w:gridCol w:w="1151"/>
        <w:gridCol w:w="1257"/>
        <w:gridCol w:w="2458"/>
        <w:gridCol w:w="2624"/>
      </w:tblGrid>
      <w:tr w:rsidR="0066064C">
        <w:trPr>
          <w:cantSplit/>
          <w:tblHeader/>
        </w:trPr>
        <w:tc>
          <w:tcPr>
            <w:tcW w:w="115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n</w:t>
            </w:r>
          </w:p>
        </w:tc>
        <w:tc>
          <w:tcPr>
            <w:tcW w:w="115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P RMSRE</w:t>
            </w:r>
          </w:p>
        </w:tc>
        <w:tc>
          <w:tcPr>
            <w:tcW w:w="115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 RMSRE</w:t>
            </w:r>
          </w:p>
        </w:tc>
        <w:tc>
          <w:tcPr>
            <w:tcW w:w="125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QCP RMSRE</w:t>
            </w:r>
          </w:p>
        </w:tc>
        <w:tc>
          <w:tcPr>
            <w:tcW w:w="245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 </w:t>
            </w:r>
            <w:r>
              <w:rPr>
                <w:rFonts w:hint="eastAsia"/>
                <w:sz w:val="21"/>
              </w:rPr>
              <w:t>等效新增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n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95%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CI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2624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等效新增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n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95%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CI</w:t>
            </w:r>
            <w:r>
              <w:rPr>
                <w:rFonts w:hint="eastAsia"/>
                <w:sz w:val="21"/>
              </w:rPr>
              <w:t>）</w:t>
            </w:r>
          </w:p>
        </w:tc>
      </w:tr>
      <w:tr w:rsidR="0066064C">
        <w:trPr>
          <w:cantSplit/>
        </w:trPr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7</w:t>
            </w:r>
          </w:p>
        </w:tc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20.74%</w:t>
            </w:r>
          </w:p>
        </w:tc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20.30%</w:t>
            </w:r>
          </w:p>
        </w:tc>
        <w:tc>
          <w:tcPr>
            <w:tcW w:w="125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19.92%</w:t>
            </w:r>
          </w:p>
        </w:tc>
        <w:tc>
          <w:tcPr>
            <w:tcW w:w="245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0.30 [0.18,0.42]</w:t>
            </w:r>
          </w:p>
        </w:tc>
        <w:tc>
          <w:tcPr>
            <w:tcW w:w="2624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0.57 [0.47,0.66]</w:t>
            </w:r>
          </w:p>
        </w:tc>
      </w:tr>
      <w:tr w:rsidR="0066064C">
        <w:trPr>
          <w:cantSplit/>
        </w:trPr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10</w:t>
            </w:r>
          </w:p>
        </w:tc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17.37%</w:t>
            </w:r>
          </w:p>
        </w:tc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16.91%</w:t>
            </w:r>
          </w:p>
        </w:tc>
        <w:tc>
          <w:tcPr>
            <w:tcW w:w="125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16.69%</w:t>
            </w:r>
          </w:p>
        </w:tc>
        <w:tc>
          <w:tcPr>
            <w:tcW w:w="245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0.54 [0.07,0.98]</w:t>
            </w:r>
          </w:p>
        </w:tc>
        <w:tc>
          <w:tcPr>
            <w:tcW w:w="2624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0.81 [0.46,1.18]</w:t>
            </w:r>
          </w:p>
        </w:tc>
      </w:tr>
      <w:tr w:rsidR="0066064C">
        <w:trPr>
          <w:cantSplit/>
        </w:trPr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15</w:t>
            </w:r>
          </w:p>
        </w:tc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14.28%</w:t>
            </w:r>
          </w:p>
        </w:tc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14.04%</w:t>
            </w:r>
          </w:p>
        </w:tc>
        <w:tc>
          <w:tcPr>
            <w:tcW w:w="125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13.84%</w:t>
            </w:r>
          </w:p>
        </w:tc>
        <w:tc>
          <w:tcPr>
            <w:tcW w:w="245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0.51 [0.03,0.99]</w:t>
            </w:r>
          </w:p>
        </w:tc>
        <w:tc>
          <w:tcPr>
            <w:tcW w:w="2624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0.94 [0.57,1.34]</w:t>
            </w:r>
          </w:p>
        </w:tc>
      </w:tr>
      <w:tr w:rsidR="0066064C">
        <w:trPr>
          <w:cantSplit/>
        </w:trPr>
        <w:tc>
          <w:tcPr>
            <w:tcW w:w="115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</w:t>
            </w:r>
          </w:p>
        </w:tc>
        <w:tc>
          <w:tcPr>
            <w:tcW w:w="115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12.00%</w:t>
            </w:r>
          </w:p>
        </w:tc>
        <w:tc>
          <w:tcPr>
            <w:tcW w:w="115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11.86%</w:t>
            </w:r>
          </w:p>
        </w:tc>
        <w:tc>
          <w:tcPr>
            <w:tcW w:w="125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11.69%</w:t>
            </w:r>
          </w:p>
        </w:tc>
        <w:tc>
          <w:tcPr>
            <w:tcW w:w="245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0.46 [0.25,0.63]</w:t>
            </w:r>
          </w:p>
        </w:tc>
        <w:tc>
          <w:tcPr>
            <w:tcW w:w="2624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1.04 [0.87,1.23]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这里的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n</m:t>
        </m:r>
      </m:oMath>
      <w:r>
        <w:t xml:space="preserve"> </w:t>
      </w:r>
      <w:r>
        <w:rPr>
          <w:rFonts w:hint="eastAsia"/>
        </w:rPr>
        <w:t>是每个待估样本中的观测数。等效样本量是基于</w:t>
      </w:r>
      <w:r>
        <w:t xml:space="preserve"> P </w:t>
      </w:r>
      <w:r>
        <w:rPr>
          <w:rFonts w:hint="eastAsia"/>
        </w:rPr>
        <w:t>经验误差曲线的事后描述性换算；</w:t>
      </w:r>
      <m:oMath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=20</m:t>
        </m:r>
      </m:oMath>
      <w:r>
        <w:t xml:space="preserve"> </w:t>
      </w:r>
      <w:r>
        <w:rPr>
          <w:rFonts w:hint="eastAsia"/>
        </w:rPr>
        <w:t>的结果包含轻度曲线外推。</w:t>
      </w:r>
    </w:p>
    <w:p w:rsidR="0066064C" w:rsidRDefault="007C657C">
      <w:pPr>
        <w:pStyle w:val="af"/>
        <w:keepNext w:val="1"/>
        <w:spacing w:line="240" w:lineRule="auto"/>
        <w:jc w:val="center"/>
        <w:ind w:firstLine="0" w:firstLineChars="0"/>
      </w:pPr>
      <w:r>
        <w:rPr>
          <w:noProof/>
        </w:rPr>
        <w:drawing>
          <wp:inline distT="0" distB="0" distL="0" distR="0">
            <wp:extent cx="6296400" cy="3475137"/>
            <wp:effectExtent l="0" t="0" r="0" b="0"/>
            <wp:docPr id="22" name="Picture" descr="图B2：样本量规律与 P 等效观测增益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figures/appendix/figB2_sample_size_equivalenc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00" cy="3475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4C" w:rsidRDefault="007C657C">
      <w:pPr>
        <w:pStyle w:val="af7"/>
        <w:spacing w:before="80" w:after="80"/>
        <w:jc w:val="center"/>
        <w:keepLines w:val="1"/>
      </w:pPr>
      <w:r>
        <w:rPr>
          <w:rFonts w:hint="eastAsia"/>
          <w:iCs/>
        </w:rPr>
        <w:t>图</w:t>
      </w:r>
      <w:r>
        <w:rPr>
          <w:rFonts w:hint="eastAsia"/>
          <w:iCs/>
        </w:rPr>
        <w:t>B2</w:t>
      </w:r>
      <w:r>
        <w:rPr>
          <w:iCs/>
        </w:rPr>
        <w:t xml:space="preserve">　</w:t>
      </w:r>
      <w:r>
        <w:rPr>
          <w:iCs/>
        </w:rPr>
        <w:t xml:space="preserve">A </w:t>
      </w:r>
      <w:r>
        <w:rPr>
          <w:rFonts w:hint="eastAsia"/>
          <w:iCs/>
        </w:rPr>
        <w:t>为四种样本量的</w:t>
      </w:r>
      <w:r>
        <w:rPr>
          <w:iCs/>
        </w:rPr>
        <w:t xml:space="preserve"> RMSRE </w:t>
      </w:r>
      <w:r>
        <w:rPr>
          <w:rFonts w:hint="eastAsia"/>
          <w:iCs/>
        </w:rPr>
        <w:t>与经验</w:t>
      </w:r>
      <w:r>
        <w:rPr>
          <w:iCs/>
        </w:rPr>
        <w:t xml:space="preserve"> bootstrap 95% </w:t>
      </w:r>
      <w:r>
        <w:rPr>
          <w:rFonts w:hint="eastAsia"/>
          <w:iCs/>
        </w:rPr>
        <w:t>CI</w:t>
      </w:r>
      <w:r>
        <w:rPr>
          <w:rFonts w:hint="eastAsia"/>
          <w:iCs/>
        </w:rPr>
        <w:t>；</w:t>
      </w:r>
      <w:r>
        <w:rPr>
          <w:rFonts w:hint="eastAsia"/>
          <w:iCs/>
        </w:rPr>
        <w:t>B</w:t>
      </w:r>
      <w:r>
        <w:rPr>
          <w:iCs/>
        </w:rPr>
        <w:t xml:space="preserve"> </w:t>
      </w:r>
      <w:r>
        <w:rPr>
          <w:rFonts w:hint="eastAsia"/>
          <w:iCs/>
        </w:rPr>
        <w:t>为基于</w:t>
      </w:r>
      <w:r>
        <w:rPr>
          <w:iCs/>
        </w:rPr>
        <w:t xml:space="preserve"> P </w:t>
      </w:r>
      <w:r>
        <w:rPr>
          <w:rFonts w:hint="eastAsia"/>
          <w:iCs/>
        </w:rPr>
        <w:t>四点误差曲线换算的等效新增观测数，用于描述方法收益的量级。</w:t>
      </w:r>
    </w:p>
    <w:p w:rsidR="0066064C" w:rsidRDefault="007C657C">
      <w:pPr>
        <w:pStyle w:val="21"/>
        <w:spacing w:before="120" w:after="120"/>
      </w:pPr>
      <w:bookmarkStart w:id="11" w:name="b.5-偏差方差分解"/>
      <w:bookmarkEnd w:id="10"/>
      <w:r>
        <w:t xml:space="preserve">B.5 </w:t>
      </w:r>
      <w:r>
        <w:rPr>
          <w:rFonts w:hint="eastAsia"/>
        </w:rPr>
        <w:t>偏差—方差分解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参数网格上的真实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238.05</w:t>
      </w:r>
      <w:r>
        <w:rPr>
          <w:rFonts w:hint="eastAsia"/>
        </w:rPr>
        <w:t>–</w:t>
      </w:r>
      <w:r>
        <w:rPr>
          <w:rFonts w:hint="eastAsia"/>
        </w:rPr>
        <w:t>1552.09</w:t>
      </w:r>
      <w:r>
        <w:rPr>
          <w:rFonts w:hint="eastAsia"/>
        </w:rPr>
        <w:t>，相差约</w:t>
      </w:r>
      <w:r>
        <w:t xml:space="preserve"> 6.5 </w:t>
      </w:r>
      <w:r>
        <w:rPr>
          <w:rFonts w:hint="eastAsia"/>
        </w:rPr>
        <w:t>倍。为避免不同真实寿命的数值变化混入标准差，对每个固定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β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γ</m:t>
        </m:r>
        <m:r>
          <m:rPr>
            <m:nor/>
          </m:rPr>
          <w:rPr>
            <w:rFonts w:eastAsia="Times New Roman"/>
          </w:rPr>
          <m:t>/</m:t>
        </m:r>
        <m:r>
          <m:rPr>
            <m:nor/>
          </m:rPr>
          <w:rPr>
            <w:rFonts w:eastAsia="Times New Roman"/>
            <w:i/>
          </w:rPr>
          <m:t>η</m:t>
        </m:r>
        <m:r>
          <m:rPr>
            <m:nor/>
          </m:rPr>
          <w:rPr>
            <w:rFonts w:eastAsia="Times New Roman"/>
          </w:rPr>
          <m:t>)</m:t>
        </m:r>
      </m:oMath>
      <w:r>
        <w:t xml:space="preserve"> </w:t>
      </w:r>
      <w:r>
        <w:rPr>
          <w:rFonts w:hint="eastAsia"/>
        </w:rPr>
        <w:t>真值单元分别计算相对误差偏差与方差，再对</w:t>
      </w:r>
      <w:r>
        <w:t xml:space="preserve"> 160 </w:t>
      </w:r>
      <w:r>
        <w:rPr>
          <w:rFonts w:hint="eastAsia"/>
        </w:rPr>
        <w:t>个单元等权汇总。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在单元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c</m:t>
        </m:r>
      </m:oMath>
      <w:r>
        <w:t xml:space="preserve"> </w:t>
      </w:r>
      <w:r>
        <w:rPr>
          <w:rFonts w:hint="eastAsia"/>
        </w:rPr>
        <w:t>内令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b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=mean(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)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v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=mean[(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b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)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]</m:t>
        </m:r>
      </m:oMath>
      <w:r>
        <w:rPr>
          <w:rFonts w:hint="eastAsia"/>
        </w:rPr>
        <w:t>，则偏差</w:t>
      </w:r>
      <w:r>
        <w:t xml:space="preserve"> RMS </w:t>
      </w:r>
      <w:r>
        <w:rPr>
          <w:rFonts w:hint="eastAsia"/>
        </w:rPr>
        <w:t>分量为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</w:rPr>
                  <m:t>mean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c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b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c</m:t>
                </m:r>
              </m:sub>
              <m:sup>
                <m:r>
                  <m:rPr>
                    <m:nor/>
                  </m:rPr>
                  <w:rPr>
                    <w:rFonts w:eastAsia="Times New Roman"/>
                  </w:rPr>
                  <m:t>2</m:t>
                </m:r>
              </m:sup>
            </m:sSubSup>
          </m:e>
        </m:rad>
      </m:oMath>
      <w:r>
        <w:rPr>
          <w:rFonts w:hint="eastAsia"/>
        </w:rPr>
        <w:t>，单元内标准差分量为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</w:rPr>
                  <m:t>mean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c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c</m:t>
                </m:r>
              </m:sub>
            </m:sSub>
          </m:e>
        </m:rad>
      </m:oMath>
      <w:r>
        <w:rPr>
          <w:rFonts w:hint="eastAsia"/>
        </w:rPr>
        <w:t>。后者同时包含抽样重复与训练随机性带来的波动。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lastRenderedPageBreak/>
        <w:t>表</w:t>
      </w:r>
      <w:r>
        <w:t xml:space="preserve"> B6</w:t>
      </w:r>
      <w:r>
        <w:t xml:space="preserve">　</w:t>
      </w:r>
      <w:r>
        <w:rPr>
          <w:rFonts w:hint="eastAsia"/>
        </w:rPr>
        <w:t>固定真值单元的偏差与波动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06"/>
        <w:gridCol w:w="2140"/>
        <w:gridCol w:w="2475"/>
        <w:gridCol w:w="2365"/>
        <w:gridCol w:w="1406"/>
      </w:tblGrid>
      <w:tr w:rsidR="0066064C">
        <w:trPr>
          <w:cantSplit/>
          <w:tblHeader/>
        </w:trPr>
        <w:tc>
          <w:tcPr>
            <w:tcW w:w="1406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路线</w:t>
            </w:r>
          </w:p>
        </w:tc>
        <w:tc>
          <w:tcPr>
            <w:tcW w:w="2140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有符号相对偏差</w:t>
            </w:r>
          </w:p>
        </w:tc>
        <w:tc>
          <w:tcPr>
            <w:tcW w:w="2475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单元偏差</w:t>
            </w:r>
            <w:r>
              <w:rPr>
                <w:sz w:val="21"/>
              </w:rPr>
              <w:t xml:space="preserve"> RMS </w:t>
            </w:r>
            <w:r>
              <w:rPr>
                <w:rFonts w:hint="eastAsia"/>
                <w:sz w:val="21"/>
              </w:rPr>
              <w:t>分量</w:t>
            </w:r>
          </w:p>
        </w:tc>
        <w:tc>
          <w:tcPr>
            <w:tcW w:w="2365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单元内标准差分量</w:t>
            </w:r>
          </w:p>
        </w:tc>
        <w:tc>
          <w:tcPr>
            <w:tcW w:w="1406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RMSRE</w:t>
            </w:r>
          </w:p>
        </w:tc>
      </w:tr>
      <w:tr w:rsidR="0066064C">
        <w:trPr>
          <w:cantSplit/>
        </w:trPr>
        <w:tc>
          <w:tcPr>
            <w:tcW w:w="1406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P</w:t>
            </w:r>
          </w:p>
        </w:tc>
        <w:tc>
          <w:tcPr>
            <w:tcW w:w="2140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−1.513%</w:t>
            </w:r>
          </w:p>
        </w:tc>
        <w:tc>
          <w:tcPr>
            <w:tcW w:w="2475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7.091%</w:t>
            </w:r>
          </w:p>
        </w:tc>
        <w:tc>
          <w:tcPr>
            <w:tcW w:w="2365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14.824%</w:t>
            </w:r>
          </w:p>
        </w:tc>
        <w:tc>
          <w:tcPr>
            <w:tcW w:w="1406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16.432%</w:t>
            </w:r>
          </w:p>
        </w:tc>
      </w:tr>
      <w:tr w:rsidR="0066064C">
        <w:trPr>
          <w:cantSplit/>
        </w:trPr>
        <w:tc>
          <w:tcPr>
            <w:tcW w:w="1406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Q</w:t>
            </w:r>
          </w:p>
        </w:tc>
        <w:tc>
          <w:tcPr>
            <w:tcW w:w="2140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−2.713%</w:t>
            </w:r>
          </w:p>
        </w:tc>
        <w:tc>
          <w:tcPr>
            <w:tcW w:w="2475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6.994%</w:t>
            </w:r>
          </w:p>
        </w:tc>
        <w:tc>
          <w:tcPr>
            <w:tcW w:w="2365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14.493%</w:t>
            </w:r>
          </w:p>
        </w:tc>
        <w:tc>
          <w:tcPr>
            <w:tcW w:w="1406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16.092%</w:t>
            </w:r>
          </w:p>
        </w:tc>
      </w:tr>
      <w:tr w:rsidR="0066064C">
        <w:trPr>
          <w:cantSplit/>
        </w:trPr>
        <w:tc>
          <w:tcPr>
            <w:tcW w:w="1406" w:type="dxa"/>
          </w:tcPr>
          <w:p w:rsidR="0066064C" w:rsidRDefault="007C657C">
            <w:r>
              <w:rPr>
                <w:sz w:val="21"/>
              </w:rPr>
              <w:t>QCP</w:t>
            </w:r>
          </w:p>
        </w:tc>
        <w:tc>
          <w:tcPr>
            <w:tcW w:w="2140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−2.482%</w:t>
            </w:r>
          </w:p>
        </w:tc>
        <w:tc>
          <w:tcPr>
            <w:tcW w:w="24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7.001%</w:t>
            </w:r>
          </w:p>
        </w:tc>
        <w:tc>
          <w:tcPr>
            <w:tcW w:w="236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14.210%</w:t>
            </w:r>
          </w:p>
        </w:tc>
        <w:tc>
          <w:tcPr>
            <w:tcW w:w="1406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15.841%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逐路线均满足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RMSRE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单元偏差RMS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单元内标准差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</m:oMath>
      <w:r>
        <w:rPr>
          <w:rFonts w:hint="eastAsia"/>
        </w:rPr>
        <w:t>，数值残差不超过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3.5×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−18</m:t>
            </m:r>
          </m:sup>
        </m:sSup>
      </m:oMath>
      <w:r>
        <w:rPr>
          <w:rFonts w:hint="eastAsia"/>
        </w:rPr>
        <w:t>。总体有符号偏差允许不同区域抵消，单元偏差</w:t>
      </w:r>
      <w:r>
        <w:t xml:space="preserve"> RMS </w:t>
      </w:r>
      <w:r>
        <w:rPr>
          <w:rFonts w:hint="eastAsia"/>
        </w:rPr>
        <w:t>则保留各区域偏差的绝对幅度。结果显示，</w:t>
      </w:r>
      <w:r>
        <w:rPr>
          <w:rFonts w:hint="eastAsia"/>
        </w:rPr>
        <w:t>RMSRE</w:t>
      </w:r>
      <w:r>
        <w:t xml:space="preserve"> </w:t>
      </w:r>
      <w:r>
        <w:rPr>
          <w:rFonts w:hint="eastAsia"/>
        </w:rPr>
        <w:t>改善主要来自单元内标准差分量下降，三条路线的系统偏差分量接近。</w:t>
      </w:r>
    </w:p>
    <w:p w:rsidR="0066064C" w:rsidRDefault="007C657C">
      <w:pPr>
        <w:pStyle w:val="21"/>
        <w:spacing w:before="120" w:after="120"/>
      </w:pPr>
      <w:bookmarkStart w:id="12" w:name="b.6-参数漂移与位置边界诊断"/>
      <w:bookmarkEnd w:id="11"/>
      <w:r>
        <w:t xml:space="preserve">B.6 </w:t>
      </w:r>
      <w:r>
        <w:rPr>
          <w:rFonts w:hint="eastAsia"/>
        </w:rPr>
        <w:t>参数漂移与位置边界诊断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以下分位数由每路线</w:t>
      </w:r>
      <w:r>
        <w:rPr>
          <w:rFonts w:hint="eastAsia"/>
        </w:rPr>
        <w:t>480,000</w:t>
      </w:r>
      <w:r>
        <w:rPr>
          <w:rFonts w:hint="eastAsia"/>
        </w:rPr>
        <w:t>条参数预测计算，汇总整个设计域的参数输出分布。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t xml:space="preserve"> B7</w:t>
      </w:r>
      <w:r>
        <w:t xml:space="preserve">　</w:t>
      </w:r>
      <w:r>
        <w:rPr>
          <w:rFonts w:hint="eastAsia"/>
        </w:rPr>
        <w:t>预测参数的中位数与四分位区间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49"/>
        <w:gridCol w:w="2848"/>
        <w:gridCol w:w="2848"/>
        <w:gridCol w:w="2848"/>
      </w:tblGrid>
      <w:tr w:rsidR="0066064C">
        <w:trPr>
          <w:cantSplit/>
          <w:tblHeader/>
        </w:trPr>
        <w:tc>
          <w:tcPr>
            <w:tcW w:w="124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参数</w:t>
            </w:r>
          </w:p>
        </w:tc>
        <w:tc>
          <w:tcPr>
            <w:tcW w:w="284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P</w:t>
            </w:r>
          </w:p>
        </w:tc>
        <w:tc>
          <w:tcPr>
            <w:tcW w:w="284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</w:t>
            </w:r>
          </w:p>
        </w:tc>
        <w:tc>
          <w:tcPr>
            <w:tcW w:w="284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QCP</w:t>
            </w:r>
          </w:p>
        </w:tc>
      </w:tr>
      <w:tr w:rsidR="0066064C">
        <w:trPr>
          <w:cantSplit/>
        </w:trPr>
        <w:tc>
          <w:tcPr>
            <w:tcW w:w="1249" w:type="dxa"/>
          </w:tcPr>
          <w:p w:rsidR="0066064C" w:rsidRDefault="009360AD">
            <w:pPr>
              <w:keepNext/>
            </w:pP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β</m:t>
                  </m:r>
                </m:e>
              </m:acc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284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3.03 [2.15, 3.73]</w:t>
            </w:r>
          </w:p>
        </w:tc>
        <w:tc>
          <w:tcPr>
            <w:tcW w:w="284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20.39 [11.50, 30.16]</w:t>
            </w:r>
          </w:p>
        </w:tc>
        <w:tc>
          <w:tcPr>
            <w:tcW w:w="284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3.02 [2.16, 3.73]</w:t>
            </w:r>
          </w:p>
        </w:tc>
      </w:tr>
      <w:tr w:rsidR="0066064C">
        <w:trPr>
          <w:cantSplit/>
        </w:trPr>
        <w:tc>
          <w:tcPr>
            <w:tcW w:w="1249" w:type="dxa"/>
          </w:tcPr>
          <w:p w:rsidR="0066064C" w:rsidRDefault="009360AD">
            <w:pPr>
              <w:keepNext/>
            </w:pP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η</m:t>
                  </m:r>
                </m:e>
              </m:acc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284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996.92 [990.51, 1002.49]</w:t>
            </w:r>
          </w:p>
        </w:tc>
        <w:tc>
          <w:tcPr>
            <w:tcW w:w="284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67.00 [34.45, 105.24]</w:t>
            </w:r>
          </w:p>
        </w:tc>
        <w:tc>
          <w:tcPr>
            <w:tcW w:w="284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994.24 [981.49, 1003.13]</w:t>
            </w:r>
          </w:p>
        </w:tc>
      </w:tr>
      <w:tr w:rsidR="0066064C">
        <w:trPr>
          <w:cantSplit/>
        </w:trPr>
        <w:tc>
          <w:tcPr>
            <w:tcW w:w="1249" w:type="dxa"/>
          </w:tcPr>
          <w:p w:rsidR="0066064C" w:rsidRDefault="009360AD"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γ</m:t>
                  </m:r>
                </m:e>
              </m:acc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284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498.70 [210.07, 801.74]</w:t>
            </w:r>
          </w:p>
        </w:tc>
        <w:tc>
          <w:tcPr>
            <w:tcW w:w="284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784.88 [497.89, 1103.03]</w:t>
            </w:r>
          </w:p>
        </w:tc>
        <w:tc>
          <w:tcPr>
            <w:tcW w:w="284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490.02 [200.15, 804.07]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真实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β</m:t>
        </m:r>
      </m:oMath>
      <w:r>
        <w:t xml:space="preserve"> </w:t>
      </w:r>
      <w:r>
        <w:rPr>
          <w:rFonts w:hint="eastAsia"/>
        </w:rPr>
        <w:t>的设计范围为</w:t>
      </w:r>
      <w:r>
        <w:t xml:space="preserve"> </w:t>
      </w:r>
      <w:r>
        <w:rPr>
          <w:rFonts w:hint="eastAsia"/>
        </w:rPr>
        <w:t>1.5</w:t>
      </w:r>
      <w:r>
        <w:rPr>
          <w:rFonts w:hint="eastAsia"/>
        </w:rPr>
        <w:t>–</w:t>
      </w:r>
      <w:r>
        <w:rPr>
          <w:rFonts w:hint="eastAsia"/>
        </w:rPr>
        <w:t>5</w:t>
      </w:r>
      <w:r>
        <w:rPr>
          <w:rFonts w:hint="eastAsia"/>
        </w:rPr>
        <w:t>，</w:t>
      </w:r>
      <m:oMath>
        <m:r>
          <m:rPr>
            <m:nor/>
          </m:rPr>
          <w:rPr>
            <w:rFonts w:eastAsia="Times New Roman"/>
            <w:i/>
          </w:rPr>
          <m:t>η</m:t>
        </m:r>
        <m:r>
          <m:rPr>
            <m:nor/>
          </m:rPr>
          <w:rPr>
            <w:rFonts w:eastAsia="Times New Roman"/>
          </w:rPr>
          <m:t>=1000</m:t>
        </m:r>
      </m:oMath>
      <w:r>
        <w:rPr>
          <w:rFonts w:hint="eastAsia"/>
        </w:rPr>
        <w:t>，</w:t>
      </w:r>
      <m:oMath>
        <m:r>
          <m:rPr>
            <m:nor/>
          </m:rPr>
          <w:rPr>
            <w:rFonts w:eastAsia="Times New Roman"/>
            <w:i/>
          </w:rPr>
          <m:t>γ</m:t>
        </m:r>
      </m:oMath>
      <w:r>
        <w:t xml:space="preserve"> </w:t>
      </w:r>
      <w:r>
        <w:rPr>
          <w:rFonts w:hint="eastAsia"/>
        </w:rPr>
        <w:t>为</w:t>
      </w:r>
      <w:r>
        <w:t xml:space="preserve"> 100–1000</w:t>
      </w:r>
      <w:r>
        <w:t>。</w:t>
      </w:r>
      <w:r>
        <w:t xml:space="preserve">Q </w:t>
      </w:r>
      <w:r>
        <w:rPr>
          <w:rFonts w:hint="eastAsia"/>
        </w:rPr>
        <w:t>的形状增大与尺度缩小在输出分布中十分明显。以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d</m:t>
        </m:r>
        <m:r>
          <m:rPr>
            <m:nor/>
          </m:rPr>
          <w:rPr>
            <w:rFonts w:eastAsia="Times New Roman"/>
          </w:rPr>
          <m:t>=(min(</m:t>
        </m:r>
        <m:r>
          <m:rPr>
            <m:nor/>
          </m:rPr>
          <w:rPr>
            <w:rFonts w:eastAsia="Times New Roman"/>
            <w:i/>
          </w:rPr>
          <m:t>X</m:t>
        </m:r>
        <m:r>
          <m:rPr>
            <m:nor/>
          </m:rPr>
          <w:rPr>
            <w:rFonts w:eastAsia="Times New Roman"/>
          </w:rPr>
          <m:t>)−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γ</m:t>
            </m:r>
          </m:e>
        </m:acc>
        <m:r>
          <m:rPr>
            <m:nor/>
          </m:rPr>
          <w:rPr>
            <w:rFonts w:eastAsia="Times New Roman"/>
          </w:rPr>
          <m:t>)/min(</m:t>
        </m:r>
        <m:r>
          <m:rPr>
            <m:nor/>
          </m:rPr>
          <w:rPr>
            <w:rFonts w:eastAsia="Times New Roman"/>
            <w:i/>
          </w:rPr>
          <m:t>X</m:t>
        </m:r>
        <m:r>
          <m:rPr>
            <m:nor/>
          </m:rPr>
          <w:rPr>
            <w:rFonts w:eastAsia="Times New Roman"/>
          </w:rPr>
          <m:t>)</m:t>
        </m:r>
      </m:oMath>
      <w:r>
        <w:t xml:space="preserve"> </w:t>
      </w:r>
      <w:r>
        <w:rPr>
          <w:rFonts w:hint="eastAsia"/>
        </w:rPr>
        <w:t>定义距位置上界的相对距离，</w:t>
      </w:r>
      <w:r>
        <w:rPr>
          <w:rFonts w:hint="eastAsia"/>
        </w:rPr>
        <w:t>P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</w:rPr>
        <w:t>、</w:t>
      </w:r>
      <w:r>
        <w:rPr>
          <w:rFonts w:hint="eastAsia"/>
        </w:rPr>
        <w:t>QCP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d</m:t>
        </m:r>
      </m:oMath>
      <w:r>
        <w:t xml:space="preserve"> </w:t>
      </w:r>
      <w:r>
        <w:rPr>
          <w:rFonts w:hint="eastAsia"/>
        </w:rPr>
        <w:t>中位数分别为</w:t>
      </w:r>
      <w:r>
        <w:t xml:space="preserve"> 0.442</w:t>
      </w:r>
      <w:r>
        <w:t>、</w:t>
      </w:r>
      <w:r>
        <w:t>0.121</w:t>
      </w:r>
      <w:r>
        <w:t>、</w:t>
      </w:r>
      <w:r>
        <w:t>0.457</w:t>
      </w:r>
      <w:r>
        <w:t>。</w:t>
      </w:r>
      <w:r>
        <w:t xml:space="preserve">Q </w:t>
      </w:r>
      <w:r>
        <w:rPr>
          <w:rFonts w:hint="eastAsia"/>
        </w:rPr>
        <w:t>的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d</m:t>
        </m:r>
        <m:r>
          <m:rPr>
            <m:nor/>
          </m:rPr>
          <w:rPr>
            <w:rFonts w:eastAsia="Times New Roman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−3</m:t>
            </m:r>
          </m:sup>
        </m:sSup>
      </m:oMath>
      <w:r>
        <w:t xml:space="preserve"> </w:t>
      </w:r>
      <w:r>
        <w:rPr>
          <w:rFonts w:hint="eastAsia"/>
        </w:rPr>
        <w:t>比例为</w:t>
      </w:r>
      <w:r>
        <w:t xml:space="preserve"> </w:t>
      </w:r>
      <w:r>
        <w:rPr>
          <w:rFonts w:hint="eastAsia"/>
        </w:rPr>
        <w:t>0.014%</w:t>
      </w:r>
      <w:r>
        <w:rPr>
          <w:rFonts w:hint="eastAsia"/>
        </w:rPr>
        <w:t>，</w:t>
      </w:r>
      <m:oMath>
        <m:r>
          <m:rPr>
            <m:nor/>
          </m:rPr>
          <w:rPr>
            <w:rFonts w:eastAsia="Times New Roman"/>
            <w:i/>
          </w:rPr>
          <m:t>d</m:t>
        </m:r>
        <m:r>
          <m:rPr>
            <m:nor/>
          </m:rPr>
          <w:rPr>
            <w:rFonts w:eastAsia="Times New Roman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−2</m:t>
            </m:r>
          </m:sup>
        </m:sSup>
      </m:oMath>
      <w:r>
        <w:t xml:space="preserve"> </w:t>
      </w:r>
      <w:r>
        <w:rPr>
          <w:rFonts w:hint="eastAsia"/>
        </w:rPr>
        <w:t>比例为</w:t>
      </w:r>
      <w:r>
        <w:t xml:space="preserve"> </w:t>
      </w:r>
      <w:r>
        <w:rPr>
          <w:rFonts w:hint="eastAsia"/>
        </w:rPr>
        <w:t>1.56%</w:t>
      </w:r>
      <w:r>
        <w:rPr>
          <w:rFonts w:hint="eastAsia"/>
        </w:rPr>
        <w:t>；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>与</w:t>
      </w:r>
      <w:r>
        <w:t xml:space="preserve"> QCP </w:t>
      </w:r>
      <w:r>
        <w:rPr>
          <w:rFonts w:hint="eastAsia"/>
        </w:rPr>
        <w:t>在这两个阈值下均为零。这两个阈值用于诊断预测与位置上界的邻近程度。参数漂移广泛存在，但位置上界饱和并非普遍形态。</w:t>
      </w:r>
    </w:p>
    <w:p w:rsidR="0066064C" w:rsidRDefault="007C657C">
      <w:pPr>
        <w:pStyle w:val="21"/>
        <w:spacing w:before="120" w:after="120"/>
      </w:pPr>
      <w:bookmarkStart w:id="13" w:name="b.7-目标点净收益的单元贡献"/>
      <w:bookmarkEnd w:id="12"/>
      <w:r>
        <w:t xml:space="preserve">B.7 </w:t>
      </w:r>
      <w:r>
        <w:rPr>
          <w:rFonts w:hint="eastAsia"/>
        </w:rPr>
        <w:t>目标点净收益的单元贡献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Δ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MSE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  <m:r>
              <m:rPr>
                <m:nor/>
              </m:rPr>
              <w:rPr>
                <w:rFonts w:eastAsia="Times New Roman"/>
              </w:rPr>
              <m:t>,</m:t>
            </m:r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MSE</m:t>
            </m:r>
          </m:e>
          <m:sub>
            <m:r>
              <m:rPr>
                <m:nor/>
              </m:rPr>
              <w:rPr>
                <w:rFonts w:eastAsia="Times New Roman"/>
              </w:rPr>
              <m:t>QCP,</m:t>
            </m:r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</m:oMath>
      <w:r>
        <w:rPr>
          <w:rFonts w:hint="eastAsia"/>
        </w:rPr>
        <w:t>，则全域平均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Δ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=0.001909</m:t>
        </m:r>
      </m:oMath>
      <w:r>
        <w:rPr>
          <w:rFonts w:hint="eastAsia"/>
        </w:rPr>
        <w:t>。正文图</w:t>
      </w:r>
      <w:r>
        <w:rPr>
          <w:rFonts w:hint="eastAsia"/>
        </w:rPr>
        <w:t>4B</w:t>
      </w:r>
      <w:r>
        <w:rPr>
          <w:rFonts w:hint="eastAsia"/>
        </w:rPr>
        <w:t>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Δ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</m:oMath>
      <w:r>
        <w:t xml:space="preserve"> </w:t>
      </w:r>
      <w:r>
        <w:rPr>
          <w:rFonts w:hint="eastAsia"/>
        </w:rPr>
        <w:t>降序累计并除以</w:t>
      </w:r>
      <w: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  <m:sup>
            <m:r>
              <m:rPr>
                <m:nor/>
              </m:rPr>
              <w:rPr>
                <w:rFonts w:eastAsia="Times New Roman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</w:rPr>
                  <m:t>Δ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c</m:t>
                </m:r>
              </m:sub>
            </m:sSub>
          </m:e>
        </m:nary>
      </m:oMath>
      <w:r>
        <w:rPr>
          <w:rFonts w:hint="eastAsia"/>
        </w:rPr>
        <w:t>，前</w:t>
      </w:r>
      <w:r>
        <w:rPr>
          <w:rFonts w:hint="eastAsia"/>
        </w:rPr>
        <w:t>5</w:t>
      </w:r>
      <w:r>
        <w:rPr>
          <w:rFonts w:hint="eastAsia"/>
        </w:rPr>
        <w:t>和前</w:t>
      </w:r>
      <w:r>
        <w:rPr>
          <w:rFonts w:hint="eastAsia"/>
        </w:rPr>
        <w:t>10</w:t>
      </w:r>
      <w:r>
        <w:rPr>
          <w:rFonts w:hint="eastAsia"/>
        </w:rPr>
        <w:t>个单元分别占全部净收益的</w:t>
      </w:r>
      <w:r>
        <w:rPr>
          <w:rFonts w:hint="eastAsia"/>
        </w:rPr>
        <w:t>102.6%</w:t>
      </w:r>
      <w:r>
        <w:rPr>
          <w:rFonts w:hint="eastAsia"/>
        </w:rPr>
        <w:t>和</w:t>
      </w:r>
      <w:r>
        <w:rPr>
          <w:rFonts w:hint="eastAsia"/>
        </w:rPr>
        <w:t>132.8%</w:t>
      </w:r>
      <w:r>
        <w:rPr>
          <w:rFonts w:hint="eastAsia"/>
        </w:rPr>
        <w:t>。比例超过</w:t>
      </w:r>
      <w:r>
        <w:rPr>
          <w:rFonts w:hint="eastAsia"/>
        </w:rPr>
        <w:t>100%</w:t>
      </w:r>
      <w:r>
        <w:rPr>
          <w:rFonts w:hint="eastAsia"/>
        </w:rPr>
        <w:t>说明其他单元中存在抵消收益的退化。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lastRenderedPageBreak/>
        <w:t>表</w:t>
      </w:r>
      <w:r>
        <w:t xml:space="preserve"> B8</w:t>
      </w:r>
      <w:r>
        <w:t xml:space="preserve">　</w:t>
      </w:r>
      <w:r>
        <w:rPr>
          <w:rFonts w:hint="eastAsia"/>
        </w:rPr>
        <w:t>按</w:t>
      </w:r>
      <w:r>
        <w:t xml:space="preserve"> P </w:t>
      </w:r>
      <w:r>
        <w:rPr>
          <w:rFonts w:hint="eastAsia"/>
        </w:rPr>
        <w:t>单元</w:t>
      </w:r>
      <w:r>
        <w:t xml:space="preserve"> RMSRE </w:t>
      </w:r>
      <w:r>
        <w:rPr>
          <w:rFonts w:hint="eastAsia"/>
        </w:rPr>
        <w:t>四等分的收益构成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752"/>
        <w:gridCol w:w="2768"/>
        <w:gridCol w:w="3272"/>
      </w:tblGrid>
      <w:tr w:rsidR="0066064C">
        <w:trPr>
          <w:cantSplit/>
          <w:tblHeader/>
        </w:trPr>
        <w:tc>
          <w:tcPr>
            <w:tcW w:w="375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sz w:val="21"/>
              </w:rPr>
              <w:t xml:space="preserve">P </w:t>
            </w:r>
            <w:r>
              <w:rPr>
                <w:rFonts w:hint="eastAsia"/>
                <w:sz w:val="21"/>
              </w:rPr>
              <w:t>基线误差组</w:t>
            </w:r>
          </w:p>
        </w:tc>
        <w:tc>
          <w:tcPr>
            <w:tcW w:w="276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单元数</w:t>
            </w:r>
          </w:p>
        </w:tc>
        <w:tc>
          <w:tcPr>
            <w:tcW w:w="327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平均</w:t>
            </w:r>
            <w:r>
              <w:rPr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Δ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c</m:t>
                  </m:r>
                </m:sub>
              </m:sSub>
            </m:oMath>
          </w:p>
        </w:tc>
      </w:tr>
      <w:tr w:rsidR="0066064C">
        <w:trPr>
          <w:cantSplit/>
        </w:trPr>
        <w:tc>
          <w:tcPr>
            <w:tcW w:w="3752" w:type="dxa"/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最低四分组</w:t>
            </w:r>
          </w:p>
        </w:tc>
        <w:tc>
          <w:tcPr>
            <w:tcW w:w="276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40</w:t>
            </w:r>
          </w:p>
        </w:tc>
        <w:tc>
          <w:tcPr>
            <w:tcW w:w="327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0.000049</w:t>
            </w:r>
          </w:p>
        </w:tc>
      </w:tr>
      <w:tr w:rsidR="0066064C">
        <w:trPr>
          <w:cantSplit/>
        </w:trPr>
        <w:tc>
          <w:tcPr>
            <w:tcW w:w="3752" w:type="dxa"/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第二四分组</w:t>
            </w:r>
          </w:p>
        </w:tc>
        <w:tc>
          <w:tcPr>
            <w:tcW w:w="276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40</w:t>
            </w:r>
          </w:p>
        </w:tc>
        <w:tc>
          <w:tcPr>
            <w:tcW w:w="327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−0.000706</w:t>
            </w:r>
          </w:p>
        </w:tc>
      </w:tr>
      <w:tr w:rsidR="0066064C">
        <w:trPr>
          <w:cantSplit/>
        </w:trPr>
        <w:tc>
          <w:tcPr>
            <w:tcW w:w="3752" w:type="dxa"/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第三四分组</w:t>
            </w:r>
          </w:p>
        </w:tc>
        <w:tc>
          <w:tcPr>
            <w:tcW w:w="276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40</w:t>
            </w:r>
          </w:p>
        </w:tc>
        <w:tc>
          <w:tcPr>
            <w:tcW w:w="327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−0.001592</w:t>
            </w:r>
          </w:p>
        </w:tc>
      </w:tr>
      <w:tr w:rsidR="0066064C">
        <w:trPr>
          <w:cantSplit/>
        </w:trPr>
        <w:tc>
          <w:tcPr>
            <w:tcW w:w="3752" w:type="dxa"/>
          </w:tcPr>
          <w:p w:rsidR="0066064C" w:rsidRDefault="007C657C">
            <w:r>
              <w:rPr>
                <w:rFonts w:hint="eastAsia"/>
                <w:sz w:val="21"/>
              </w:rPr>
              <w:t>最高四分组</w:t>
            </w:r>
          </w:p>
        </w:tc>
        <w:tc>
          <w:tcPr>
            <w:tcW w:w="276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40</w:t>
            </w:r>
          </w:p>
        </w:tc>
        <w:tc>
          <w:tcPr>
            <w:tcW w:w="327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0.009884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分组与收益均由同一批测试预测计算，用于定位净收益来源。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rPr>
          <w:rFonts w:hint="eastAsia"/>
        </w:rPr>
        <w:t>B9</w:t>
      </w:r>
      <w:r>
        <w:t xml:space="preserve">　</w:t>
      </w:r>
      <w:r>
        <w:rPr>
          <w:rFonts w:hint="eastAsia"/>
        </w:rPr>
        <w:t>目标点净收益贡献最大的五个真值单元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81"/>
        <w:gridCol w:w="1381"/>
        <w:gridCol w:w="1381"/>
        <w:gridCol w:w="1381"/>
        <w:gridCol w:w="1381"/>
        <w:gridCol w:w="1508"/>
        <w:gridCol w:w="1381"/>
      </w:tblGrid>
      <w:tr w:rsidR="0066064C">
        <w:trPr>
          <w:cantSplit/>
          <w:tblHeader/>
        </w:trPr>
        <w:tc>
          <w:tcPr>
            <w:tcW w:w="13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排名</w:t>
            </w:r>
          </w:p>
        </w:tc>
        <w:tc>
          <w:tcPr>
            <w:tcW w:w="13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n</w:t>
            </w:r>
          </w:p>
        </w:tc>
        <w:tc>
          <w:tcPr>
            <w:tcW w:w="13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β</w:t>
            </w:r>
          </w:p>
        </w:tc>
        <w:tc>
          <w:tcPr>
            <w:tcW w:w="13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γ/η</w:t>
            </w:r>
          </w:p>
        </w:tc>
        <w:tc>
          <w:tcPr>
            <w:tcW w:w="13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P RMSRE</w:t>
            </w:r>
          </w:p>
        </w:tc>
        <w:tc>
          <w:tcPr>
            <w:tcW w:w="150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QCP RMSRE</w:t>
            </w:r>
          </w:p>
        </w:tc>
        <w:tc>
          <w:tcPr>
            <w:tcW w:w="13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ΔMSE</w:t>
            </w:r>
          </w:p>
        </w:tc>
      </w:tr>
      <w:tr w:rsidR="0066064C">
        <w:trPr>
          <w:cantSplit/>
        </w:trPr>
        <w:tc>
          <w:tcPr>
            <w:tcW w:w="1381" w:type="dxa"/>
          </w:tcPr>
          <w:p w:rsidR="0066064C" w:rsidRDefault="007C657C">
            <w:r>
              <w:rPr>
                <w:sz w:val="21"/>
              </w:rPr>
              <w:t>1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63.68%</w:t>
            </w:r>
          </w:p>
        </w:tc>
        <w:tc>
          <w:tcPr>
            <w:tcW w:w="150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54.78%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0.105427</w:t>
            </w:r>
          </w:p>
        </w:tc>
      </w:tr>
      <w:tr w:rsidR="0066064C">
        <w:trPr>
          <w:cantSplit/>
        </w:trPr>
        <w:tc>
          <w:tcPr>
            <w:tcW w:w="1381" w:type="dxa"/>
          </w:tcPr>
          <w:p w:rsidR="0066064C" w:rsidRDefault="007C657C">
            <w:r>
              <w:rPr>
                <w:sz w:val="21"/>
              </w:rPr>
              <w:t>2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53.77%</w:t>
            </w:r>
          </w:p>
        </w:tc>
        <w:tc>
          <w:tcPr>
            <w:tcW w:w="150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45.09%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0.085792</w:t>
            </w:r>
          </w:p>
        </w:tc>
      </w:tr>
      <w:tr w:rsidR="0066064C">
        <w:trPr>
          <w:cantSplit/>
        </w:trPr>
        <w:tc>
          <w:tcPr>
            <w:tcW w:w="1381" w:type="dxa"/>
          </w:tcPr>
          <w:p w:rsidR="0066064C" w:rsidRDefault="007C657C">
            <w:r>
              <w:rPr>
                <w:sz w:val="21"/>
              </w:rPr>
              <w:t>3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0.25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38.19%</w:t>
            </w:r>
          </w:p>
        </w:tc>
        <w:tc>
          <w:tcPr>
            <w:tcW w:w="150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31.84%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0.044518</w:t>
            </w:r>
          </w:p>
        </w:tc>
      </w:tr>
      <w:tr w:rsidR="0066064C">
        <w:trPr>
          <w:cantSplit/>
        </w:trPr>
        <w:tc>
          <w:tcPr>
            <w:tcW w:w="1381" w:type="dxa"/>
          </w:tcPr>
          <w:p w:rsidR="0066064C" w:rsidRDefault="007C657C">
            <w:r>
              <w:rPr>
                <w:sz w:val="21"/>
              </w:rPr>
              <w:t>4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43.07%</w:t>
            </w:r>
          </w:p>
        </w:tc>
        <w:tc>
          <w:tcPr>
            <w:tcW w:w="150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37.93%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0.041606</w:t>
            </w:r>
          </w:p>
        </w:tc>
      </w:tr>
      <w:tr w:rsidR="0066064C">
        <w:trPr>
          <w:cantSplit/>
        </w:trPr>
        <w:tc>
          <w:tcPr>
            <w:tcW w:w="1381" w:type="dxa"/>
          </w:tcPr>
          <w:p w:rsidR="0066064C" w:rsidRDefault="007C657C">
            <w:r>
              <w:rPr>
                <w:sz w:val="21"/>
              </w:rPr>
              <w:t>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43.81%</w:t>
            </w:r>
          </w:p>
        </w:tc>
        <w:tc>
          <w:tcPr>
            <w:tcW w:w="150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39.49%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0.036002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单元按测试预测的Δ</w:t>
      </w:r>
      <w:r>
        <w:rPr>
          <w:rFonts w:hint="eastAsia"/>
        </w:rPr>
        <w:t>MSE</w:t>
      </w:r>
      <w:r>
        <w:rPr>
          <w:rFonts w:hint="eastAsia"/>
        </w:rPr>
        <w:t>降序排列。</w:t>
      </w:r>
    </w:p>
    <w:p w:rsidR="0066064C" w:rsidRDefault="007C657C">
      <w:pPr>
        <w:pStyle w:val="21"/>
        <w:spacing w:before="120" w:after="120"/>
      </w:pPr>
      <w:bookmarkStart w:id="14" w:name="b.8-较宽可靠度范围与参数误差"/>
      <w:bookmarkEnd w:id="13"/>
      <w:r>
        <w:t xml:space="preserve">B.8 </w:t>
      </w:r>
      <w:r>
        <w:rPr>
          <w:rFonts w:hint="eastAsia"/>
        </w:rPr>
        <w:t>较宽可靠度范围与参数误差</w:t>
      </w:r>
    </w:p>
    <w:p w:rsidR="0066064C" w:rsidRDefault="007C657C">
      <w:pPr>
        <w:keepNext w:val="1"/>
        <w:spacing w:line="240" w:lineRule="auto"/>
        <w:jc w:val="center"/>
        <w:ind w:firstLine="0" w:firstLineChars="0"/>
      </w:pPr>
      <w:r>
        <w:rPr>
          <w:noProof/>
        </w:rPr>
        <w:drawing>
          <wp:inline distT="0" distB="0" distL="0" distR="0">
            <wp:extent cx="6296400" cy="3566588"/>
            <wp:effectExtent l="0" t="0" r="0" b="0"/>
            <wp:docPr id="29" name="Picture" descr="图B3：较宽可靠度范围的描述曲线与参数误差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figures/appendix/figB3_extended_reliability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00" cy="3566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4C" w:rsidRDefault="007C657C">
      <w:pPr>
        <w:pStyle w:val="af7"/>
        <w:spacing w:before="80" w:after="80"/>
        <w:jc w:val="center"/>
        <w:keepLines w:val="1"/>
      </w:pPr>
      <w:r>
        <w:rPr>
          <w:rFonts w:hint="eastAsia"/>
          <w:iCs/>
        </w:rPr>
        <w:t>图</w:t>
      </w:r>
      <w:r>
        <w:rPr>
          <w:rFonts w:hint="eastAsia"/>
          <w:iCs/>
        </w:rPr>
        <w:t>B3</w:t>
      </w:r>
      <w:r>
        <w:rPr>
          <w:iCs/>
        </w:rPr>
        <w:t xml:space="preserve">　</w:t>
      </w:r>
      <w:r>
        <w:rPr>
          <w:rFonts w:hint="eastAsia"/>
          <w:iCs/>
        </w:rPr>
        <w:t>A</w:t>
      </w:r>
      <w:r>
        <w:rPr>
          <w:rFonts w:hint="eastAsia"/>
          <w:iCs/>
        </w:rPr>
        <w:t>从同一组三参数预测计算</w:t>
      </w:r>
      <w:r>
        <w:rPr>
          <w:iCs/>
        </w:rPr>
        <w:t xml:space="preserve"> </w:t>
      </w:r>
      <m:oMath>
        <m:r>
          <m:rPr>
            <m:nor/>
          </m:rPr>
          <w:rPr>
            <w:rFonts w:eastAsia="Times New Roman"/>
            <w:i/>
            <w:sz w:val="28"/>
            <w:szCs w:val="28"/>
          </w:rPr>
          <m:t>R</m:t>
        </m:r>
        <m:r>
          <m:rPr>
            <m:nor/>
          </m:rPr>
          <w:rPr>
            <w:rFonts w:eastAsia="Times New Roman"/>
            <w:sz w:val="28"/>
            <w:szCs w:val="28"/>
          </w:rPr>
          <m:t>=0.50</m:t>
        </m:r>
      </m:oMath>
      <w:r>
        <w:rPr>
          <w:iCs/>
        </w:rPr>
        <w:t xml:space="preserve">–0.99 </w:t>
      </w:r>
      <w:r>
        <w:rPr>
          <w:rFonts w:hint="eastAsia"/>
          <w:iCs/>
        </w:rPr>
        <w:t>的总体</w:t>
      </w:r>
      <w:r>
        <w:rPr>
          <w:rFonts w:hint="eastAsia"/>
          <w:iCs/>
        </w:rPr>
        <w:t>RMSRE</w:t>
      </w:r>
      <w:r>
        <w:rPr>
          <w:rFonts w:hint="eastAsia"/>
          <w:iCs/>
        </w:rPr>
        <w:t>，虚线标出三个预设点，箭头标明训练目标。</w:t>
      </w:r>
      <w:r>
        <w:rPr>
          <w:rFonts w:hint="eastAsia"/>
          <w:iCs/>
        </w:rPr>
        <w:t>B</w:t>
      </w:r>
      <w:r>
        <w:rPr>
          <w:rFonts w:hint="eastAsia"/>
          <w:iCs/>
        </w:rPr>
        <w:t>为三项归一化参数误差的</w:t>
      </w:r>
      <w:r>
        <w:rPr>
          <w:rFonts w:hint="eastAsia"/>
          <w:iCs/>
        </w:rPr>
        <w:t>RMSE</w:t>
      </w:r>
      <w:r>
        <w:rPr>
          <w:rFonts w:hint="eastAsia"/>
          <w:iCs/>
        </w:rPr>
        <w:t>，纵轴采用对数尺度并以点表示。</w:t>
      </w:r>
    </w:p>
    <w:p w:rsidR="0066064C" w:rsidRDefault="007C657C">
      <w:pPr>
        <w:pStyle w:val="af"/>
        <w:keepNext w:val="1"/>
        <w:spacing w:line="240" w:lineRule="auto"/>
        <w:jc w:val="center"/>
        <w:ind w:firstLine="0" w:firstLineChars="0"/>
      </w:pPr>
      <w:r>
        <w:rPr>
          <w:noProof/>
        </w:rPr>
        <w:lastRenderedPageBreak/>
        <w:drawing>
          <wp:inline distT="0" distB="0" distL="0" distR="0">
            <wp:extent cx="6296400" cy="6401569"/>
            <wp:effectExtent l="0" t="0" r="0" b="0"/>
            <wp:docPr id="32" name="Picture" descr="图B4：目标点收益的参数区域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figures/appendix/figB4_regional_gain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00" cy="6401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4C" w:rsidRDefault="007C657C">
      <w:pPr>
        <w:pStyle w:val="af7"/>
        <w:spacing w:before="80" w:after="80"/>
        <w:jc w:val="center"/>
        <w:keepLines w:val="1"/>
      </w:pPr>
      <w:r>
        <w:rPr>
          <w:rFonts w:hint="eastAsia"/>
          <w:iCs/>
        </w:rPr>
        <w:t>图</w:t>
      </w:r>
      <w:r>
        <w:rPr>
          <w:rFonts w:hint="eastAsia"/>
          <w:iCs/>
        </w:rPr>
        <w:t>B4</w:t>
      </w:r>
      <w:r>
        <w:rPr>
          <w:iCs/>
        </w:rPr>
        <w:t xml:space="preserve">　</w:t>
      </w:r>
      <w:r>
        <w:rPr>
          <w:rFonts w:hint="eastAsia"/>
          <w:iCs/>
        </w:rPr>
        <w:t>四个样本量下，</w:t>
      </w:r>
      <w:r>
        <w:rPr>
          <w:rFonts w:hint="eastAsia"/>
          <w:iCs/>
        </w:rPr>
        <w:t>QCP</w:t>
      </w:r>
      <w:r>
        <w:rPr>
          <w:rFonts w:hint="eastAsia"/>
          <w:iCs/>
        </w:rPr>
        <w:t>相对</w:t>
      </w:r>
      <w:r>
        <w:rPr>
          <w:rFonts w:hint="eastAsia"/>
          <w:iCs/>
        </w:rPr>
        <w:t>P</w:t>
      </w:r>
      <w:r>
        <w:rPr>
          <w:rFonts w:hint="eastAsia"/>
          <w:iCs/>
        </w:rPr>
        <w:t>的目标点单元</w:t>
      </w:r>
      <w:r>
        <w:rPr>
          <w:rFonts w:hint="eastAsia"/>
          <w:iCs/>
        </w:rPr>
        <w:t>RMSRE</w:t>
      </w:r>
      <w:r>
        <w:rPr>
          <w:rFonts w:hint="eastAsia"/>
          <w:iCs/>
        </w:rPr>
        <w:t>改善。所有面板共用以零为中心的发散色标，蓝色为改善、红色为退化；每个等大格子对应一个设计单元。圆圈编号对应表</w:t>
      </w:r>
      <w:r>
        <w:rPr>
          <w:rFonts w:hint="eastAsia"/>
          <w:iCs/>
        </w:rPr>
        <w:t>B9</w:t>
      </w:r>
      <w:r>
        <w:rPr>
          <w:rFonts w:hint="eastAsia"/>
          <w:iCs/>
        </w:rPr>
        <w:t>的前五个净收益贡献单元。</w:t>
      </w:r>
    </w:p>
    <w:p w:rsidR="0066064C" w:rsidRDefault="007C657C">
      <w:pPr>
        <w:pStyle w:val="21"/>
        <w:spacing w:before="120" w:after="120"/>
      </w:pPr>
      <w:bookmarkStart w:id="15" w:name="b.9-固定加权参数损失qp对照"/>
      <w:bookmarkEnd w:id="14"/>
      <w:r>
        <w:t xml:space="preserve">B.9 </w:t>
      </w:r>
      <w:r>
        <w:rPr>
          <w:rFonts w:hint="eastAsia"/>
        </w:rPr>
        <w:t>固定加权参数损失</w:t>
      </w:r>
      <w:r>
        <w:rPr>
          <w:rFonts w:hint="eastAsia"/>
        </w:rPr>
        <w:t>QP</w:t>
      </w:r>
      <w:r>
        <w:rPr>
          <w:rFonts w:hint="eastAsia"/>
        </w:rPr>
        <w:t>对照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QP</w:t>
      </w:r>
      <w:r>
        <w:rPr>
          <w:rFonts w:hint="eastAsia"/>
        </w:rPr>
        <w:t>使用同一三输出网络，训练损失为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</m:oMath>
      <w:r>
        <w:rPr>
          <w:rFonts w:hint="eastAsia"/>
        </w:rPr>
        <w:t>，按验证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</m:oMath>
      <w:r>
        <w:t xml:space="preserve"> </w:t>
      </w:r>
      <w:r>
        <w:rPr>
          <w:rFonts w:hint="eastAsia"/>
        </w:rPr>
        <w:t>选点；权重</w:t>
      </w:r>
      <w:r>
        <w:rPr>
          <w:rFonts w:hint="eastAsia"/>
        </w:rPr>
        <w:t>1.0</w:t>
      </w:r>
      <w:r>
        <w:rPr>
          <w:rFonts w:hint="eastAsia"/>
        </w:rPr>
        <w:t>来自早期验证筛选，共同预算阶段保持不变。</w:t>
      </w:r>
      <w:r>
        <w:rPr>
          <w:rFonts w:hint="eastAsia"/>
        </w:rPr>
        <w:t>QP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rPr>
          <w:rFonts w:hint="eastAsia"/>
        </w:rPr>
        <w:t>均在</w:t>
      </w:r>
      <w:r>
        <w:rPr>
          <w:rFonts w:hint="eastAsia"/>
        </w:rPr>
        <w:t>600/60</w:t>
      </w:r>
      <w:r>
        <w:rPr>
          <w:rFonts w:hint="eastAsia"/>
        </w:rPr>
        <w:t>预算下训练，与原</w:t>
      </w:r>
      <w:r>
        <w:rPr>
          <w:rFonts w:hint="eastAsia"/>
        </w:rPr>
        <w:t>200</w:t>
      </w:r>
      <w:r>
        <w:rPr>
          <w:rFonts w:hint="eastAsia"/>
        </w:rPr>
        <w:t>个</w:t>
      </w:r>
      <w:r>
        <w:rPr>
          <w:rFonts w:hint="eastAsia"/>
        </w:rPr>
        <w:t>QCP</w:t>
      </w:r>
      <w:r>
        <w:rPr>
          <w:rFonts w:hint="eastAsia"/>
        </w:rPr>
        <w:t>模型按数据、初始化及模型单元配对。三个点的派生均使用相同参数预测。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rPr>
          <w:rFonts w:hint="eastAsia"/>
        </w:rPr>
        <w:t>B10</w:t>
      </w:r>
      <w:r>
        <w:t xml:space="preserve">　</w:t>
      </w:r>
      <w:r>
        <w:rPr>
          <w:rFonts w:hint="eastAsia"/>
        </w:rPr>
        <w:t>固定加权与参数约束的跨寿命点对照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1519"/>
        <w:gridCol w:w="1660"/>
        <w:gridCol w:w="2187"/>
        <w:gridCol w:w="2907"/>
      </w:tblGrid>
      <w:tr w:rsidR="0066064C">
        <w:trPr>
          <w:cantSplit/>
          <w:tblHeader/>
        </w:trPr>
        <w:tc>
          <w:tcPr>
            <w:tcW w:w="151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寿命点</w:t>
            </w:r>
          </w:p>
        </w:tc>
        <w:tc>
          <w:tcPr>
            <w:tcW w:w="151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QP RMSRE</w:t>
            </w:r>
          </w:p>
        </w:tc>
        <w:tc>
          <w:tcPr>
            <w:tcW w:w="1660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QCP RMSRE</w:t>
            </w:r>
          </w:p>
        </w:tc>
        <w:tc>
          <w:tcPr>
            <w:tcW w:w="218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QCP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rFonts w:hint="eastAsia"/>
                <w:sz w:val="21"/>
              </w:rPr>
              <w:t>QP</w:t>
            </w:r>
            <w:r>
              <w:rPr>
                <w:rFonts w:hint="eastAsia"/>
                <w:sz w:val="21"/>
              </w:rPr>
              <w:t>改善</w:t>
            </w:r>
          </w:p>
        </w:tc>
        <w:tc>
          <w:tcPr>
            <w:tcW w:w="290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95%</w:t>
            </w:r>
            <w:r>
              <w:rPr>
                <w:rFonts w:hint="eastAsia"/>
                <w:sz w:val="21"/>
              </w:rPr>
              <w:t>经验区间</w:t>
            </w:r>
          </w:p>
        </w:tc>
      </w:tr>
      <w:tr w:rsidR="0066064C">
        <w:trPr>
          <w:cantSplit/>
        </w:trPr>
        <w:tc>
          <w:tcPr>
            <w:tcW w:w="1519" w:type="dxa"/>
          </w:tcPr>
          <w:p w:rsidR="0066064C" w:rsidRDefault="009360AD">
            <w:pPr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0.90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151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13.3377%</w:t>
            </w:r>
          </w:p>
        </w:tc>
        <w:tc>
          <w:tcPr>
            <w:tcW w:w="1660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13.3355%</w:t>
            </w:r>
          </w:p>
        </w:tc>
        <w:tc>
          <w:tcPr>
            <w:tcW w:w="218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0.0167%</w:t>
            </w:r>
          </w:p>
        </w:tc>
        <w:tc>
          <w:tcPr>
            <w:tcW w:w="290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-0.1169%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0.1462%</w:t>
            </w:r>
          </w:p>
        </w:tc>
      </w:tr>
      <w:tr w:rsidR="0066064C">
        <w:trPr>
          <w:cantSplit/>
        </w:trPr>
        <w:tc>
          <w:tcPr>
            <w:tcW w:w="1519" w:type="dxa"/>
          </w:tcPr>
          <w:p w:rsidR="0066064C" w:rsidRDefault="009360AD">
            <w:pPr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0.95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151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15.8505%</w:t>
            </w:r>
          </w:p>
        </w:tc>
        <w:tc>
          <w:tcPr>
            <w:tcW w:w="1660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15.8406%</w:t>
            </w:r>
          </w:p>
        </w:tc>
        <w:tc>
          <w:tcPr>
            <w:tcW w:w="218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0.0623%</w:t>
            </w:r>
          </w:p>
        </w:tc>
        <w:tc>
          <w:tcPr>
            <w:tcW w:w="290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-0.0499%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0.1679%</w:t>
            </w:r>
          </w:p>
        </w:tc>
      </w:tr>
      <w:tr w:rsidR="0066064C">
        <w:trPr>
          <w:cantSplit/>
        </w:trPr>
        <w:tc>
          <w:tcPr>
            <w:tcW w:w="1519" w:type="dxa"/>
          </w:tcPr>
          <w:p w:rsidR="0066064C" w:rsidRDefault="009360A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0.99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1519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20.6525%</w:t>
            </w:r>
          </w:p>
        </w:tc>
        <w:tc>
          <w:tcPr>
            <w:tcW w:w="1660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20.6468%</w:t>
            </w:r>
          </w:p>
        </w:tc>
        <w:tc>
          <w:tcPr>
            <w:tcW w:w="21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0.0275%</w:t>
            </w:r>
          </w:p>
        </w:tc>
        <w:tc>
          <w:tcPr>
            <w:tcW w:w="290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-0.1554%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0.2042%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目标点区间沿用原同预算对照的冻结重采样，非目标点采用相同</w:t>
      </w:r>
      <w:r>
        <w:rPr>
          <w:rFonts w:hint="eastAsia"/>
        </w:rPr>
        <w:t>fold</w:t>
      </w:r>
      <w:r>
        <w:rPr>
          <w:rFonts w:hint="eastAsia"/>
        </w:rPr>
        <w:t>×</w:t>
      </w:r>
      <w:r>
        <w:rPr>
          <w:rFonts w:hint="eastAsia"/>
        </w:rPr>
        <w:t>seed</w:t>
      </w:r>
      <w:r>
        <w:rPr>
          <w:rFonts w:hint="eastAsia"/>
        </w:rPr>
        <w:t>经验</w:t>
      </w:r>
      <w:r>
        <w:rPr>
          <w:rFonts w:hint="eastAsia"/>
        </w:rPr>
        <w:t>bootstrap</w:t>
      </w:r>
      <w:r>
        <w:rPr>
          <w:rFonts w:hint="eastAsia"/>
        </w:rPr>
        <w:t>规则派生；重采样</w:t>
      </w:r>
      <w:r>
        <w:rPr>
          <w:rFonts w:hint="eastAsia"/>
        </w:rPr>
        <w:t>200,000</w:t>
      </w:r>
      <w:r>
        <w:rPr>
          <w:rFonts w:hint="eastAsia"/>
        </w:rPr>
        <w:t>次。</w:t>
      </w:r>
      <w:r>
        <w:rPr>
          <w:rFonts w:hint="eastAsia"/>
        </w:rPr>
        <w:t>QP</w:t>
      </w:r>
      <w:r>
        <w:rPr>
          <w:rFonts w:hint="eastAsia"/>
        </w:rPr>
        <w:t>相对</w:t>
      </w:r>
      <w:r>
        <w:rPr>
          <w:rFonts w:hint="eastAsia"/>
        </w:rPr>
        <w:t>Q</w:t>
      </w:r>
      <w:r>
        <w:rPr>
          <w:rFonts w:hint="eastAsia"/>
        </w:rPr>
        <w:t>在三个点的总体</w:t>
      </w:r>
      <w:r>
        <w:rPr>
          <w:rFonts w:hint="eastAsia"/>
        </w:rPr>
        <w:t>RMSRE</w:t>
      </w:r>
      <w:r>
        <w:rPr>
          <w:rFonts w:hint="eastAsia"/>
        </w:rPr>
        <w:t>分别改善</w:t>
      </w:r>
      <w:r>
        <w:rPr>
          <w:rFonts w:hint="eastAsia"/>
        </w:rPr>
        <w:t>28.41%</w:t>
      </w:r>
      <w:r>
        <w:rPr>
          <w:rFonts w:hint="eastAsia"/>
        </w:rPr>
        <w:t>、</w:t>
      </w:r>
      <w:r>
        <w:rPr>
          <w:rFonts w:hint="eastAsia"/>
        </w:rPr>
        <w:t>1.50%</w:t>
      </w:r>
      <w:r>
        <w:rPr>
          <w:rFonts w:hint="eastAsia"/>
        </w:rPr>
        <w:t>和</w:t>
      </w:r>
      <w:r>
        <w:rPr>
          <w:rFonts w:hint="eastAsia"/>
        </w:rPr>
        <w:t>42.34%</w:t>
      </w:r>
      <w:r>
        <w:rPr>
          <w:rFonts w:hint="eastAsia"/>
        </w:rPr>
        <w:t>，也修复了跨点退化。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lastRenderedPageBreak/>
        <w:t>QP</w:t>
      </w:r>
      <w:r>
        <w:rPr>
          <w:rFonts w:hint="eastAsia"/>
        </w:rPr>
        <w:t>与</w:t>
      </w:r>
      <w:r>
        <w:rPr>
          <w:rFonts w:hint="eastAsia"/>
        </w:rPr>
        <w:t>QCP</w:t>
      </w:r>
      <w:r>
        <w:rPr>
          <w:rFonts w:hint="eastAsia"/>
        </w:rPr>
        <w:t>的平均参数损失分别为</w:t>
      </w:r>
      <w:r>
        <w:rPr>
          <w:rFonts w:hint="eastAsia"/>
        </w:rPr>
        <w:t>0.055208</w:t>
      </w:r>
      <w:r>
        <w:rPr>
          <w:rFonts w:hint="eastAsia"/>
        </w:rPr>
        <w:t>和</w:t>
      </w:r>
      <w:r>
        <w:rPr>
          <w:rFonts w:hint="eastAsia"/>
        </w:rPr>
        <w:t>0.055218</w:t>
      </w:r>
      <w:r>
        <w:rPr>
          <w:rFonts w:hint="eastAsia"/>
        </w:rPr>
        <w:t>，补偿指数分别为</w:t>
      </w:r>
      <w:r>
        <w:rPr>
          <w:rFonts w:hint="eastAsia"/>
        </w:rPr>
        <w:t>0.345584</w:t>
      </w:r>
      <w:r>
        <w:rPr>
          <w:rFonts w:hint="eastAsia"/>
        </w:rPr>
        <w:t>和</w:t>
      </w:r>
      <w:r>
        <w:rPr>
          <w:rFonts w:hint="eastAsia"/>
        </w:rPr>
        <w:t>0.345324</w:t>
      </w:r>
      <w:r>
        <w:rPr>
          <w:rFonts w:hint="eastAsia"/>
        </w:rPr>
        <w:t>。原运行的训练中位耗时分别为</w:t>
      </w:r>
      <w:r>
        <w:rPr>
          <w:rFonts w:hint="eastAsia"/>
        </w:rPr>
        <w:t>36.3</w:t>
      </w:r>
      <w:r>
        <w:t xml:space="preserve"> </w:t>
      </w:r>
      <w:r>
        <w:rPr>
          <w:rFonts w:hint="eastAsia"/>
        </w:rPr>
        <w:t>s</w:t>
      </w:r>
      <w:r>
        <w:rPr>
          <w:rFonts w:hint="eastAsia"/>
        </w:rPr>
        <w:t>和</w:t>
      </w:r>
      <w:r>
        <w:rPr>
          <w:rFonts w:hint="eastAsia"/>
        </w:rPr>
        <w:t>87.2</w:t>
      </w:r>
      <w:r>
        <w:t xml:space="preserve"> </w:t>
      </w:r>
      <w:r>
        <w:rPr>
          <w:rFonts w:hint="eastAsia"/>
        </w:rPr>
        <w:t>s</w:t>
      </w:r>
      <w:r>
        <w:rPr>
          <w:rFonts w:hint="eastAsia"/>
        </w:rPr>
        <w:t>；</w:t>
      </w:r>
      <w:r>
        <w:rPr>
          <w:rFonts w:hint="eastAsia"/>
        </w:rPr>
        <w:t>QP</w:t>
      </w:r>
      <w:r>
        <w:rPr>
          <w:rFonts w:hint="eastAsia"/>
        </w:rPr>
        <w:t>累计</w:t>
      </w:r>
      <w:r>
        <w:rPr>
          <w:rFonts w:hint="eastAsia"/>
        </w:rPr>
        <w:t>2.17</w:t>
      </w:r>
      <w:r>
        <w:t xml:space="preserve"> </w:t>
      </w:r>
      <w:r>
        <w:rPr>
          <w:rFonts w:hint="eastAsia"/>
        </w:rPr>
        <w:t>h</w:t>
      </w:r>
      <w:r>
        <w:rPr>
          <w:rFonts w:hint="eastAsia"/>
        </w:rPr>
        <w:t>，</w:t>
      </w:r>
      <w:r>
        <w:rPr>
          <w:rFonts w:hint="eastAsia"/>
        </w:rPr>
        <w:t>QCP</w:t>
      </w:r>
      <w:r>
        <w:rPr>
          <w:rFonts w:hint="eastAsia"/>
        </w:rPr>
        <w:t>累计</w:t>
      </w:r>
      <w:r>
        <w:rPr>
          <w:rFonts w:hint="eastAsia"/>
        </w:rPr>
        <w:t>5.58</w:t>
      </w:r>
      <w:r>
        <w:t xml:space="preserve"> </w:t>
      </w:r>
      <w:r>
        <w:rPr>
          <w:rFonts w:hint="eastAsia"/>
        </w:rPr>
        <w:t>h</w:t>
      </w:r>
      <w:r>
        <w:rPr>
          <w:rFonts w:hint="eastAsia"/>
        </w:rPr>
        <w:t>，均不含前置筛选。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QCP</w:t>
      </w:r>
      <w:r>
        <w:rPr>
          <w:rFonts w:hint="eastAsia"/>
        </w:rPr>
        <w:t>在验证集上逐模型强制检查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τ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j</m:t>
            </m:r>
          </m:sub>
        </m:sSub>
      </m:oMath>
      <w:r>
        <w:rPr>
          <w:rFonts w:hint="eastAsia"/>
        </w:rPr>
        <w:t>；</w:t>
      </w:r>
      <w:r>
        <w:rPr>
          <w:rFonts w:hint="eastAsia"/>
        </w:rPr>
        <w:t>QP</w:t>
      </w:r>
      <w:r>
        <w:rPr>
          <w:rFonts w:hint="eastAsia"/>
        </w:rPr>
        <w:t>直接优化加权目标，并不强制同一可行性条件。</w:t>
      </w:r>
    </w:p>
    <w:p w:rsidR="0066064C" w:rsidRDefault="007C657C">
      <w:pPr>
        <w:pStyle w:val="1"/>
        <w:spacing w:before="120" w:after="120"/>
      </w:pPr>
      <w:bookmarkStart w:id="16" w:name="附录-c-敏感度与误差补偿的数学细节"/>
      <w:bookmarkEnd w:id="6"/>
      <w:bookmarkEnd w:id="15"/>
      <w:r>
        <w:rPr>
          <w:rFonts w:hint="eastAsia"/>
        </w:rPr>
        <w:t>附录</w:t>
      </w:r>
      <w:r>
        <w:t xml:space="preserve"> C </w:t>
      </w:r>
      <w:r>
        <w:rPr>
          <w:rFonts w:hint="eastAsia"/>
        </w:rPr>
        <w:t>敏感度与误差补偿的数学细节</w:t>
      </w:r>
    </w:p>
    <w:p w:rsidR="0066064C" w:rsidRDefault="007C657C">
      <w:pPr>
        <w:pStyle w:val="21"/>
        <w:spacing w:before="120" w:after="120"/>
      </w:pPr>
      <w:bookmarkStart w:id="17" w:name="c.1-参数贡献的精确对称分解"/>
      <w:r>
        <w:t xml:space="preserve">C.1 </w:t>
      </w:r>
      <w:r>
        <w:rPr>
          <w:rFonts w:hint="eastAsia"/>
        </w:rPr>
        <w:t>参数贡献的精确对称分解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对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R</m:t>
        </m:r>
        <m:r>
          <m:rPr>
            <m:nor/>
          </m:rPr>
          <w:rPr>
            <w:rFonts w:eastAsia="Times New Roman"/>
          </w:rPr>
          <m:t>=0.95</m:t>
        </m:r>
      </m:oMath>
      <w:r>
        <w:rPr>
          <w:rFonts w:hint="eastAsia"/>
        </w:rPr>
        <w:t>，令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a</m:t>
        </m:r>
        <m:r>
          <m:rPr>
            <m:nor/>
          </m:rPr>
          <w:rPr>
            <w:rFonts w:eastAsia="Times New Roman"/>
          </w:rPr>
          <m:t>=−ln</m:t>
        </m:r>
        <m:r>
          <m:rPr>
            <m:nor/>
          </m:rPr>
          <w:rPr>
            <w:rFonts w:eastAsia="Times New Roman"/>
            <w:i/>
          </w:rPr>
          <m:t>R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t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</m:sSub>
        <m:r>
          <m:rPr>
            <m:nor/>
          </m:rPr>
          <w:rPr>
            <w:rFonts w:eastAsia="Times New Roma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a</m:t>
            </m:r>
          </m:e>
          <m:sup>
            <m:r>
              <m:rPr>
                <m:nor/>
              </m:rPr>
              <w:rPr>
                <w:rFonts w:eastAsia="Times New Roman"/>
              </w:rPr>
              <m:t>1/</m:t>
            </m:r>
            <m:r>
              <m:rPr>
                <m:nor/>
              </m:rPr>
              <w:rPr>
                <w:rFonts w:eastAsia="Times New Roman"/>
                <w:i/>
              </w:rPr>
              <m:t>β</m:t>
            </m:r>
          </m:sup>
        </m:sSup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t</m:t>
            </m:r>
          </m:e>
          <m:sub>
            <m:r>
              <m:rPr>
                <m:nor/>
              </m:rPr>
              <w:rPr>
                <w:rFonts w:eastAsia="Times New Roman"/>
              </w:rPr>
              <m:t>1</m:t>
            </m:r>
          </m:sub>
        </m:sSub>
        <m:r>
          <m:rPr>
            <m:nor/>
          </m:rPr>
          <w:rPr>
            <w:rFonts w:eastAsia="Times New Roma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a</m:t>
            </m:r>
          </m:e>
          <m:sup>
            <m:r>
              <m:rPr>
                <m:nor/>
              </m:rPr>
              <w:rPr>
                <w:rFonts w:eastAsia="Times New Roman"/>
              </w:rPr>
              <m:t>1/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β</m:t>
                </m:r>
              </m:e>
            </m:acc>
          </m:sup>
        </m:sSup>
      </m:oMath>
      <w:r>
        <w:rPr>
          <w:rFonts w:hint="eastAsia"/>
        </w:rPr>
        <w:t>，定义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γ</m:t>
            </m:r>
          </m:sub>
        </m:sSub>
        <m:r>
          <m:rPr>
            <m:nor/>
          </m:rPr>
          <w:rPr>
            <w:rFonts w:eastAsia="Times New Roma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γ</m:t>
                </m:r>
              </m:e>
            </m:acc>
            <m:r>
              <m:rPr>
                <m:nor/>
              </m:rPr>
              <w:rPr>
                <w:rFonts w:eastAsia="Times New Roman"/>
              </w:rPr>
              <m:t>−</m:t>
            </m:r>
            <m:r>
              <m:rPr>
                <m:nor/>
              </m:rPr>
              <w:rPr>
                <w:rFonts w:eastAsia="Times New Roman"/>
                <w:i/>
              </w:rPr>
              <m:t>γ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R</m:t>
                </m:r>
              </m:sub>
            </m:sSub>
          </m:den>
        </m:f>
        <m:r>
          <m:rPr>
            <m:nor/>
          </m:rPr>
          <w:rPr>
            <w:rFonts w:eastAsia="Times New Roman"/>
          </w:rPr>
          <m:t>,  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η</m:t>
            </m:r>
          </m:sub>
        </m:sSub>
        <m:r>
          <m:rPr>
            <m:nor/>
          </m:rPr>
          <w:rPr>
            <w:rFonts w:eastAsia="Times New Roma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eastAsia="Times New Roman"/>
              </w:rPr>
              <m:t>(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η</m:t>
                </m:r>
              </m:e>
            </m:acc>
            <m:r>
              <m:rPr>
                <m:nor/>
              </m:rPr>
              <w:rPr>
                <w:rFonts w:eastAsia="Times New Roman"/>
              </w:rPr>
              <m:t>−</m:t>
            </m:r>
            <m:r>
              <m:rPr>
                <m:nor/>
              </m:rPr>
              <w:rPr>
                <w:rFonts w:eastAsia="Times New Roman"/>
                <w:i/>
              </w:rPr>
              <m:t>η</m:t>
            </m:r>
            <m:r>
              <m:rPr>
                <m:nor/>
              </m:rPr>
              <w:rPr>
                <w:rFonts w:eastAsia="Times New Roman"/>
              </w:rPr>
              <m:t>)(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</w:rPr>
                  <m:t>0</m:t>
                </m:r>
              </m:sub>
            </m:sSub>
            <m:r>
              <m:rPr>
                <m:nor/>
              </m:rPr>
              <w:rPr>
                <w:rFonts w:eastAsia="Times New Roman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</w:rPr>
                  <m:t>1</m:t>
                </m:r>
              </m:sub>
            </m:sSub>
            <m:r>
              <m:rPr>
                <m:nor/>
              </m:rPr>
              <w:rPr>
                <w:rFonts w:eastAsia="Times New Roman"/>
              </w:rPr>
              <m:t>)</m:t>
            </m:r>
          </m:num>
          <m:den>
            <m:r>
              <m:rPr>
                <m:nor/>
              </m:rPr>
              <w:rPr>
                <w:rFonts w:eastAsia="Times New Roman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R</m:t>
                </m:r>
              </m:sub>
            </m:sSub>
          </m:den>
        </m:f>
        <m:r>
          <m:rPr>
            <m:nor/>
          </m:rPr>
          <w:rPr>
            <w:rFonts w:eastAsia="Times New Roman"/>
          </w:rPr>
          <m:t>,  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β</m:t>
            </m:r>
          </m:sub>
        </m:sSub>
        <m:r>
          <m:rPr>
            <m:nor/>
          </m:rPr>
          <w:rPr>
            <w:rFonts w:eastAsia="Times New Roma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eastAsia="Times New Roman"/>
              </w:rPr>
              <m:t>(</m:t>
            </m:r>
            <m:r>
              <m:rPr>
                <m:nor/>
              </m:rPr>
              <w:rPr>
                <w:rFonts w:eastAsia="Times New Roman"/>
                <w:i/>
              </w:rPr>
              <m:t>η</m:t>
            </m:r>
            <m:r>
              <m:rPr>
                <m:nor/>
              </m:rPr>
              <w:rPr>
                <w:rFonts w:eastAsia="Times New Roman"/>
              </w:rPr>
              <m:t>+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η</m:t>
                </m:r>
              </m:e>
            </m:acc>
            <m:r>
              <m:rPr>
                <m:nor/>
              </m:rPr>
              <w:rPr>
                <w:rFonts w:eastAsia="Times New Roman"/>
              </w:rPr>
              <m:t>)(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</w:rPr>
                  <m:t>1</m:t>
                </m:r>
              </m:sub>
            </m:sSub>
            <m:r>
              <m:rPr>
                <m:nor/>
              </m:rPr>
              <w:rPr>
                <w:rFonts w:eastAsia="Times New Roman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</w:rPr>
                  <m:t>0</m:t>
                </m:r>
              </m:sub>
            </m:sSub>
            <m:r>
              <m:rPr>
                <m:nor/>
              </m:rPr>
              <w:rPr>
                <w:rFonts w:eastAsia="Times New Roman"/>
              </w:rPr>
              <m:t>)</m:t>
            </m:r>
          </m:num>
          <m:den>
            <m:r>
              <m:rPr>
                <m:nor/>
              </m:rPr>
              <w:rPr>
                <w:rFonts w:eastAsia="Times New Roman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R</m:t>
                </m:r>
              </m:sub>
            </m:sSub>
          </m:den>
        </m:f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4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逐行精确满足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β</m:t>
            </m:r>
          </m:sub>
        </m:sSub>
        <m:r>
          <m:rPr>
            <m:nor/>
          </m:rPr>
          <w:rPr>
            <w:rFonts w:eastAsia="Times New Roma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η</m:t>
            </m:r>
          </m:sub>
        </m:sSub>
        <m:r>
          <m:rPr>
            <m:nor/>
          </m:rPr>
          <w:rPr>
            <w:rFonts w:eastAsia="Times New Roma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γ</m:t>
            </m:r>
          </m:sub>
        </m:sSub>
      </m:oMath>
      <w:r>
        <w:rPr>
          <w:rFonts w:hint="eastAsia"/>
        </w:rPr>
        <w:t>。正文的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C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1−|</m:t>
        </m:r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|/(|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β</m:t>
            </m:r>
          </m:sub>
        </m:sSub>
        <m:r>
          <m:rPr>
            <m:nor/>
          </m:rPr>
          <w:rPr>
            <w:rFonts w:eastAsia="Times New Roman"/>
          </w:rPr>
          <m:t>|+|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η</m:t>
            </m:r>
          </m:sub>
        </m:sSub>
        <m:r>
          <m:rPr>
            <m:nor/>
          </m:rPr>
          <w:rPr>
            <w:rFonts w:eastAsia="Times New Roman"/>
          </w:rPr>
          <m:t>|+|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γ</m:t>
            </m:r>
          </m:sub>
        </m:sSub>
        <m:r>
          <m:rPr>
            <m:nor/>
          </m:rPr>
          <w:rPr>
            <w:rFonts w:eastAsia="Times New Roman"/>
          </w:rPr>
          <m:t>|)</m:t>
        </m:r>
      </m:oMath>
      <w:r>
        <w:t xml:space="preserve"> </w:t>
      </w:r>
      <w:r>
        <w:rPr>
          <w:rFonts w:hint="eastAsia"/>
        </w:rPr>
        <w:t>的逐行均值；三项均为零时取零。该对称分解以对称形式处理形状与尺度的乘积项。补偿指数描述三项贡献的抵消程度，参数偏离幅度另由平均参数损失评价。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正文图</w:t>
      </w:r>
      <w:r>
        <w:rPr>
          <w:rFonts w:hint="eastAsia"/>
        </w:rPr>
        <w:t>2C</w:t>
      </w:r>
      <w:r>
        <w:rPr>
          <w:rFonts w:hint="eastAsia"/>
        </w:rPr>
        <w:t>–</w:t>
      </w:r>
      <w:r>
        <w:rPr>
          <w:rFonts w:hint="eastAsia"/>
        </w:rPr>
        <w:t>D</w:t>
      </w:r>
      <w:r>
        <w:rPr>
          <w:rFonts w:hint="eastAsia"/>
        </w:rPr>
        <w:t>对三条路线各</w:t>
      </w:r>
      <w:r>
        <w:rPr>
          <w:rFonts w:hint="eastAsia"/>
        </w:rPr>
        <w:t>480,000</w:t>
      </w:r>
      <w:r>
        <w:rPr>
          <w:rFonts w:hint="eastAsia"/>
        </w:rPr>
        <w:t>条既有预测应用同一分解。图</w:t>
      </w:r>
      <w:r>
        <w:rPr>
          <w:rFonts w:hint="eastAsia"/>
        </w:rPr>
        <w:t>2C</w:t>
      </w:r>
      <w:r>
        <w:rPr>
          <w:rFonts w:hint="eastAsia"/>
        </w:rPr>
        <w:t>的标记、粗线、细线分别表示中位数、</w:t>
      </w:r>
      <w:r>
        <w:rPr>
          <w:rFonts w:hint="eastAsia"/>
        </w:rPr>
        <w:t>25%</w:t>
      </w:r>
      <w:r>
        <w:rPr>
          <w:rFonts w:hint="eastAsia"/>
        </w:rPr>
        <w:t>–</w:t>
      </w:r>
      <w:r>
        <w:rPr>
          <w:rFonts w:hint="eastAsia"/>
        </w:rPr>
        <w:t>75%</w:t>
      </w:r>
      <w:r>
        <w:rPr>
          <w:rFonts w:hint="eastAsia"/>
        </w:rPr>
        <w:t>与</w:t>
      </w:r>
      <w:r>
        <w:rPr>
          <w:rFonts w:hint="eastAsia"/>
        </w:rPr>
        <w:t>5%</w:t>
      </w:r>
      <w:r>
        <w:rPr>
          <w:rFonts w:hint="eastAsia"/>
        </w:rPr>
        <w:t>–</w:t>
      </w:r>
      <w:r>
        <w:rPr>
          <w:rFonts w:hint="eastAsia"/>
        </w:rPr>
        <w:t>95%</w:t>
      </w:r>
      <w:r>
        <w:rPr>
          <w:rFonts w:hint="eastAsia"/>
        </w:rPr>
        <w:t>分位范围。</w:t>
      </w:r>
      <w:r>
        <w:rPr>
          <w:rFonts w:hint="eastAsia"/>
        </w:rPr>
        <w:t>D</w:t>
      </w:r>
      <w:r>
        <w:rPr>
          <w:rFonts w:hint="eastAsia"/>
        </w:rPr>
        <w:t>先在每条预测内计算三项绝对值之和与相加后的绝对误差，再分别在模型单元内取均值，避免不同样本间正负误差相抵。三项之和与直接计算寿命点误差的最大绝对残差为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1.33×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−15</m:t>
            </m:r>
          </m:sup>
        </m:sSup>
      </m:oMath>
      <w:r>
        <w:rPr>
          <w:rFonts w:hint="eastAsia"/>
        </w:rPr>
        <w:t>，三路线平均补偿指数分别为</w:t>
      </w:r>
      <w:r>
        <w:rPr>
          <w:rFonts w:hint="eastAsia"/>
        </w:rPr>
        <w:t>0.332</w:t>
      </w:r>
      <w:r>
        <w:rPr>
          <w:rFonts w:hint="eastAsia"/>
        </w:rPr>
        <w:t>、</w:t>
      </w:r>
      <w:r>
        <w:rPr>
          <w:rFonts w:hint="eastAsia"/>
        </w:rPr>
        <w:t>0.915</w:t>
      </w:r>
      <w:r>
        <w:rPr>
          <w:rFonts w:hint="eastAsia"/>
        </w:rPr>
        <w:t>、</w:t>
      </w:r>
      <w:r>
        <w:rPr>
          <w:rFonts w:hint="eastAsia"/>
        </w:rPr>
        <w:t>0.345</w:t>
      </w:r>
      <w:r>
        <w:rPr>
          <w:rFonts w:hint="eastAsia"/>
        </w:rPr>
        <w:t>，与既有汇总一致。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以</w:t>
      </w:r>
      <w:r>
        <w:t xml:space="preserve"> P </w:t>
      </w:r>
      <w:r>
        <w:rPr>
          <w:rFonts w:hint="eastAsia"/>
        </w:rPr>
        <w:t>为参照，</w:t>
      </w:r>
      <w:r>
        <w:rPr>
          <w:rFonts w:hint="eastAsia"/>
        </w:rPr>
        <w:t>QCP</w:t>
      </w:r>
      <w:r>
        <w:t xml:space="preserve"> </w:t>
      </w:r>
      <w:r>
        <w:rPr>
          <w:rFonts w:hint="eastAsia"/>
        </w:rPr>
        <w:t>使</w:t>
      </w:r>
      <w:r>
        <w:t xml:space="preserve"> Q </w:t>
      </w:r>
      <w:r>
        <w:rPr>
          <w:rFonts w:hint="eastAsia"/>
        </w:rPr>
        <w:t>超额补偿减少的比例为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QCP</m:t>
            </m:r>
          </m:sub>
        </m:sSub>
        <m:r>
          <m:rPr>
            <m:nor/>
          </m:rPr>
          <w:rPr>
            <w:rFonts w:eastAsia="Times New Roman"/>
          </w:rPr>
          <m:t>)/(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)=97.8%</m:t>
        </m:r>
      </m:oMath>
      <w:r>
        <w:rPr>
          <w:rFonts w:hint="eastAsia"/>
        </w:rPr>
        <w:t>。该比例描述补偿指标的回落；寿命点误差变化由各寿命点的</w:t>
      </w:r>
      <w:r>
        <w:t xml:space="preserve"> RMSRE </w:t>
      </w:r>
      <w:r>
        <w:rPr>
          <w:rFonts w:hint="eastAsia"/>
        </w:rPr>
        <w:t>单独报告。</w:t>
      </w:r>
    </w:p>
    <w:p w:rsidR="0066064C" w:rsidRDefault="007C657C">
      <w:pPr>
        <w:pStyle w:val="21"/>
        <w:spacing w:before="120" w:after="120"/>
      </w:pPr>
      <w:bookmarkStart w:id="18" w:name="c.2-局部几何与有限误差"/>
      <w:bookmarkEnd w:id="17"/>
      <w:r>
        <w:t xml:space="preserve">C.2 </w:t>
      </w:r>
      <w:r>
        <w:rPr>
          <w:rFonts w:hint="eastAsia"/>
        </w:rPr>
        <w:t>局部几何与有限误差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令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=((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β</m:t>
            </m:r>
          </m:e>
        </m:acc>
        <m:r>
          <m:rPr>
            <m:nor/>
          </m:rPr>
          <w:rPr>
            <w:rFonts w:eastAsia="Times New Roman"/>
          </w:rPr>
          <m:t>−</m:t>
        </m:r>
        <m:r>
          <m:rPr>
            <m:nor/>
          </m:rPr>
          <w:rPr>
            <w:rFonts w:eastAsia="Times New Roman"/>
            <w:i/>
          </w:rPr>
          <m:t>β</m:t>
        </m:r>
        <m:r>
          <m:rPr>
            <m:nor/>
          </m:rPr>
          <w:rPr>
            <w:rFonts w:eastAsia="Times New Roman"/>
          </w:rPr>
          <m:t>)/</m:t>
        </m:r>
        <m:r>
          <m:rPr>
            <m:nor/>
          </m:rPr>
          <w:rPr>
            <w:rFonts w:eastAsia="Times New Roman"/>
            <w:i/>
          </w:rPr>
          <m:t>β</m:t>
        </m:r>
        <m:r>
          <m:rPr>
            <m:nor/>
          </m:rPr>
          <w:rPr>
            <w:rFonts w:eastAsia="Times New Roman"/>
          </w:rPr>
          <m:t>,(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η</m:t>
            </m:r>
          </m:e>
        </m:acc>
        <m:r>
          <m:rPr>
            <m:nor/>
          </m:rPr>
          <w:rPr>
            <w:rFonts w:eastAsia="Times New Roman"/>
          </w:rPr>
          <m:t>−</m:t>
        </m:r>
        <m:r>
          <m:rPr>
            <m:nor/>
          </m:rPr>
          <w:rPr>
            <w:rFonts w:eastAsia="Times New Roman"/>
            <w:i/>
          </w:rPr>
          <m:t>η</m:t>
        </m:r>
        <m:r>
          <m:rPr>
            <m:nor/>
          </m:rPr>
          <w:rPr>
            <w:rFonts w:eastAsia="Times New Roman"/>
          </w:rPr>
          <m:t>)/</m:t>
        </m:r>
        <m:r>
          <m:rPr>
            <m:nor/>
          </m:rPr>
          <w:rPr>
            <w:rFonts w:eastAsia="Times New Roman"/>
            <w:i/>
          </w:rPr>
          <m:t>η</m:t>
        </m:r>
        <m:r>
          <m:rPr>
            <m:nor/>
          </m:rPr>
          <w:rPr>
            <w:rFonts w:eastAsia="Times New Roman"/>
          </w:rPr>
          <m:t>,(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γ</m:t>
            </m:r>
          </m:e>
        </m:acc>
        <m:r>
          <m:rPr>
            <m:nor/>
          </m:rPr>
          <w:rPr>
            <w:rFonts w:eastAsia="Times New Roman"/>
          </w:rPr>
          <m:t>−</m:t>
        </m:r>
        <m:r>
          <m:rPr>
            <m:nor/>
          </m:rPr>
          <w:rPr>
            <w:rFonts w:eastAsia="Times New Roman"/>
            <w:i/>
          </w:rPr>
          <m:t>γ</m:t>
        </m:r>
        <m:r>
          <m:rPr>
            <m:nor/>
          </m:rPr>
          <w:rPr>
            <w:rFonts w:eastAsia="Times New Roman"/>
          </w:rPr>
          <m:t>)/</m:t>
        </m:r>
        <m:r>
          <m:rPr>
            <m:nor/>
          </m:rPr>
          <w:rPr>
            <w:rFonts w:eastAsia="Times New Roman"/>
            <w:i/>
          </w:rPr>
          <m:t>η</m:t>
        </m:r>
        <m:r>
          <m:rPr>
            <m:nor/>
          </m:rPr>
          <w:rPr>
            <w:rFonts w:eastAsia="Times New Roman"/>
          </w:rPr>
          <m:t>)</m:t>
        </m:r>
      </m:oMath>
      <w:r>
        <w:t>、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x</m:t>
                </m:r>
              </m:e>
            </m:acc>
          </m:e>
          <m:sub>
            <m:r>
              <m:rPr>
                <m:nor/>
              </m:rPr>
              <w:rPr>
                <w:rFonts w:eastAsia="Times New Roman"/>
                <w:i/>
              </w:rPr>
              <m:t>R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R</m:t>
            </m:r>
          </m:sub>
        </m:sSub>
        <m:r>
          <m:rPr>
            <m:nor/>
          </m:rPr>
          <w:rPr>
            <w:rFonts w:eastAsia="Times New Roman"/>
          </w:rPr>
          <m:t>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R</m:t>
            </m:r>
          </m:sub>
        </m:sSub>
      </m:oMath>
      <w:r>
        <w:rPr>
          <w:rFonts w:hint="eastAsia"/>
        </w:rPr>
        <w:t>。在与</w:t>
      </w:r>
      <w:r>
        <w:t xml:space="preserve"> P </w:t>
      </w:r>
      <w:r>
        <w:rPr>
          <w:rFonts w:hint="eastAsia"/>
        </w:rPr>
        <w:t>相同的坐标中，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=∥</m:t>
        </m:r>
        <m:r>
          <m:rPr>
            <m:nor/>
          </m:rPr>
          <w:rPr>
            <w:rFonts w:eastAsia="Times New Roman"/>
            <w:i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∥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∇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u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=2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H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=2</m:t>
        </m:r>
        <m:r>
          <m:rPr>
            <m:nor/>
          </m:rPr>
          <w:rPr>
            <w:rFonts w:eastAsia="Times New Roman"/>
            <w:i/>
          </w:rPr>
          <m:t>I</m:t>
        </m:r>
        <m:r>
          <m:rPr>
            <m:nor/>
          </m:rPr>
          <w:rPr>
            <w:rFonts w:eastAsia="Times New Roman"/>
          </w:rPr>
          <m:t>,  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=</m:t>
        </m:r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)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∇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u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=2</m:t>
        </m:r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</m:t>
        </m:r>
        <m:r>
          <m:rPr>
            <m:nor/>
          </m:rPr>
          <w:rPr>
            <w:rFonts w:eastAsia="Times New Roman"/>
            <w:i/>
          </w:rPr>
          <m:t>g</m:t>
        </m:r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),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5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其中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g</m:t>
        </m:r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∇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u</m:t>
            </m:r>
          </m:sub>
        </m:sSub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</m:t>
        </m:r>
      </m:oMath>
      <w:r>
        <w:rPr>
          <w:rFonts w:hint="eastAsia"/>
        </w:rPr>
        <w:t>。真值处记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</m:sSub>
        <m:r>
          <m:rPr>
            <m:nor/>
          </m:rPr>
          <w:rPr>
            <w:rFonts w:eastAsia="Times New Roman"/>
          </w:rPr>
          <m:t>=</m:t>
        </m:r>
        <m:r>
          <m:rPr>
            <m:nor/>
          </m:rPr>
          <w:rPr>
            <w:rFonts w:eastAsia="Times New Roman"/>
            <w:i/>
          </w:rPr>
          <m:t>g</m:t>
        </m:r>
        <m:r>
          <m:rPr>
            <m:nor/>
          </m:rPr>
          <w:rPr>
            <w:rFonts w:eastAsia="Times New Roman"/>
          </w:rPr>
          <m:t>(0)</m:t>
        </m:r>
      </m:oMath>
      <w:r>
        <w:rPr>
          <w:rFonts w:hint="eastAsia"/>
        </w:rPr>
        <w:t>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H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(0)=2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bSup>
      </m:oMath>
      <w:r>
        <w:rPr>
          <w:rFonts w:hint="eastAsia"/>
        </w:rPr>
        <w:t>。在</w:t>
      </w:r>
      <w:r>
        <w:t xml:space="preserve"> 40 </w:t>
      </w:r>
      <w:r>
        <w:rPr>
          <w:rFonts w:hint="eastAsia"/>
        </w:rPr>
        <w:t>个参数点上，</w:t>
      </w:r>
      <m:oMath>
        <m:r>
          <m:rPr>
            <m:nor/>
          </m:rPr>
          <w:rPr>
            <w:rFonts w:eastAsia="Times New Roman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</m:sSub>
        <m:r>
          <m:rPr>
            <m:nor/>
          </m:rPr>
          <w:rPr>
            <w:rFonts w:eastAsia="Times New Roman"/>
          </w:rPr>
          <m:t>∥=0.766–4.393</m:t>
        </m:r>
      </m:oMath>
      <w:r>
        <w:rPr>
          <w:rFonts w:hint="eastAsia"/>
        </w:rPr>
        <w:t>（相差</w:t>
      </w:r>
      <w:r>
        <w:t xml:space="preserve"> 5.74 </w:t>
      </w:r>
      <w:r>
        <w:rPr>
          <w:rFonts w:hint="eastAsia"/>
        </w:rPr>
        <w:t>倍），敏感度</w:t>
      </w:r>
      <w:r>
        <w:t xml:space="preserve"> </w:t>
      </w:r>
      <w:r>
        <w:rPr>
          <w:rFonts w:hint="eastAsia"/>
        </w:rPr>
        <w:t>方向最大相差</w:t>
      </w:r>
      <w:r>
        <w:t xml:space="preserve"> 20.3°</w:t>
      </w:r>
      <w:r>
        <w:t>。</w:t>
      </w:r>
      <w:r>
        <w:t xml:space="preserve">P </w:t>
      </w:r>
      <w:r>
        <w:rPr>
          <w:rFonts w:hint="eastAsia"/>
        </w:rPr>
        <w:t>对应固定欧氏几何，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则在当前预测位置传播目标误差与目标敏感度。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lastRenderedPageBreak/>
        <w:t>真值点矩阵代理为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M</m:t>
            </m:r>
            <m:r>
              <m:rPr>
                <m:nor/>
              </m:rPr>
              <w:rPr>
                <w:rFonts w:eastAsia="Times New Roman"/>
              </w:rPr>
              <m:t>95</m:t>
            </m:r>
          </m:sub>
        </m:sSub>
        <m:r>
          <m:rPr>
            <m:nor/>
          </m:rPr>
          <w:rPr>
            <w:rFonts w:eastAsia="Times New Roman"/>
          </w:rPr>
          <m:t>=(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bSup>
        <m:r>
          <m:rPr>
            <m:nor/>
          </m:rPr>
          <w:rPr>
            <w:rFonts w:eastAsia="Times New Roman"/>
            <w:i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)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6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它逐真值点变化，但对当前预测位置静态，且因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bSup>
      </m:oMath>
      <w:r>
        <w:t xml:space="preserve"> </w:t>
      </w:r>
      <w:r>
        <w:rPr>
          <w:rFonts w:hint="eastAsia"/>
        </w:rPr>
        <w:t>秩一而有二维零空间。若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v</m:t>
        </m:r>
        <m:r>
          <m:rPr>
            <m:nor/>
          </m:rPr>
          <w:rPr>
            <w:rFonts w:eastAsia="Times New Roman"/>
          </w:rPr>
          <m:t>≠0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bSup>
        <m:r>
          <m:rPr>
            <m:nor/>
          </m:rPr>
          <w:rPr>
            <w:rFonts w:eastAsia="Times New Roman"/>
            <w:i/>
          </w:rPr>
          <m:t>v</m:t>
        </m:r>
        <m:r>
          <m:rPr>
            <m:nor/>
          </m:rPr>
          <w:rPr>
            <w:rFonts w:eastAsia="Times New Roman"/>
          </w:rPr>
          <m:t>=0</m:t>
        </m:r>
      </m:oMath>
      <w:r>
        <w:rPr>
          <w:rFonts w:hint="eastAsia"/>
        </w:rPr>
        <w:t>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M</m:t>
            </m:r>
            <m:r>
              <m:rPr>
                <m:nor/>
              </m:rPr>
              <w:rPr>
                <w:rFonts w:eastAsia="Times New Roman"/>
              </w:rPr>
              <m:t>95</m:t>
            </m:r>
          </m:sub>
        </m:sSub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λv</m:t>
        </m:r>
        <m:r>
          <m:rPr>
            <m:nor/>
          </m:rPr>
          <w:rPr>
            <w:rFonts w:eastAsia="Times New Roman"/>
          </w:rPr>
          <m:t>)=0</m:t>
        </m:r>
      </m:oMath>
      <w:r>
        <w:rPr>
          <w:rFonts w:hint="eastAsia"/>
        </w:rPr>
        <w:t>；有限扰动下真实目标仍可因高阶项</w:t>
      </w:r>
      <w:r>
        <w:t xml:space="preserve"> </w:t>
      </w:r>
      <w:r>
        <w:rPr>
          <w:rFonts w:hint="eastAsia"/>
        </w:rPr>
        <w:t>变化。路径平均敏感度给出精确恒等式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</m:acc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  <m:sup>
            <m:r>
              <m:rPr>
                <m:nor/>
              </m:rPr>
              <w:rPr>
                <w:rFonts w:eastAsia="Times New Roman"/>
              </w:rPr>
              <m:t>1</m:t>
            </m:r>
          </m:sup>
          <m:e>
            <m:r>
              <m:rPr>
                <m:nor/>
              </m:rPr>
              <w:rPr>
                <w:rFonts w:eastAsia="Times New Roman"/>
                <w:i/>
              </w:rPr>
              <m:t>g</m:t>
            </m:r>
          </m:e>
        </m:nary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tu</m:t>
        </m:r>
        <m:r>
          <m:rPr>
            <m:nor/>
          </m:rPr>
          <w:rPr>
            <w:rFonts w:eastAsia="Times New Roman"/>
          </w:rPr>
          <m:t>)</m:t>
        </m:r>
        <m:r>
          <m:rPr>
            <m:nor/>
          </m:rPr>
          <w:rPr>
            <w:rFonts w:eastAsia="Times New Roman"/>
            <w:i/>
          </w:rPr>
          <m:t>dt</m:t>
        </m:r>
        <m:r>
          <m:rPr>
            <m:nor/>
          </m:rPr>
          <w:rPr>
            <w:rFonts w:eastAsia="Times New Roman"/>
          </w:rPr>
          <m:t>,  </m:t>
        </m:r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</m:acc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)</m:t>
            </m:r>
          </m:e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p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,  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u</m:t>
            </m:r>
          </m:e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p>
        <m:r>
          <m:rPr>
            <m:nor/>
          </m:rPr>
          <w:rPr>
            <w:rFonts w:eastAsia="Times New Roman"/>
          </w:rPr>
          <m:t>[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</m:acc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</m:acc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)</m:t>
            </m:r>
          </m:e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p>
        <m:r>
          <m:rPr>
            <m:nor/>
          </m:rPr>
          <w:rPr>
            <w:rFonts w:eastAsia="Times New Roman"/>
          </w:rPr>
          <m:t>]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7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保留</w:t>
      </w:r>
      <w: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</m:acc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</m:t>
        </m:r>
      </m:oMath>
      <w:r>
        <w:t xml:space="preserve"> </w:t>
      </w:r>
      <w:r>
        <w:rPr>
          <w:rFonts w:hint="eastAsia"/>
        </w:rPr>
        <w:t>对预测参数的导数时，这一动态矩阵写法与</w:t>
      </w:r>
      <w:r>
        <w:t xml:space="preserve"> Q </w:t>
      </w:r>
      <w:r>
        <w:rPr>
          <w:rFonts w:hint="eastAsia"/>
        </w:rPr>
        <w:t>的前向值和梯度恒等；截断该导数后得到的是另一种代理损失。</w:t>
      </w:r>
    </w:p>
    <w:p w:rsidR="0066064C" w:rsidRDefault="007C657C">
      <w:pPr>
        <w:pStyle w:val="21"/>
        <w:spacing w:before="120" w:after="120"/>
      </w:pPr>
      <w:bookmarkStart w:id="19" w:name="c.3-静态敏感度代理消融"/>
      <w:bookmarkEnd w:id="18"/>
      <w:r>
        <w:t xml:space="preserve">C.3 </w:t>
      </w:r>
      <w:r>
        <w:rPr>
          <w:rFonts w:hint="eastAsia"/>
        </w:rPr>
        <w:t>静态敏感度代理消融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探索性</w:t>
      </w:r>
      <w:r>
        <w:t xml:space="preserve"> M95 </w:t>
      </w:r>
      <w:r>
        <w:rPr>
          <w:rFonts w:hint="eastAsia"/>
        </w:rPr>
        <w:t>消融沿用早期</w:t>
      </w:r>
      <w:r>
        <w:t xml:space="preserve"> 300/20 P/Q </w:t>
      </w:r>
      <w:r>
        <w:rPr>
          <w:rFonts w:hint="eastAsia"/>
        </w:rPr>
        <w:t>训练设置，使用</w:t>
      </w:r>
      <w:r>
        <w:t xml:space="preserve"> 3 </w:t>
      </w:r>
      <w:r>
        <w:rPr>
          <w:rFonts w:hint="eastAsia"/>
        </w:rPr>
        <w:t>个随机种子、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折和</w:t>
      </w:r>
      <w:r>
        <w:t xml:space="preserve"> 4 </w:t>
      </w:r>
      <w:r>
        <w:rPr>
          <w:rFonts w:hint="eastAsia"/>
        </w:rPr>
        <w:t>个样本量形成</w:t>
      </w:r>
      <w:r>
        <w:t xml:space="preserve"> 24 </w:t>
      </w:r>
      <w:r>
        <w:rPr>
          <w:rFonts w:hint="eastAsia"/>
        </w:rPr>
        <w:t>个匹配单元。</w:t>
      </w:r>
      <w:r>
        <w:rPr>
          <w:rFonts w:hint="eastAsia"/>
        </w:rPr>
        <w:t>P</w:t>
      </w:r>
      <w:r>
        <w:rPr>
          <w:rFonts w:hint="eastAsia"/>
        </w:rPr>
        <w:t>、</w:t>
      </w:r>
      <w:r>
        <w:rPr>
          <w:rFonts w:hint="eastAsia"/>
        </w:rPr>
        <w:t>M95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的</w:t>
      </w:r>
      <w:r>
        <w:t xml:space="preserve"> RMSRE </w:t>
      </w:r>
      <w:r>
        <w:rPr>
          <w:rFonts w:hint="eastAsia"/>
        </w:rPr>
        <w:t>分别为</w:t>
      </w:r>
      <w:r>
        <w:t xml:space="preserve"> 0.1676</w:t>
      </w:r>
      <w:r>
        <w:t>、</w:t>
      </w:r>
      <w:r>
        <w:t xml:space="preserve">0.2005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0.1622</w:t>
      </w:r>
      <w:r>
        <w:rPr>
          <w:rFonts w:hint="eastAsia"/>
        </w:rPr>
        <w:t>；</w:t>
      </w:r>
      <w:r>
        <w:rPr>
          <w:rFonts w:hint="eastAsia"/>
        </w:rPr>
        <w:t>M95</w:t>
      </w:r>
      <w:r>
        <w:t xml:space="preserve"> </w:t>
      </w:r>
      <w:r>
        <w:rPr>
          <w:rFonts w:hint="eastAsia"/>
        </w:rPr>
        <w:t>相对</w:t>
      </w:r>
      <w:r>
        <w:t xml:space="preserve"> P </w:t>
      </w:r>
      <w:r>
        <w:rPr>
          <w:rFonts w:hint="eastAsia"/>
        </w:rPr>
        <w:t>变差</w:t>
      </w:r>
      <w:r>
        <w:t xml:space="preserve"> </w:t>
      </w:r>
      <w:r>
        <w:rPr>
          <w:rFonts w:hint="eastAsia"/>
        </w:rPr>
        <w:t>19.61%</w:t>
      </w:r>
      <w:r>
        <w:rPr>
          <w:rFonts w:hint="eastAsia"/>
        </w:rPr>
        <w:t>，</w:t>
      </w:r>
      <w:r>
        <w:rPr>
          <w:rFonts w:hint="eastAsia"/>
        </w:rPr>
        <w:t>24</w:t>
      </w:r>
      <w:r>
        <w:t xml:space="preserve"> </w:t>
      </w:r>
      <w:r>
        <w:rPr>
          <w:rFonts w:hint="eastAsia"/>
        </w:rPr>
        <w:t>个单元均未优于</w:t>
      </w:r>
      <w:r>
        <w:t xml:space="preserve"> P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Q</w:t>
      </w:r>
      <w:r>
        <w:rPr>
          <w:rFonts w:hint="eastAsia"/>
        </w:rPr>
        <w:t>。该消融说明，真值点静态秩一代理在当前实验设置中不足以替代</w:t>
      </w:r>
      <w:r>
        <w:t xml:space="preserve"> Q</w:t>
      </w:r>
      <w:r>
        <w:t>。</w:t>
      </w:r>
    </w:p>
    <w:p w:rsidR="0066064C" w:rsidRDefault="007C657C">
      <w:pPr>
        <w:pStyle w:val="21"/>
        <w:spacing w:before="120" w:after="120"/>
      </w:pPr>
      <w:bookmarkStart w:id="20" w:name="c.4-真值点局部代理为什么失效"/>
      <w:bookmarkEnd w:id="19"/>
      <w:r>
        <w:t xml:space="preserve">C.4 </w:t>
      </w:r>
      <w:r>
        <w:rPr>
          <w:rFonts w:hint="eastAsia"/>
        </w:rPr>
        <w:t>真值点局部代理为什么失效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对</w:t>
      </w:r>
      <w:r>
        <w:t xml:space="preserve"> 24 </w:t>
      </w:r>
      <w:r>
        <w:rPr>
          <w:rFonts w:hint="eastAsia"/>
        </w:rPr>
        <w:t>个</w:t>
      </w:r>
      <w:r>
        <w:t xml:space="preserve"> P/M95/Q </w:t>
      </w:r>
      <w:r>
        <w:rPr>
          <w:rFonts w:hint="eastAsia"/>
        </w:rPr>
        <w:t>匹配单元，定义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ℓ</m:t>
        </m:r>
        <m:r>
          <m:rPr>
            <m:nor/>
          </m:rPr>
          <w:rPr>
            <w:rFonts w:eastAsia="Times New Roman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bSup>
        <m:r>
          <m:rPr>
            <m:nor/>
          </m:rPr>
          <w:rPr>
            <w:rFonts w:eastAsia="Times New Roman"/>
            <w:i/>
          </w:rPr>
          <m:t>u</m:t>
        </m:r>
      </m:oMath>
      <w:r>
        <w:t>、</w:t>
      </w:r>
      <m:oMath>
        <m:r>
          <m:rPr>
            <m:nor/>
          </m:rPr>
          <w:rPr>
            <w:rFonts w:eastAsia="Times New Roman"/>
            <w:i/>
          </w:rPr>
          <m:t>r</m:t>
        </m:r>
        <m:r>
          <m:rPr>
            <m:nor/>
          </m:rPr>
          <w:rPr>
            <w:rFonts w:eastAsia="Times New Roman"/>
          </w:rPr>
          <m:t>=</m:t>
        </m:r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−</m:t>
        </m:r>
        <m:r>
          <m:rPr>
            <m:nor/>
          </m:rPr>
          <w:rPr>
            <w:rFonts w:eastAsia="Times New Roman"/>
            <w:i/>
          </w:rPr>
          <m:t>ℓ</m:t>
        </m:r>
      </m:oMath>
      <w:r>
        <w:rPr>
          <w:rFonts w:hint="eastAsia"/>
        </w:rPr>
        <w:t>，则逐行精确有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e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ℓ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+2</m:t>
        </m:r>
        <m:r>
          <m:rPr>
            <m:nor/>
          </m:rPr>
          <w:rPr>
            <w:rFonts w:eastAsia="Times New Roman"/>
            <w:i/>
          </w:rPr>
          <m:t>ℓr</m:t>
        </m:r>
        <m:r>
          <m:rPr>
            <m:nor/>
          </m:rPr>
          <w:rPr>
            <w:rFonts w:eastAsia="Times New Roman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r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8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t xml:space="preserve">M95−P </w:t>
      </w:r>
      <w:r>
        <w:rPr>
          <w:rFonts w:hint="eastAsia"/>
        </w:rPr>
        <w:t>的设计单元等权均值分解为：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t xml:space="preserve"> C1</w:t>
      </w:r>
      <w:r>
        <w:t xml:space="preserve">　</w:t>
      </w:r>
      <w:r>
        <w:rPr>
          <w:rFonts w:hint="eastAsia"/>
        </w:rPr>
        <w:t>静态敏感度代理的误差分解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14"/>
        <w:gridCol w:w="5478"/>
      </w:tblGrid>
      <w:tr w:rsidR="0066064C">
        <w:trPr>
          <w:cantSplit/>
          <w:tblHeader/>
        </w:trPr>
        <w:tc>
          <w:tcPr>
            <w:tcW w:w="4314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分量</w:t>
            </w:r>
          </w:p>
        </w:tc>
        <w:tc>
          <w:tcPr>
            <w:tcW w:w="547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M95−P</w:t>
            </w:r>
          </w:p>
        </w:tc>
      </w:tr>
      <w:tr w:rsidR="0066064C">
        <w:trPr>
          <w:cantSplit/>
        </w:trPr>
        <w:tc>
          <w:tcPr>
            <w:tcW w:w="4314" w:type="dxa"/>
          </w:tcPr>
          <w:p w:rsidR="0066064C" w:rsidRDefault="007C657C">
            <w:pPr>
              <w:keepNext/>
            </w:pPr>
            <m:oMath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E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ℓ</m:t>
                  </m:r>
                </m:e>
                <m:sup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]</m:t>
              </m:r>
            </m:oMath>
            <w:r>
              <w:rPr>
                <w:sz w:val="21"/>
              </w:rPr>
              <w:t>​</w:t>
            </w:r>
          </w:p>
        </w:tc>
        <w:tc>
          <w:tcPr>
            <w:tcW w:w="547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−0.0097557</w:t>
            </w:r>
          </w:p>
        </w:tc>
      </w:tr>
      <w:tr w:rsidR="0066064C">
        <w:trPr>
          <w:cantSplit/>
        </w:trPr>
        <w:tc>
          <w:tcPr>
            <w:tcW w:w="4314" w:type="dxa"/>
          </w:tcPr>
          <w:p w:rsidR="0066064C" w:rsidRDefault="007C657C">
            <w:pPr>
              <w:keepNext/>
            </w:pPr>
            <m:oMath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E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[2</m:t>
              </m:r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ℓr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]</m:t>
              </m:r>
            </m:oMath>
            <w:r>
              <w:rPr>
                <w:sz w:val="21"/>
              </w:rPr>
              <w:t>​</w:t>
            </w:r>
          </w:p>
        </w:tc>
        <w:tc>
          <w:tcPr>
            <w:tcW w:w="547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+0.0041514</w:t>
            </w:r>
          </w:p>
        </w:tc>
      </w:tr>
      <w:tr w:rsidR="0066064C">
        <w:trPr>
          <w:cantSplit/>
        </w:trPr>
        <w:tc>
          <w:tcPr>
            <w:tcW w:w="4314" w:type="dxa"/>
          </w:tcPr>
          <w:p w:rsidR="0066064C" w:rsidRDefault="007C657C">
            <w:pPr>
              <w:keepNext/>
            </w:pPr>
            <m:oMath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E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r</m:t>
                  </m:r>
                </m:e>
                <m:sup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]</m:t>
              </m:r>
            </m:oMath>
            <w:r>
              <w:rPr>
                <w:sz w:val="21"/>
              </w:rPr>
              <w:t>​</w:t>
            </w:r>
          </w:p>
        </w:tc>
        <w:tc>
          <w:tcPr>
            <w:tcW w:w="547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+0.0177040</w:t>
            </w:r>
          </w:p>
        </w:tc>
      </w:tr>
      <w:tr w:rsidR="0066064C">
        <w:trPr>
          <w:cantSplit/>
        </w:trPr>
        <w:tc>
          <w:tcPr>
            <w:tcW w:w="4314" w:type="dxa"/>
          </w:tcPr>
          <w:p w:rsidR="0066064C" w:rsidRDefault="007C657C">
            <m:oMath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E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e</m:t>
                  </m:r>
                </m:e>
                <m:sup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]</m:t>
              </m:r>
            </m:oMath>
            <w:r>
              <w:rPr>
                <w:sz w:val="21"/>
              </w:rPr>
              <w:t>​</w:t>
            </w:r>
          </w:p>
        </w:tc>
        <w:tc>
          <w:tcPr>
            <w:tcW w:w="547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+0.0120997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最大逐行恒等误差为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9.1×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−13</m:t>
            </m:r>
          </m:sup>
        </m:sSup>
      </m:oMath>
      <w:r>
        <w:rPr>
          <w:rFonts w:hint="eastAsia"/>
        </w:rPr>
        <w:t>。静态局部项得到改善，但交叉项和非线性余项足以反转真实目标误差。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该分解显示，</w:t>
      </w:r>
      <w:r>
        <w:rPr>
          <w:rFonts w:hint="eastAsia"/>
        </w:rPr>
        <w:t>M95</w:t>
      </w:r>
      <w:r>
        <w:t xml:space="preserve"> </w:t>
      </w:r>
      <w:r>
        <w:rPr>
          <w:rFonts w:hint="eastAsia"/>
        </w:rPr>
        <w:t>的局部目标变好，但局部近似遗漏的有限误差项更大，使真实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t xml:space="preserve"> </w:t>
      </w:r>
      <w:r>
        <w:rPr>
          <w:rFonts w:hint="eastAsia"/>
        </w:rPr>
        <w:t>误差反而增加。</w:t>
      </w:r>
    </w:p>
    <w:p w:rsidR="0066064C" w:rsidRDefault="007C657C">
      <w:pPr>
        <w:pStyle w:val="af"/>
        <w:keepNext w:val="1"/>
        <w:spacing w:line="240" w:lineRule="auto"/>
        <w:jc w:val="center"/>
        <w:ind w:firstLine="0" w:firstLineChars="0"/>
      </w:pPr>
      <w:r>
        <w:rPr>
          <w:noProof/>
        </w:rPr>
        <w:lastRenderedPageBreak/>
        <w:drawing>
          <wp:inline distT="0" distB="0" distL="0" distR="0">
            <wp:extent cx="6296400" cy="6493020"/>
            <wp:effectExtent l="0" t="0" r="0" b="0"/>
            <wp:docPr id="41" name="Picture" descr="图C1：更新信号与静态代理检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figures/appendix/figC1_target_sensitivity_mechanism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00" cy="6493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4C" w:rsidRDefault="007C657C">
      <w:pPr>
        <w:pStyle w:val="af7"/>
        <w:spacing w:before="80" w:after="80"/>
        <w:jc w:val="center"/>
        <w:keepLines w:val="1"/>
      </w:pPr>
      <w:r>
        <w:rPr>
          <w:rFonts w:hint="eastAsia"/>
          <w:iCs/>
        </w:rPr>
        <w:t>图</w:t>
      </w:r>
      <w:r>
        <w:rPr>
          <w:rFonts w:hint="eastAsia"/>
          <w:iCs/>
        </w:rPr>
        <w:t>C1</w:t>
      </w:r>
      <w:r>
        <w:rPr>
          <w:iCs/>
        </w:rPr>
        <w:t xml:space="preserve">　</w:t>
      </w:r>
      <w:r>
        <w:rPr>
          <w:rFonts w:hint="eastAsia"/>
          <w:iCs/>
        </w:rPr>
        <w:t>A</w:t>
      </w:r>
      <w:r>
        <w:rPr>
          <w:rFonts w:hint="eastAsia"/>
          <w:iCs/>
        </w:rPr>
        <w:t>：输出误差空间中</w:t>
      </w:r>
      <w:r>
        <w:rPr>
          <w:rFonts w:hint="eastAsia"/>
          <w:iCs/>
        </w:rPr>
        <w:t>P</w:t>
      </w:r>
      <w:r>
        <w:rPr>
          <w:rFonts w:hint="eastAsia"/>
          <w:iCs/>
        </w:rPr>
        <w:t>与</w:t>
      </w:r>
      <w:r>
        <w:rPr>
          <w:rFonts w:hint="eastAsia"/>
          <w:iCs/>
        </w:rPr>
        <w:t>Q</w:t>
      </w:r>
      <w:r>
        <w:rPr>
          <w:rFonts w:hint="eastAsia"/>
          <w:iCs/>
        </w:rPr>
        <w:t>的梯度；</w:t>
      </w:r>
      <w:r>
        <w:rPr>
          <w:rFonts w:hint="eastAsia"/>
          <w:iCs/>
        </w:rPr>
        <w:t>B</w:t>
      </w:r>
      <w:r>
        <w:rPr>
          <w:rFonts w:hint="eastAsia"/>
          <w:iCs/>
        </w:rPr>
        <w:t>：</w:t>
      </w:r>
      <w:r>
        <w:rPr>
          <w:rFonts w:hint="eastAsia"/>
          <w:iCs/>
        </w:rPr>
        <w:t>24</w:t>
      </w:r>
      <w:r>
        <w:rPr>
          <w:rFonts w:hint="eastAsia"/>
          <w:iCs/>
        </w:rPr>
        <w:t>个匹配模型单元的</w:t>
      </w:r>
      <w:r>
        <w:rPr>
          <w:rFonts w:hint="eastAsia"/>
          <w:iCs/>
        </w:rPr>
        <w:t>P/M95/Q</w:t>
      </w:r>
      <w:r>
        <w:rPr>
          <w:iCs/>
        </w:rPr>
        <w:t xml:space="preserve"> </w:t>
      </w:r>
      <w:r>
        <w:rPr>
          <w:rFonts w:hint="eastAsia"/>
          <w:iCs/>
        </w:rPr>
        <w:t>RMSRE</w:t>
      </w:r>
      <w:r>
        <w:rPr>
          <w:rFonts w:hint="eastAsia"/>
          <w:iCs/>
        </w:rPr>
        <w:t>；</w:t>
      </w:r>
      <w:r>
        <w:rPr>
          <w:rFonts w:hint="eastAsia"/>
          <w:iCs/>
        </w:rPr>
        <w:t>C</w:t>
      </w:r>
      <w:r>
        <w:rPr>
          <w:rFonts w:hint="eastAsia"/>
          <w:iCs/>
        </w:rPr>
        <w:t>：局部近似项与遗漏项。</w:t>
      </w:r>
      <w:r>
        <w:rPr>
          <w:rFonts w:hint="eastAsia"/>
          <w:iCs/>
        </w:rPr>
        <w:t>B</w:t>
      </w:r>
      <w:r>
        <w:rPr>
          <w:rFonts w:hint="eastAsia"/>
          <w:iCs/>
        </w:rPr>
        <w:t>、</w:t>
      </w:r>
      <w:r>
        <w:rPr>
          <w:rFonts w:hint="eastAsia"/>
          <w:iCs/>
        </w:rPr>
        <w:t>C</w:t>
      </w:r>
      <w:r>
        <w:rPr>
          <w:rFonts w:hint="eastAsia"/>
          <w:iCs/>
        </w:rPr>
        <w:t>使用早期</w:t>
      </w:r>
      <w:r>
        <w:rPr>
          <w:rFonts w:hint="eastAsia"/>
          <w:iCs/>
        </w:rPr>
        <w:t>300/20</w:t>
      </w:r>
      <w:r>
        <w:rPr>
          <w:rFonts w:hint="eastAsia"/>
          <w:iCs/>
        </w:rPr>
        <w:t>预算。</w:t>
      </w:r>
    </w:p>
    <w:p w:rsidR="0066064C" w:rsidRDefault="007C657C">
      <w:pPr>
        <w:pStyle w:val="1"/>
        <w:spacing w:before="120" w:after="120"/>
      </w:pPr>
      <w:bookmarkStart w:id="21" w:name="附录-d-历史预算下的探索性误差分析"/>
      <w:bookmarkEnd w:id="16"/>
      <w:bookmarkEnd w:id="20"/>
      <w:r>
        <w:rPr>
          <w:rFonts w:hint="eastAsia"/>
        </w:rPr>
        <w:t>附录</w:t>
      </w:r>
      <w:r>
        <w:t xml:space="preserve"> D </w:t>
      </w:r>
      <w:r>
        <w:rPr>
          <w:rFonts w:hint="eastAsia"/>
        </w:rPr>
        <w:t>历史预算下的探索性误差分析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本节沿用早期</w:t>
      </w:r>
      <w:r>
        <w:t xml:space="preserve"> 300/20 P/Q </w:t>
      </w:r>
      <w:r>
        <w:rPr>
          <w:rFonts w:hint="eastAsia"/>
        </w:rPr>
        <w:t>结果，用于解释误差再分配，并与附录</w:t>
      </w:r>
      <w:r>
        <w:t xml:space="preserve"> B </w:t>
      </w:r>
      <w:r>
        <w:rPr>
          <w:rFonts w:hint="eastAsia"/>
        </w:rPr>
        <w:t>的</w:t>
      </w:r>
      <w:r>
        <w:t xml:space="preserve"> 600/60 </w:t>
      </w:r>
      <w:r>
        <w:rPr>
          <w:rFonts w:hint="eastAsia"/>
        </w:rPr>
        <w:t>共同预算结果分开报告。在同一</w:t>
      </w:r>
      <w:r>
        <w:t xml:space="preserve"> 200 </w:t>
      </w:r>
      <w:r>
        <w:rPr>
          <w:rFonts w:hint="eastAsia"/>
        </w:rPr>
        <w:t>个配对模型单元、每条路线</w:t>
      </w:r>
      <w:r>
        <w:t xml:space="preserve"> 480,000 </w:t>
      </w:r>
      <w:r>
        <w:rPr>
          <w:rFonts w:hint="eastAsia"/>
        </w:rPr>
        <w:t>条留出测试预测上，令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x</m:t>
                </m:r>
              </m:e>
            </m:acc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  <m:r>
          <m:rPr>
            <m:nor/>
          </m:rPr>
          <w:rPr>
            <w:rFonts w:eastAsia="Times New Roman"/>
          </w:rPr>
          <m:t>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rPr>
          <w:rFonts w:hint="eastAsia"/>
        </w:rPr>
        <w:t>，得到以下探索性结果：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t xml:space="preserve"> D1</w:t>
      </w:r>
      <w:r>
        <w:t xml:space="preserve">　</w:t>
      </w:r>
      <w:r>
        <w:rPr>
          <w:rFonts w:hint="eastAsia"/>
        </w:rPr>
        <w:t>历史预算下的误差与单侧尾部指标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3"/>
        <w:gridCol w:w="1433"/>
        <w:gridCol w:w="1433"/>
        <w:gridCol w:w="1694"/>
      </w:tblGrid>
      <w:tr w:rsidR="0066064C">
        <w:trPr>
          <w:cantSplit/>
          <w:tblHeader/>
        </w:trPr>
        <w:tc>
          <w:tcPr>
            <w:tcW w:w="523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指标</w:t>
            </w:r>
          </w:p>
        </w:tc>
        <w:tc>
          <w:tcPr>
            <w:tcW w:w="143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P</w:t>
            </w:r>
          </w:p>
        </w:tc>
        <w:tc>
          <w:tcPr>
            <w:tcW w:w="143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</w:t>
            </w:r>
          </w:p>
        </w:tc>
        <w:tc>
          <w:tcPr>
            <w:tcW w:w="1694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P</w:t>
            </w:r>
          </w:p>
        </w:tc>
      </w:tr>
      <w:tr w:rsidR="0066064C">
        <w:trPr>
          <w:cantSplit/>
        </w:trPr>
        <w:tc>
          <w:tcPr>
            <w:tcW w:w="5233" w:type="dxa"/>
          </w:tcPr>
          <w:p w:rsidR="0066064C" w:rsidRDefault="007C657C">
            <w:r>
              <w:rPr>
                <w:sz w:val="21"/>
              </w:rPr>
              <w:t>MAE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0.11048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0.11225</w:t>
            </w:r>
          </w:p>
        </w:tc>
        <w:tc>
          <w:tcPr>
            <w:tcW w:w="1694" w:type="dxa"/>
          </w:tcPr>
          <w:p w:rsidR="0066064C" w:rsidRDefault="007C657C">
            <w:pPr>
              <w:jc w:val="right"/>
            </w:pPr>
            <w:r>
              <w:rPr>
                <w:rFonts w:hint="eastAsia"/>
                <w:sz w:val="21"/>
              </w:rPr>
              <w:t>变差</w:t>
            </w:r>
            <w:r>
              <w:rPr>
                <w:sz w:val="21"/>
              </w:rPr>
              <w:t xml:space="preserve"> 1.61%</w:t>
            </w:r>
          </w:p>
        </w:tc>
      </w:tr>
      <w:tr w:rsidR="0066064C">
        <w:trPr>
          <w:cantSplit/>
        </w:trPr>
        <w:tc>
          <w:tcPr>
            <w:tcW w:w="5233" w:type="dxa"/>
          </w:tcPr>
          <w:p w:rsidR="0066064C" w:rsidRDefault="007C657C">
            <w:r>
              <w:rPr>
                <w:rFonts w:hint="eastAsia"/>
                <w:sz w:val="21"/>
              </w:rPr>
              <w:t>各设计单元内绝对误差上</w:t>
            </w:r>
            <w:r>
              <w:rPr>
                <w:sz w:val="21"/>
              </w:rPr>
              <w:t xml:space="preserve"> 10% </w:t>
            </w:r>
            <w:r>
              <w:rPr>
                <w:rFonts w:hint="eastAsia"/>
                <w:sz w:val="21"/>
              </w:rPr>
              <w:t>尾部均值的等权平均（</w:t>
            </w:r>
            <w:r>
              <w:rPr>
                <w:rFonts w:hint="eastAsia"/>
                <w:sz w:val="21"/>
              </w:rPr>
              <w:t>cell-wise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CVaR90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0.37042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0.35336</w:t>
            </w:r>
          </w:p>
        </w:tc>
        <w:tc>
          <w:tcPr>
            <w:tcW w:w="1694" w:type="dxa"/>
          </w:tcPr>
          <w:p w:rsidR="0066064C" w:rsidRDefault="007C657C">
            <w:pPr>
              <w:jc w:val="right"/>
            </w:pPr>
            <w:r>
              <w:rPr>
                <w:rFonts w:hint="eastAsia"/>
                <w:sz w:val="21"/>
              </w:rPr>
              <w:t>改善</w:t>
            </w:r>
            <w:r>
              <w:rPr>
                <w:sz w:val="21"/>
              </w:rPr>
              <w:t xml:space="preserve"> 4.61%</w:t>
            </w:r>
          </w:p>
        </w:tc>
      </w:tr>
      <w:tr w:rsidR="0066064C">
        <w:trPr>
          <w:cantSplit/>
        </w:trPr>
        <w:tc>
          <w:tcPr>
            <w:tcW w:w="5233" w:type="dxa"/>
          </w:tcPr>
          <w:p w:rsidR="0066064C" w:rsidRDefault="007C657C">
            <w:r>
              <w:rPr>
                <w:rFonts w:hint="eastAsia"/>
                <w:sz w:val="21"/>
              </w:rPr>
              <w:t>高估</w:t>
            </w:r>
            <w:r>
              <w:rPr>
                <w:sz w:val="21"/>
              </w:rPr>
              <w:t xml:space="preserve"> &gt;10%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14.47%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13.21%</w:t>
            </w:r>
          </w:p>
        </w:tc>
        <w:tc>
          <w:tcPr>
            <w:tcW w:w="1694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−1.26 pp</w:t>
            </w:r>
          </w:p>
        </w:tc>
      </w:tr>
      <w:tr w:rsidR="0066064C">
        <w:trPr>
          <w:cantSplit/>
        </w:trPr>
        <w:tc>
          <w:tcPr>
            <w:tcW w:w="5233" w:type="dxa"/>
          </w:tcPr>
          <w:p w:rsidR="0066064C" w:rsidRDefault="007C657C">
            <w:r>
              <w:rPr>
                <w:rFonts w:hint="eastAsia"/>
                <w:sz w:val="21"/>
              </w:rPr>
              <w:t>高估</w:t>
            </w:r>
            <w:r>
              <w:rPr>
                <w:sz w:val="21"/>
              </w:rPr>
              <w:t xml:space="preserve"> &gt;20%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6.90%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6.01%</w:t>
            </w:r>
          </w:p>
        </w:tc>
        <w:tc>
          <w:tcPr>
            <w:tcW w:w="1694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−0.89 pp</w:t>
            </w:r>
          </w:p>
        </w:tc>
      </w:tr>
      <w:tr w:rsidR="0066064C">
        <w:trPr>
          <w:cantSplit/>
        </w:trPr>
        <w:tc>
          <w:tcPr>
            <w:tcW w:w="5233" w:type="dxa"/>
          </w:tcPr>
          <w:p w:rsidR="0066064C" w:rsidRDefault="007C657C">
            <w:r>
              <w:rPr>
                <w:rFonts w:hint="eastAsia"/>
                <w:sz w:val="21"/>
              </w:rPr>
              <w:t>低估</w:t>
            </w:r>
            <w:r>
              <w:rPr>
                <w:sz w:val="21"/>
              </w:rPr>
              <w:t xml:space="preserve"> &gt;10%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25.40%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28.70%</w:t>
            </w:r>
          </w:p>
        </w:tc>
        <w:tc>
          <w:tcPr>
            <w:tcW w:w="1694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+3.30 pp</w:t>
            </w:r>
          </w:p>
        </w:tc>
      </w:tr>
      <w:tr w:rsidR="0066064C">
        <w:trPr>
          <w:cantSplit/>
        </w:trPr>
        <w:tc>
          <w:tcPr>
            <w:tcW w:w="5233" w:type="dxa"/>
          </w:tcPr>
          <w:p w:rsidR="0066064C" w:rsidRDefault="007C657C">
            <w:r>
              <w:rPr>
                <w:rFonts w:hint="eastAsia"/>
                <w:sz w:val="21"/>
              </w:rPr>
              <w:t>低估</w:t>
            </w:r>
            <w:r>
              <w:rPr>
                <w:sz w:val="21"/>
              </w:rPr>
              <w:t xml:space="preserve"> &gt;20%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7.22%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9.10%</w:t>
            </w:r>
          </w:p>
        </w:tc>
        <w:tc>
          <w:tcPr>
            <w:tcW w:w="1694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+1.88 pp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高估侧</w:t>
      </w:r>
      <w:r>
        <w:t xml:space="preserve"> MSE </w:t>
      </w:r>
      <w:r>
        <w:rPr>
          <w:rFonts w:hint="eastAsia"/>
        </w:rPr>
        <w:t>贡献下降</w:t>
      </w:r>
      <w:r>
        <w:t xml:space="preserve"> </w:t>
      </w:r>
      <w:r>
        <w:rPr>
          <w:rFonts w:hint="eastAsia"/>
        </w:rPr>
        <w:t>20.9%</w:t>
      </w:r>
      <w:r>
        <w:rPr>
          <w:rFonts w:hint="eastAsia"/>
        </w:rPr>
        <w:t>，低估侧贡献增加</w:t>
      </w:r>
      <w:r>
        <w:t xml:space="preserve"> </w:t>
      </w:r>
      <w:r>
        <w:rPr>
          <w:rFonts w:hint="eastAsia"/>
        </w:rPr>
        <w:t>19.6%</w:t>
      </w:r>
      <w:r>
        <w:rPr>
          <w:rFonts w:hint="eastAsia"/>
        </w:rPr>
        <w:t>，净</w:t>
      </w:r>
      <w:r>
        <w:t xml:space="preserve"> MSE </w:t>
      </w:r>
      <w:r>
        <w:rPr>
          <w:rFonts w:hint="eastAsia"/>
        </w:rPr>
        <w:t>下降</w:t>
      </w:r>
      <w:r>
        <w:t xml:space="preserve"> </w:t>
      </w:r>
      <w:r>
        <w:rPr>
          <w:rFonts w:hint="eastAsia"/>
        </w:rPr>
        <w:t>5.91%</w:t>
      </w:r>
      <w:r>
        <w:rPr>
          <w:rFonts w:hint="eastAsia"/>
        </w:rPr>
        <w:t>。这些指标属于事后探索性分析，未作多重比较校正；</w:t>
      </w:r>
      <w:r>
        <w:rPr>
          <w:rFonts w:hint="eastAsia"/>
        </w:rPr>
        <w:t>10%</w:t>
      </w:r>
      <w:r>
        <w:t xml:space="preserve"> </w:t>
      </w:r>
      <w:r>
        <w:rPr>
          <w:rFonts w:hint="eastAsia"/>
        </w:rPr>
        <w:t>和</w:t>
      </w:r>
      <w:r>
        <w:t xml:space="preserve"> 20% </w:t>
      </w:r>
      <w:r>
        <w:rPr>
          <w:rFonts w:hint="eastAsia"/>
        </w:rPr>
        <w:t>为描述性敏感性阈值。当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t xml:space="preserve"> </w:t>
      </w:r>
      <w:r>
        <w:rPr>
          <w:rFonts w:hint="eastAsia"/>
        </w:rPr>
        <w:t>用作保证寿命阈值时，正误差对应潜在的非保守高估。</w:t>
      </w:r>
    </w:p>
    <w:p w:rsidR="0066064C" w:rsidRDefault="007C657C">
      <w:pPr>
        <w:pStyle w:val="af"/>
        <w:keepNext w:val="1"/>
        <w:spacing w:line="240" w:lineRule="auto"/>
        <w:jc w:val="center"/>
        <w:ind w:firstLine="0" w:firstLineChars="0"/>
      </w:pPr>
      <w:r>
        <w:rPr>
          <w:noProof/>
        </w:rPr>
        <w:lastRenderedPageBreak/>
        <w:drawing>
          <wp:inline distT="0" distB="0" distL="0" distR="0">
            <wp:extent cx="6296400" cy="6950275"/>
            <wp:effectExtent l="0" t="0" r="0" b="0"/>
            <wp:docPr id="46" name="Picture" descr="图D1：历史预算下的有符号误差与尾部分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figures/appendix/figD1_error_distributio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00" cy="695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4C" w:rsidRDefault="007C657C">
      <w:pPr>
        <w:pStyle w:val="af7"/>
        <w:spacing w:before="80" w:after="80"/>
        <w:jc w:val="center"/>
        <w:keepLines w:val="1"/>
      </w:pPr>
      <w:r>
        <w:rPr>
          <w:rFonts w:hint="eastAsia"/>
          <w:iCs/>
        </w:rPr>
        <w:t>图</w:t>
      </w:r>
      <w:r>
        <w:rPr>
          <w:rFonts w:hint="eastAsia"/>
          <w:iCs/>
        </w:rPr>
        <w:t>D1</w:t>
      </w:r>
      <w:r>
        <w:rPr>
          <w:iCs/>
        </w:rPr>
        <w:t xml:space="preserve">　</w:t>
      </w:r>
      <w:r>
        <w:rPr>
          <w:rFonts w:hint="eastAsia"/>
          <w:iCs/>
        </w:rPr>
        <w:t>使用早期</w:t>
      </w:r>
      <w:r>
        <w:rPr>
          <w:iCs/>
        </w:rPr>
        <w:t xml:space="preserve"> 300/20 P/Q </w:t>
      </w:r>
      <w:r>
        <w:rPr>
          <w:rFonts w:hint="eastAsia"/>
          <w:iCs/>
        </w:rPr>
        <w:t>结果，</w:t>
      </w:r>
      <w:r>
        <w:rPr>
          <w:rFonts w:hint="eastAsia"/>
          <w:iCs/>
        </w:rPr>
        <w:t>a</w:t>
      </w:r>
      <w:r>
        <w:rPr>
          <w:rFonts w:hint="eastAsia"/>
          <w:iCs/>
        </w:rPr>
        <w:t>–</w:t>
      </w:r>
      <w:r>
        <w:rPr>
          <w:rFonts w:hint="eastAsia"/>
          <w:iCs/>
        </w:rPr>
        <w:t>c</w:t>
      </w:r>
      <w:r>
        <w:rPr>
          <w:iCs/>
        </w:rPr>
        <w:t xml:space="preserve"> </w:t>
      </w:r>
      <w:r>
        <w:rPr>
          <w:rFonts w:hint="eastAsia"/>
          <w:iCs/>
        </w:rPr>
        <w:t>为总体误差分布，</w:t>
      </w:r>
      <w:r>
        <w:rPr>
          <w:rFonts w:hint="eastAsia"/>
          <w:iCs/>
        </w:rPr>
        <w:t>d</w:t>
      </w:r>
      <w:r>
        <w:rPr>
          <w:iCs/>
        </w:rPr>
        <w:t xml:space="preserve"> </w:t>
      </w:r>
      <w:r>
        <w:rPr>
          <w:rFonts w:hint="eastAsia"/>
          <w:iCs/>
        </w:rPr>
        <w:t>为配对模型单元的高估与低估</w:t>
      </w:r>
      <w:r>
        <w:rPr>
          <w:iCs/>
        </w:rPr>
        <w:t xml:space="preserve"> MSE </w:t>
      </w:r>
      <w:r>
        <w:rPr>
          <w:rFonts w:hint="eastAsia"/>
          <w:iCs/>
        </w:rPr>
        <w:t>贡献。</w:t>
      </w:r>
    </w:p>
    <w:p w:rsidR="0066064C" w:rsidRDefault="007C657C">
      <w:pPr>
        <w:pStyle w:val="21"/>
        <w:spacing w:before="120" w:after="120"/>
      </w:pPr>
      <w:bookmarkStart w:id="22" w:name="d.1-历史指标的计算口径"/>
      <w:r>
        <w:t xml:space="preserve">D.1 </w:t>
      </w:r>
      <w:r>
        <w:rPr>
          <w:rFonts w:hint="eastAsia"/>
        </w:rPr>
        <w:t>历史指标的计算口径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在同一</w:t>
      </w:r>
      <w:r>
        <w:t xml:space="preserve"> 300/20 </w:t>
      </w:r>
      <w:r>
        <w:rPr>
          <w:rFonts w:hint="eastAsia"/>
        </w:rPr>
        <w:t>比较中，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在</w:t>
      </w:r>
      <w:r>
        <w:t xml:space="preserve"> 46.64% </w:t>
      </w:r>
      <w:r>
        <w:rPr>
          <w:rFonts w:hint="eastAsia"/>
        </w:rPr>
        <w:t>的逐预测配对行上具有更小的绝对误差。各模型单元绝对误差中位数的等权均值由</w:t>
      </w:r>
      <w:r>
        <w:t xml:space="preserve"> P </w:t>
      </w:r>
      <w:r>
        <w:rPr>
          <w:rFonts w:hint="eastAsia"/>
        </w:rPr>
        <w:t>的</w:t>
      </w:r>
      <w:r>
        <w:t xml:space="preserve"> 8.000% </w:t>
      </w:r>
      <w:r>
        <w:rPr>
          <w:rFonts w:hint="eastAsia"/>
        </w:rPr>
        <w:t>增至</w:t>
      </w:r>
      <w:r>
        <w:t xml:space="preserve"> Q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8.435%</w:t>
      </w:r>
      <w:r>
        <w:rPr>
          <w:rFonts w:hint="eastAsia"/>
        </w:rPr>
        <w:t>。该统计量先在模型单元内计算中位数再等权汇总，正文表</w:t>
      </w:r>
      <w:r>
        <w:rPr>
          <w:rFonts w:hint="eastAsia"/>
        </w:rPr>
        <w:t>3</w:t>
      </w:r>
      <w:r>
        <w:rPr>
          <w:rFonts w:hint="eastAsia"/>
        </w:rPr>
        <w:t>则直接汇总全部共同预算预测，两者口径不同。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高估</w:t>
      </w:r>
      <w:r>
        <w:t xml:space="preserve"> &gt;10% </w:t>
      </w:r>
      <w:r>
        <w:rPr>
          <w:rFonts w:hint="eastAsia"/>
        </w:rPr>
        <w:t>和</w:t>
      </w:r>
      <w:r>
        <w:t xml:space="preserve"> &gt;20% </w:t>
      </w:r>
      <w:r>
        <w:rPr>
          <w:rFonts w:hint="eastAsia"/>
        </w:rPr>
        <w:t>比例的减少量分别为</w:t>
      </w:r>
      <w:r>
        <w:t xml:space="preserve"> 1.26 </w:t>
      </w:r>
      <w:r>
        <w:rPr>
          <w:rFonts w:hint="eastAsia"/>
        </w:rPr>
        <w:t>和</w:t>
      </w:r>
      <w:r>
        <w:t xml:space="preserve"> 0.89 </w:t>
      </w:r>
      <w:r>
        <w:rPr>
          <w:rFonts w:hint="eastAsia"/>
        </w:rPr>
        <w:t>个百分点，按未舍入值换算的相对降幅分别为</w:t>
      </w:r>
      <w:r>
        <w:t xml:space="preserve"> 8.72%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12.86%</w:t>
      </w:r>
      <w:r>
        <w:rPr>
          <w:rFonts w:hint="eastAsia"/>
        </w:rPr>
        <w:t>。绝对误差上</w:t>
      </w:r>
      <w:r>
        <w:t xml:space="preserve"> 10% </w:t>
      </w:r>
      <w:r>
        <w:rPr>
          <w:rFonts w:hint="eastAsia"/>
        </w:rPr>
        <w:t>尾部均值在</w:t>
      </w:r>
      <w:r>
        <w:t xml:space="preserve"> 198/200 </w:t>
      </w:r>
      <w:r>
        <w:rPr>
          <w:rFonts w:hint="eastAsia"/>
        </w:rPr>
        <w:t>个模型单元及全部</w:t>
      </w:r>
      <w:r>
        <w:t xml:space="preserve"> 10 </w:t>
      </w:r>
      <w:r>
        <w:rPr>
          <w:rFonts w:hint="eastAsia"/>
        </w:rPr>
        <w:t>个随机种子上改善。高估侧</w:t>
      </w:r>
      <w:r>
        <w:t xml:space="preserve"> MSE </w:t>
      </w:r>
      <w:r>
        <w:rPr>
          <w:rFonts w:hint="eastAsia"/>
        </w:rPr>
        <w:t>在</w:t>
      </w:r>
      <w:r>
        <w:t xml:space="preserve"> 189/200 </w:t>
      </w:r>
      <w:r>
        <w:rPr>
          <w:rFonts w:hint="eastAsia"/>
        </w:rPr>
        <w:t>个单元及全部随机种子上下降；低估侧</w:t>
      </w:r>
      <w:r>
        <w:t xml:space="preserve"> MSE </w:t>
      </w:r>
      <w:r>
        <w:rPr>
          <w:rFonts w:hint="eastAsia"/>
        </w:rPr>
        <w:t>在</w:t>
      </w:r>
      <w:r>
        <w:t xml:space="preserve"> 169/200 </w:t>
      </w:r>
      <w:r>
        <w:rPr>
          <w:rFonts w:hint="eastAsia"/>
        </w:rPr>
        <w:t>个单元及全部随机种子上增加。总</w:t>
      </w:r>
      <w:r>
        <w:t xml:space="preserve"> MSE </w:t>
      </w:r>
      <w:r>
        <w:rPr>
          <w:rFonts w:hint="eastAsia"/>
        </w:rPr>
        <w:t>下降</w:t>
      </w:r>
      <w:r>
        <w:t xml:space="preserve"> </w:t>
      </w:r>
      <w:r>
        <w:rPr>
          <w:rFonts w:hint="eastAsia"/>
        </w:rPr>
        <w:t>5.91%</w:t>
      </w:r>
      <w:r>
        <w:rPr>
          <w:rFonts w:hint="eastAsia"/>
        </w:rPr>
        <w:t>，经开方后对应</w:t>
      </w:r>
      <w:r>
        <w:t xml:space="preserve"> RMSRE </w:t>
      </w:r>
      <w:r>
        <w:rPr>
          <w:rFonts w:hint="eastAsia"/>
        </w:rPr>
        <w:t>下降</w:t>
      </w:r>
      <w:r>
        <w:t xml:space="preserve"> 3.00%</w:t>
      </w:r>
      <w:r>
        <w:t>。</w:t>
      </w:r>
    </w:p>
    <w:p w:rsidR="0066064C" w:rsidRDefault="007C657C">
      <w:pPr>
        <w:pStyle w:val="1"/>
        <w:spacing w:before="120" w:after="120"/>
      </w:pPr>
      <w:bookmarkStart w:id="23" w:name="附录-e-数据与复算材料"/>
      <w:bookmarkEnd w:id="21"/>
      <w:bookmarkEnd w:id="22"/>
      <w:r>
        <w:rPr>
          <w:rFonts w:hint="eastAsia"/>
        </w:rPr>
        <w:t>附录</w:t>
      </w:r>
      <w:r>
        <w:t xml:space="preserve"> E </w:t>
      </w:r>
      <w:r>
        <w:rPr>
          <w:rFonts w:hint="eastAsia"/>
        </w:rPr>
        <w:t>数据与复算材料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研究材料包括仿真协议、训练与派生分析代码、共同预算三路线模型单元汇总、配对预测、资源记录和校验清单。早期预算与共同预算结果分别保存。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lastRenderedPageBreak/>
        <w:t>正文图</w:t>
      </w:r>
      <w:r>
        <w:rPr>
          <w:rFonts w:hint="eastAsia"/>
        </w:rPr>
        <w:t>2A</w:t>
      </w:r>
      <w:r>
        <w:rPr>
          <w:rFonts w:hint="eastAsia"/>
        </w:rPr>
        <w:t>为解析切片，</w:t>
      </w:r>
      <w:r>
        <w:rPr>
          <w:rFonts w:hint="eastAsia"/>
        </w:rPr>
        <w:t>B</w:t>
      </w:r>
      <w:r>
        <w:rPr>
          <w:rFonts w:hint="eastAsia"/>
        </w:rPr>
        <w:t>为实际验证集平均约束，</w:t>
      </w:r>
      <w:r>
        <w:rPr>
          <w:rFonts w:hint="eastAsia"/>
        </w:rPr>
        <w:t>C</w:t>
      </w:r>
      <w:r>
        <w:rPr>
          <w:rFonts w:hint="eastAsia"/>
        </w:rPr>
        <w:t>—</w:t>
      </w:r>
      <w:r>
        <w:rPr>
          <w:rFonts w:hint="eastAsia"/>
        </w:rPr>
        <w:t>D</w:t>
      </w:r>
      <w:r>
        <w:rPr>
          <w:rFonts w:hint="eastAsia"/>
        </w:rPr>
        <w:t>为既有预测的精确贡献分解；图</w:t>
      </w:r>
      <w:r>
        <w:rPr>
          <w:rFonts w:hint="eastAsia"/>
        </w:rPr>
        <w:t>3</w:t>
      </w:r>
      <w:r>
        <w:rPr>
          <w:rFonts w:hint="eastAsia"/>
        </w:rPr>
        <w:t>—</w:t>
      </w:r>
      <w:r>
        <w:rPr>
          <w:rFonts w:hint="eastAsia"/>
        </w:rPr>
        <w:t>4</w:t>
      </w:r>
      <w:r>
        <w:rPr>
          <w:rFonts w:hint="eastAsia"/>
        </w:rPr>
        <w:t>使用既有配对效应和真值单元分析。模型单元及真值单元均不视为彼此独立的测试样本。跨寿命点、参数贡献、区域效应、误差分布、样本量及偏差—方差分析均由对应模型预测派生。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10</w:t>
      </w:r>
      <w:r>
        <w:rPr>
          <w:rFonts w:hint="eastAsia"/>
        </w:rPr>
        <w:t>个随机种子用于检查总体方向与训练随机性；探索性静态矩阵消融采用</w:t>
      </w:r>
      <w:r>
        <w:rPr>
          <w:rFonts w:hint="eastAsia"/>
        </w:rPr>
        <w:t>24</w:t>
      </w:r>
      <w:r>
        <w:rPr>
          <w:rFonts w:hint="eastAsia"/>
        </w:rPr>
        <w:t>个匹配单元，不与</w:t>
      </w:r>
      <w:r>
        <w:rPr>
          <w:rFonts w:hint="eastAsia"/>
        </w:rPr>
        <w:t>200</w:t>
      </w:r>
      <w:r>
        <w:rPr>
          <w:rFonts w:hint="eastAsia"/>
        </w:rPr>
        <w:t>个模型单元的主分析合并推断。固定加权</w:t>
      </w:r>
      <w:r>
        <w:rPr>
          <w:rFonts w:hint="eastAsia"/>
        </w:rPr>
        <w:t>QP</w:t>
      </w:r>
      <w:r>
        <w:rPr>
          <w:rFonts w:hint="eastAsia"/>
        </w:rPr>
        <w:t>比较与共同验证、多寿命点监督的补充结果分别对应附录</w:t>
      </w:r>
      <w:r>
        <w:rPr>
          <w:rFonts w:hint="eastAsia"/>
        </w:rPr>
        <w:t>B.9</w:t>
      </w:r>
      <w:r>
        <w:rPr>
          <w:rFonts w:hint="eastAsia"/>
        </w:rPr>
        <w:t>和</w:t>
      </w:r>
      <w:r>
        <w:rPr>
          <w:rFonts w:hint="eastAsia"/>
        </w:rPr>
        <w:t>F</w:t>
      </w:r>
      <w:r>
        <w:rPr>
          <w:rFonts w:hint="eastAsia"/>
        </w:rPr>
        <w:t>。</w:t>
      </w:r>
    </w:p>
    <w:p w:rsidR="0066064C" w:rsidRDefault="007C657C">
      <w:pPr>
        <w:pStyle w:val="1"/>
        <w:spacing w:before="120" w:after="120"/>
      </w:pPr>
      <w:bookmarkStart w:id="24" w:name="附录-f-共同验证可行选点与多寿命点监督"/>
      <w:bookmarkEnd w:id="23"/>
      <w:r>
        <w:rPr>
          <w:rFonts w:hint="eastAsia"/>
        </w:rPr>
        <w:t>附录</w:t>
      </w:r>
      <w:r>
        <w:t xml:space="preserve"> F </w:t>
      </w:r>
      <w:r>
        <w:rPr>
          <w:rFonts w:hint="eastAsia"/>
        </w:rPr>
        <w:t>共同验证、可行选点与多寿命点监督</w:t>
      </w:r>
    </w:p>
    <w:p w:rsidR="0066064C" w:rsidRDefault="007C657C">
      <w:pPr>
        <w:pStyle w:val="21"/>
        <w:spacing w:before="120" w:after="120"/>
      </w:pPr>
      <w:bookmarkStart w:id="25" w:name="f.1-对照设计与完整性"/>
      <w:r>
        <w:t xml:space="preserve">F.1 </w:t>
      </w:r>
      <w:r>
        <w:rPr>
          <w:rFonts w:hint="eastAsia"/>
        </w:rPr>
        <w:t>对照设计与完整性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补充对照沿用原</w:t>
      </w:r>
      <w:r>
        <w:rPr>
          <w:rFonts w:hint="eastAsia"/>
        </w:rPr>
        <w:t>40</w:t>
      </w:r>
      <w:r>
        <w:rPr>
          <w:rFonts w:hint="eastAsia"/>
        </w:rPr>
        <w:t>参数组合、</w:t>
      </w:r>
      <w:r>
        <w:rPr>
          <w:rFonts w:hint="eastAsia"/>
        </w:rPr>
        <w:t>4</w:t>
      </w:r>
      <w:r>
        <w:rPr>
          <w:rFonts w:hint="eastAsia"/>
        </w:rPr>
        <w:t>样本量、</w:t>
      </w:r>
      <w:r>
        <w:rPr>
          <w:rFonts w:hint="eastAsia"/>
        </w:rPr>
        <w:t>5</w:t>
      </w:r>
      <w:r>
        <w:rPr>
          <w:rFonts w:hint="eastAsia"/>
        </w:rPr>
        <w:t>折、</w:t>
      </w:r>
      <w:r>
        <w:rPr>
          <w:rFonts w:hint="eastAsia"/>
        </w:rPr>
        <w:t>10</w:t>
      </w:r>
      <w:r>
        <w:rPr>
          <w:rFonts w:hint="eastAsia"/>
        </w:rPr>
        <w:t>种子和</w:t>
      </w:r>
      <w:r>
        <w:rPr>
          <w:rFonts w:hint="eastAsia"/>
        </w:rPr>
        <w:t>600/60</w:t>
      </w:r>
      <w:r>
        <w:rPr>
          <w:rFonts w:hint="eastAsia"/>
        </w:rPr>
        <w:t>最大预算，独立新增</w:t>
      </w:r>
      <w:r>
        <w:rPr>
          <w:rFonts w:hint="eastAsia"/>
        </w:rPr>
        <w:t>600</w:t>
      </w:r>
      <w:r>
        <w:rPr>
          <w:rFonts w:hint="eastAsia"/>
        </w:rPr>
        <w:t>条训练轨迹。</w:t>
      </w:r>
      <w:r>
        <w:rPr>
          <w:rFonts w:hint="eastAsia"/>
        </w:rPr>
        <w:t>P_QSELECT</w:t>
      </w:r>
      <w:r>
        <w:rPr>
          <w:rFonts w:hint="eastAsia"/>
        </w:rPr>
        <w:t>仍按参数损失训练，但检查点选择与早停均按验证</w:t>
      </w:r>
      <w:r>
        <w:rPr>
          <w:rFonts w:hint="eastAsia"/>
        </w:rPr>
        <w:t>LQ</w:t>
      </w:r>
      <w:r>
        <w:rPr>
          <w:rFonts w:hint="eastAsia"/>
        </w:rPr>
        <w:t>；与</w:t>
      </w:r>
      <w:r>
        <w:rPr>
          <w:rFonts w:hint="eastAsia"/>
        </w:rPr>
        <w:t>Q</w:t>
      </w:r>
      <w:r>
        <w:rPr>
          <w:rFonts w:hint="eastAsia"/>
        </w:rPr>
        <w:t>的比较因此固定了验证准则，实际停止轮次允许不同。</w:t>
      </w:r>
      <w:r>
        <w:rPr>
          <w:rFonts w:hint="eastAsia"/>
        </w:rPr>
        <w:t>Q</w:t>
      </w:r>
      <w:r>
        <w:rPr>
          <w:rFonts w:hint="eastAsia"/>
        </w:rPr>
        <w:t>重跑时旁路记录同一原生早停轨迹内满足原</w:t>
      </w:r>
      <w:r>
        <w:rPr>
          <w:rFonts w:hint="eastAsia"/>
        </w:rPr>
        <w:t>QCP</w:t>
      </w:r>
      <w:r>
        <w:rPr>
          <w:rFonts w:hint="eastAsia"/>
        </w:rPr>
        <w:t>阈值的最佳验证</w:t>
      </w:r>
      <w:r>
        <w:rPr>
          <w:rFonts w:hint="eastAsia"/>
        </w:rPr>
        <w:t>Q</w:t>
      </w:r>
      <w:r>
        <w:rPr>
          <w:rFonts w:hint="eastAsia"/>
        </w:rPr>
        <w:t>检查点，记为</w:t>
      </w:r>
      <w:r>
        <w:rPr>
          <w:rFonts w:hint="eastAsia"/>
        </w:rPr>
        <w:t>Q_FEAS</w:t>
      </w:r>
      <w:r>
        <w:rPr>
          <w:rFonts w:hint="eastAsia"/>
        </w:rPr>
        <w:t>；旁路记录不影响训练或早停，无可行检查点时不回退、不剔除后重新汇总。</w:t>
      </w:r>
      <w:r>
        <w:rPr>
          <w:rFonts w:hint="eastAsia"/>
        </w:rPr>
        <w:t>QMULTI</w:t>
      </w:r>
      <w:r>
        <w:rPr>
          <w:rFonts w:hint="eastAsia"/>
        </w:rPr>
        <w:t>采用三个寿命点的等权相对平方损失，训练、验证选点与早停均使用该平均损失：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</w:rPr>
              <m:t>multi</m:t>
            </m:r>
          </m:sub>
        </m:sSub>
        <m:r>
          <m:rPr>
            <m:nor/>
          </m:rPr>
          <w:rPr>
            <w:rFonts w:eastAsia="Times New Roma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eastAsia="Times New Roman"/>
              </w:rPr>
              <m:t>1</m:t>
            </m:r>
          </m:num>
          <m:den>
            <m:r>
              <m:rPr>
                <m:nor/>
              </m:rPr>
              <w:rPr>
                <w:rFonts w:eastAsia="Times New Roman"/>
              </w:rPr>
              <m:t>3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nor/>
              </m:rPr>
              <w:rPr>
                <w:rFonts w:eastAsia="Times New Roman"/>
                <w:i/>
              </w:rPr>
              <m:t>R</m:t>
            </m:r>
            <m:r>
              <m:rPr>
                <m:nor/>
              </m:rPr>
              <w:rPr>
                <w:rFonts w:eastAsia="Times New Roman"/>
              </w:rPr>
              <m:t>∈{0.90,0.95,0.99}</m:t>
            </m:r>
          </m:sub>
          <m:sup>
            <m:r>
              <m:rPr>
                <m:nor/>
              </m:rPr>
              <w:rPr>
                <w:rFonts w:eastAsia="Times New Roman"/>
              </w:rPr>
              <m:t>​</m:t>
            </m:r>
          </m:sup>
          <m:e>
            <m:r>
              <m:rPr>
                <m:nor/>
              </m:rPr>
              <w:rPr>
                <w:rFonts w:eastAsia="Times New Roman"/>
              </w:rPr>
              <m:t>mean</m:t>
            </m:r>
          </m:e>
        </m:nary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eastAsia="Times New Roman"/>
                                    <w:i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Times New Roman"/>
                                <w:i/>
                              </w:rPr>
                              <m:t>R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eastAsia="Times New Roman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Times New Roman"/>
                                <w:i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Times New Roman"/>
                                <w:i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Times New Roman"/>
                                <w:i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Times New Roman"/>
                                <w:i/>
                              </w:rPr>
                              <m:t>R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rPr>
                    <m:nor/>
                  </m:rPr>
                  <w:rPr>
                    <w:rFonts w:eastAsia="Times New Roman"/>
                  </w:rPr>
                  <m:t>2</m:t>
                </m:r>
              </m:sup>
            </m:sSup>
          </m:e>
        </m:d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9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三个新轨迹各包含</w:t>
      </w:r>
      <w:r>
        <w:rPr>
          <w:rFonts w:hint="eastAsia"/>
        </w:rPr>
        <w:t>200</w:t>
      </w:r>
      <w:r>
        <w:rPr>
          <w:rFonts w:hint="eastAsia"/>
        </w:rPr>
        <w:t>个模型单元。所有新旧比较均核对训练</w:t>
      </w:r>
      <w:r>
        <w:rPr>
          <w:rFonts w:hint="eastAsia"/>
        </w:rPr>
        <w:t>/</w:t>
      </w:r>
      <w:r>
        <w:rPr>
          <w:rFonts w:hint="eastAsia"/>
        </w:rPr>
        <w:t>验证</w:t>
      </w:r>
      <w:r>
        <w:rPr>
          <w:rFonts w:hint="eastAsia"/>
        </w:rPr>
        <w:t>/</w:t>
      </w:r>
      <w:r>
        <w:rPr>
          <w:rFonts w:hint="eastAsia"/>
        </w:rPr>
        <w:t>测试行、初始化、标准化器、首轮批顺序和网络标识；重跑</w:t>
      </w:r>
      <w:r>
        <w:rPr>
          <w:rFonts w:hint="eastAsia"/>
        </w:rPr>
        <w:t>Q</w:t>
      </w:r>
      <w:r>
        <w:rPr>
          <w:rFonts w:hint="eastAsia"/>
        </w:rPr>
        <w:t>的</w:t>
      </w:r>
      <w:r>
        <w:rPr>
          <w:rFonts w:hint="eastAsia"/>
        </w:rPr>
        <w:t>200</w:t>
      </w:r>
      <w:r>
        <w:rPr>
          <w:rFonts w:hint="eastAsia"/>
        </w:rPr>
        <w:t>个目标指标及最佳轮次均重现原结果。保存逐轮验证历史和选定模型状态。</w:t>
      </w:r>
      <w:r>
        <w:rPr>
          <w:rFonts w:hint="eastAsia"/>
        </w:rPr>
        <w:t>P</w:t>
      </w:r>
      <w:r>
        <w:rPr>
          <w:rFonts w:hint="eastAsia"/>
        </w:rPr>
        <w:t>、</w:t>
      </w:r>
      <w:r>
        <w:rPr>
          <w:rFonts w:hint="eastAsia"/>
        </w:rPr>
        <w:t>QP</w:t>
      </w:r>
      <w:r>
        <w:rPr>
          <w:rFonts w:hint="eastAsia"/>
        </w:rPr>
        <w:t>和</w:t>
      </w:r>
      <w:r>
        <w:rPr>
          <w:rFonts w:hint="eastAsia"/>
        </w:rPr>
        <w:t>QCP</w:t>
      </w:r>
      <w:r>
        <w:rPr>
          <w:rFonts w:hint="eastAsia"/>
        </w:rPr>
        <w:t>复用既有同预算预测，新</w:t>
      </w:r>
      <w:r>
        <w:rPr>
          <w:rFonts w:hint="eastAsia"/>
        </w:rPr>
        <w:t>Q</w:t>
      </w:r>
      <w:r>
        <w:rPr>
          <w:rFonts w:hint="eastAsia"/>
        </w:rPr>
        <w:t>使用重跑结果；新预测保留双精度，旧预测参数的存储精度不回写改变。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该协议在旧测试结果已知后确定，数据仍为原</w:t>
      </w:r>
      <w:r>
        <w:rPr>
          <w:rFonts w:hint="eastAsia"/>
        </w:rPr>
        <w:t>48,000</w:t>
      </w:r>
      <w:r>
        <w:rPr>
          <w:rFonts w:hint="eastAsia"/>
        </w:rPr>
        <w:t>组仿真样本。每条路线</w:t>
      </w:r>
      <w:r>
        <w:rPr>
          <w:rFonts w:hint="eastAsia"/>
        </w:rPr>
        <w:t>480,000</w:t>
      </w:r>
      <w:r>
        <w:rPr>
          <w:rFonts w:hint="eastAsia"/>
        </w:rPr>
        <w:t>条预测中的训练种子重复仍保留。以下区间使用原按</w:t>
      </w:r>
      <w:r>
        <w:rPr>
          <w:rFonts w:hint="eastAsia"/>
        </w:rPr>
        <w:t>n</w:t>
      </w:r>
      <w:r>
        <w:rPr>
          <w:rFonts w:hint="eastAsia"/>
        </w:rPr>
        <w:t>分层</w:t>
      </w:r>
      <w:r>
        <w:rPr>
          <w:rFonts w:hint="eastAsia"/>
        </w:rPr>
        <w:t>fold</w:t>
      </w:r>
      <w:r>
        <w:rPr>
          <w:rFonts w:hint="eastAsia"/>
        </w:rPr>
        <w:t>×全局</w:t>
      </w:r>
      <w:r>
        <w:rPr>
          <w:rFonts w:hint="eastAsia"/>
        </w:rPr>
        <w:t>seed</w:t>
      </w:r>
      <w:r>
        <w:rPr>
          <w:rFonts w:hint="eastAsia"/>
        </w:rPr>
        <w:t>的配对经验</w:t>
      </w:r>
      <w:r>
        <w:rPr>
          <w:rFonts w:hint="eastAsia"/>
        </w:rPr>
        <w:t>bootstrap</w:t>
      </w:r>
      <w:r>
        <w:rPr>
          <w:rFonts w:hint="eastAsia"/>
        </w:rPr>
        <w:t>规则，</w:t>
      </w:r>
      <w:r>
        <w:rPr>
          <w:rFonts w:hint="eastAsia"/>
        </w:rPr>
        <w:t>200,000</w:t>
      </w:r>
      <w:r>
        <w:rPr>
          <w:rFonts w:hint="eastAsia"/>
        </w:rPr>
        <w:t>次重采样，未作多重比较校正。</w:t>
      </w:r>
    </w:p>
    <w:p w:rsidR="0066064C" w:rsidRDefault="007C657C">
      <w:pPr>
        <w:pStyle w:val="21"/>
        <w:spacing w:before="120" w:after="120"/>
      </w:pPr>
      <w:bookmarkStart w:id="26" w:name="f.2-完整结果"/>
      <w:bookmarkEnd w:id="25"/>
      <w:r>
        <w:lastRenderedPageBreak/>
        <w:t xml:space="preserve">F.2 </w:t>
      </w:r>
      <w:r>
        <w:rPr>
          <w:rFonts w:hint="eastAsia"/>
        </w:rPr>
        <w:t>完整结果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rPr>
          <w:rFonts w:hint="eastAsia"/>
        </w:rPr>
        <w:t>F1</w:t>
      </w:r>
      <w:r>
        <w:t xml:space="preserve">　</w:t>
      </w:r>
      <w:r>
        <w:rPr>
          <w:rFonts w:hint="eastAsia"/>
        </w:rPr>
        <w:t>共同验证与多点监督的总体</w:t>
      </w:r>
      <w:r>
        <w:rPr>
          <w:rFonts w:hint="eastAsia"/>
        </w:rPr>
        <w:t>RMSRE</w:t>
      </w:r>
      <w:r>
        <w:rPr>
          <w:rFonts w:hint="eastAsia"/>
        </w:rPr>
        <w:t>及参数损失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1987"/>
        <w:gridCol w:w="1987"/>
        <w:gridCol w:w="1987"/>
        <w:gridCol w:w="2121"/>
      </w:tblGrid>
      <w:tr w:rsidR="0066064C">
        <w:trPr>
          <w:cantSplit/>
          <w:tblHeader/>
        </w:trPr>
        <w:tc>
          <w:tcPr>
            <w:tcW w:w="170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路线</w:t>
            </w:r>
          </w:p>
        </w:tc>
        <w:tc>
          <w:tcPr>
            <w:tcW w:w="198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x0.90 RMSRE</w:t>
            </w:r>
          </w:p>
        </w:tc>
        <w:tc>
          <w:tcPr>
            <w:tcW w:w="198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x0.95 RMSRE</w:t>
            </w:r>
          </w:p>
        </w:tc>
        <w:tc>
          <w:tcPr>
            <w:tcW w:w="198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x0.99 RMSRE</w:t>
            </w:r>
          </w:p>
        </w:tc>
        <w:tc>
          <w:tcPr>
            <w:tcW w:w="212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平均参数损失</w:t>
            </w:r>
          </w:p>
        </w:tc>
      </w:tr>
      <w:tr w:rsidR="0066064C">
        <w:trPr>
          <w:cantSplit/>
        </w:trPr>
        <w:tc>
          <w:tcPr>
            <w:tcW w:w="1709" w:type="dxa"/>
          </w:tcPr>
          <w:p w:rsidR="0066064C" w:rsidRDefault="007C657C">
            <w:r>
              <w:rPr>
                <w:sz w:val="21"/>
              </w:rPr>
              <w:t>P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13.6569%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16.4320%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21.9602%</w:t>
            </w:r>
          </w:p>
        </w:tc>
        <w:tc>
          <w:tcPr>
            <w:tcW w:w="212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0.053849</w:t>
            </w:r>
          </w:p>
        </w:tc>
      </w:tr>
      <w:tr w:rsidR="0066064C">
        <w:trPr>
          <w:cantSplit/>
        </w:trPr>
        <w:tc>
          <w:tcPr>
            <w:tcW w:w="1709" w:type="dxa"/>
          </w:tcPr>
          <w:p w:rsidR="0066064C" w:rsidRDefault="007C657C">
            <w:r>
              <w:rPr>
                <w:sz w:val="21"/>
              </w:rPr>
              <w:t>Q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18.6296%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16.0921%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35.8201%</w:t>
            </w:r>
          </w:p>
        </w:tc>
        <w:tc>
          <w:tcPr>
            <w:tcW w:w="212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71.714165</w:t>
            </w:r>
          </w:p>
        </w:tc>
      </w:tr>
      <w:tr w:rsidR="0066064C">
        <w:trPr>
          <w:cantSplit/>
        </w:trPr>
        <w:tc>
          <w:tcPr>
            <w:tcW w:w="1709" w:type="dxa"/>
          </w:tcPr>
          <w:p w:rsidR="0066064C" w:rsidRDefault="007C657C">
            <w:r>
              <w:rPr>
                <w:sz w:val="21"/>
              </w:rPr>
              <w:t>P_QSELECT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13.6205%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16.3077%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21.7155%</w:t>
            </w:r>
          </w:p>
        </w:tc>
        <w:tc>
          <w:tcPr>
            <w:tcW w:w="212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0.056462</w:t>
            </w:r>
          </w:p>
        </w:tc>
      </w:tr>
      <w:tr w:rsidR="0066064C">
        <w:trPr>
          <w:cantSplit/>
        </w:trPr>
        <w:tc>
          <w:tcPr>
            <w:tcW w:w="1709" w:type="dxa"/>
          </w:tcPr>
          <w:p w:rsidR="0066064C" w:rsidRDefault="007C657C">
            <w:r>
              <w:rPr>
                <w:sz w:val="21"/>
              </w:rPr>
              <w:t>QP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13.3377%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15.8505%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20.6525%</w:t>
            </w:r>
          </w:p>
        </w:tc>
        <w:tc>
          <w:tcPr>
            <w:tcW w:w="212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0.055208</w:t>
            </w:r>
          </w:p>
        </w:tc>
      </w:tr>
      <w:tr w:rsidR="0066064C">
        <w:trPr>
          <w:cantSplit/>
        </w:trPr>
        <w:tc>
          <w:tcPr>
            <w:tcW w:w="1709" w:type="dxa"/>
          </w:tcPr>
          <w:p w:rsidR="0066064C" w:rsidRDefault="007C657C">
            <w:r>
              <w:rPr>
                <w:sz w:val="21"/>
              </w:rPr>
              <w:t>QCP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13.3355%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15.8406%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20.6468%</w:t>
            </w:r>
          </w:p>
        </w:tc>
        <w:tc>
          <w:tcPr>
            <w:tcW w:w="212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0.055218</w:t>
            </w:r>
          </w:p>
        </w:tc>
      </w:tr>
      <w:tr w:rsidR="0066064C">
        <w:trPr>
          <w:cantSplit/>
        </w:trPr>
        <w:tc>
          <w:tcPr>
            <w:tcW w:w="1709" w:type="dxa"/>
          </w:tcPr>
          <w:p w:rsidR="0066064C" w:rsidRDefault="007C657C">
            <w:r>
              <w:rPr>
                <w:sz w:val="21"/>
              </w:rPr>
              <w:t>QMULTI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14.0130%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16.0977%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20.8491%</w:t>
            </w:r>
          </w:p>
        </w:tc>
        <w:tc>
          <w:tcPr>
            <w:tcW w:w="212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0.301916</w:t>
            </w:r>
          </w:p>
        </w:tc>
      </w:tr>
    </w:tbl>
    <w:p w:rsidR="0066064C" w:rsidRDefault="007C657C">
      <w:pPr>
        <w:pStyle w:val="af7"/>
        <w:keepNext/>
        <w:spacing w:beforeLines="50" w:before="120" w:afterLines="50" w:after="120"/>
        <w:jc w:val="center"/>
      </w:pPr>
      <w:r>
        <w:rPr>
          <w:rFonts w:hint="eastAsia"/>
        </w:rPr>
        <w:t>表</w:t>
      </w:r>
      <w:r>
        <w:rPr>
          <w:rFonts w:hint="eastAsia"/>
        </w:rPr>
        <w:t>F2</w:t>
      </w:r>
      <w:r>
        <w:t xml:space="preserve">　</w:t>
      </w:r>
      <w:r>
        <w:rPr>
          <w:rFonts w:hint="eastAsia"/>
        </w:rPr>
        <w:t>补充对照的配对</w:t>
      </w:r>
      <w:r>
        <w:rPr>
          <w:rFonts w:hint="eastAsia"/>
        </w:rPr>
        <w:t>RMSRE</w:t>
      </w:r>
      <w:r>
        <w:rPr>
          <w:rFonts w:hint="eastAsia"/>
        </w:rPr>
        <w:t>相对改善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75"/>
        <w:gridCol w:w="2337"/>
        <w:gridCol w:w="1175"/>
        <w:gridCol w:w="2337"/>
        <w:gridCol w:w="1593"/>
        <w:gridCol w:w="1175"/>
      </w:tblGrid>
      <w:tr w:rsidR="0066064C">
        <w:trPr>
          <w:cantSplit/>
          <w:tblHeader/>
        </w:trPr>
        <w:tc>
          <w:tcPr>
            <w:tcW w:w="1175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寿命点</w:t>
            </w:r>
            <w:r>
              <w:rPr>
                <w:rFonts w:hint="eastAsia"/>
                <w:sz w:val="21"/>
              </w:rPr>
              <w:t>R</w:t>
            </w:r>
          </w:p>
        </w:tc>
        <w:tc>
          <w:tcPr>
            <w:tcW w:w="233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对比（前者相对后者）</w:t>
            </w:r>
          </w:p>
        </w:tc>
        <w:tc>
          <w:tcPr>
            <w:tcW w:w="1175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改善</w:t>
            </w:r>
          </w:p>
        </w:tc>
        <w:tc>
          <w:tcPr>
            <w:tcW w:w="233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95%</w:t>
            </w:r>
            <w:r>
              <w:rPr>
                <w:rFonts w:hint="eastAsia"/>
                <w:sz w:val="21"/>
              </w:rPr>
              <w:t>经验区间</w:t>
            </w:r>
          </w:p>
        </w:tc>
        <w:tc>
          <w:tcPr>
            <w:tcW w:w="159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有利模型单元</w:t>
            </w:r>
          </w:p>
        </w:tc>
        <w:tc>
          <w:tcPr>
            <w:tcW w:w="1175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有利种子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 vs P_QSELECT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-36.776%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-38.670%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-34.843%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P_QSELECT vs 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0.266%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-0.126%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0.623%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133/200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8/10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24.781%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24.261%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25.276%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QCP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-5.081%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-5.990%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-4.183%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-5.063%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-5.942%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-4.206%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0.95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 vs P_QSELECT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1.322%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0.631%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1.957%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154/200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0.95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P_QSELECT vs 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0.757%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0.477%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1.029%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160/200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0.95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-0.035%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-0.333%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0.251%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121/200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0.95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QCP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-1.623%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-2.090%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-1.177%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25/200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0.95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-1.559%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-2.021%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-1.131%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 vs P_QSELECT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-64.952%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-66.942%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-63.162%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P_QSELECT vs 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1.114%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0.783%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1.420%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158/200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41.795%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41.332%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42.236%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QCP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-0.980%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-1.432%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-0.537%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64/200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-0.952%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-1.432%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-0.491%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65/200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Q_FEAS</w:t>
      </w:r>
      <w:r>
        <w:rPr>
          <w:rFonts w:hint="eastAsia"/>
        </w:rPr>
        <w:t>在</w:t>
      </w:r>
      <w:r>
        <w:rPr>
          <w:rFonts w:hint="eastAsia"/>
        </w:rPr>
        <w:t>0/200</w:t>
      </w:r>
      <w:r>
        <w:rPr>
          <w:rFonts w:hint="eastAsia"/>
        </w:rPr>
        <w:t>条原生</w:t>
      </w:r>
      <w:r>
        <w:rPr>
          <w:rFonts w:hint="eastAsia"/>
        </w:rPr>
        <w:t>Q</w:t>
      </w:r>
      <w:r>
        <w:rPr>
          <w:rFonts w:hint="eastAsia"/>
        </w:rPr>
        <w:t>轨迹内可用；全部记录轮次的最小验证参数损失</w:t>
      </w:r>
      <w:r>
        <w:rPr>
          <w:rFonts w:hint="eastAsia"/>
        </w:rPr>
        <w:t>/</w:t>
      </w:r>
      <w:r>
        <w:rPr>
          <w:rFonts w:hint="eastAsia"/>
        </w:rPr>
        <w:t>阈值比为</w:t>
      </w:r>
      <w:r>
        <w:rPr>
          <w:rFonts w:hint="eastAsia"/>
        </w:rPr>
        <w:t>10.268</w:t>
      </w:r>
      <w:r>
        <w:rPr>
          <w:rFonts w:hint="eastAsia"/>
        </w:rPr>
        <w:t>，未产生可供测试评价的可行模型。</w:t>
      </w:r>
      <w:bookmarkEnd w:id="24"/>
      <w:bookmarkEnd w:id="26"/>
    </w:p>
    <w:sectPr w:rsidR="0066064C" w:rsidSect="00034616">
      <w:footerReference w:type="default" r:id="rId13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60AD" w:rsidRDefault="009360AD">
      <w:pPr>
        <w:spacing w:line="240" w:lineRule="auto"/>
      </w:pPr>
      <w:r>
        <w:separator/>
      </w:r>
    </w:p>
  </w:endnote>
  <w:endnote w:type="continuationSeparator" w:id="0">
    <w:p w:rsidR="009360AD" w:rsidRDefault="009360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064C" w:rsidRDefault="007C657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10770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60AD" w:rsidRDefault="009360AD">
      <w:pPr>
        <w:spacing w:line="240" w:lineRule="auto"/>
      </w:pPr>
      <w:r>
        <w:separator/>
      </w:r>
    </w:p>
  </w:footnote>
  <w:footnote w:type="continuationSeparator" w:id="0">
    <w:p w:rsidR="009360AD" w:rsidRDefault="009360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C21643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69B024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2742252">
    <w:abstractNumId w:val="8"/>
  </w:num>
  <w:num w:numId="2" w16cid:durableId="508640272">
    <w:abstractNumId w:val="6"/>
  </w:num>
  <w:num w:numId="3" w16cid:durableId="735591442">
    <w:abstractNumId w:val="5"/>
  </w:num>
  <w:num w:numId="4" w16cid:durableId="1163618180">
    <w:abstractNumId w:val="4"/>
  </w:num>
  <w:num w:numId="5" w16cid:durableId="1578319201">
    <w:abstractNumId w:val="7"/>
  </w:num>
  <w:num w:numId="6" w16cid:durableId="1635410408">
    <w:abstractNumId w:val="3"/>
  </w:num>
  <w:num w:numId="7" w16cid:durableId="265770854">
    <w:abstractNumId w:val="2"/>
  </w:num>
  <w:num w:numId="8" w16cid:durableId="1796749019">
    <w:abstractNumId w:val="1"/>
  </w:num>
  <w:num w:numId="9" w16cid:durableId="1139493316">
    <w:abstractNumId w:val="0"/>
  </w:num>
  <w:num w:numId="10" w16cid:durableId="427191362">
    <w:abstractNumId w:val="9"/>
  </w:num>
  <w:num w:numId="11" w16cid:durableId="7548595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70C"/>
    <w:rsid w:val="0015074B"/>
    <w:rsid w:val="002865C2"/>
    <w:rsid w:val="0029639D"/>
    <w:rsid w:val="00326F90"/>
    <w:rsid w:val="003466B3"/>
    <w:rsid w:val="0066064C"/>
    <w:rsid w:val="007C657C"/>
    <w:rsid w:val="009360AD"/>
    <w:rsid w:val="00AA1D8D"/>
    <w:rsid w:val="00B47730"/>
    <w:rsid w:val="00CB0664"/>
    <w:rsid w:val="00EB71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5:docId w15:val="{937BDCFA-5440-462A-AC7C-9F20A92DF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0" w:lineRule="auto"/>
    </w:pPr>
    <w:rPr>
      <w:rFonts w:ascii="Times New Roman" w:eastAsia="宋体" w:hAnsi="Times New Roman" w:cs="Times New Roman"/>
      <w:color w:val="000000"/>
      <w:sz w:val="28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Lines="50" w:afterLines="50"/>
      <w:outlineLvl w:val="0"/>
    </w:pPr>
    <w:rPr>
      <w:rFonts w:eastAsia="黑体"/>
      <w:b/>
      <w:bCs/>
      <w:sz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Lines="50" w:afterLines="50"/>
      <w:outlineLvl w:val="1"/>
    </w:pPr>
    <w:rPr>
      <w:rFonts w:eastAsia="黑体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Lines="50" w:afterLines="50"/>
      <w:outlineLvl w:val="2"/>
    </w:pPr>
    <w:rPr>
      <w:rFonts w:eastAsia="黑体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Lines="50" w:afterLines="50"/>
      <w:outlineLvl w:val="3"/>
    </w:pPr>
    <w:rPr>
      <w:rFonts w:eastAsia="黑体"/>
      <w:b/>
      <w:bCs/>
      <w:i/>
      <w:iCs/>
      <w:sz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Lines="50" w:afterLines="50"/>
      <w:outlineLvl w:val="4"/>
    </w:pPr>
    <w:rPr>
      <w:rFonts w:eastAsia="黑体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Lines="50" w:afterLines="50"/>
      <w:outlineLvl w:val="5"/>
    </w:pPr>
    <w:rPr>
      <w:rFonts w:eastAsia="黑体"/>
      <w:i/>
      <w:iCs/>
      <w:sz w:val="2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Lines="50" w:afterLines="50"/>
      <w:outlineLvl w:val="6"/>
    </w:pPr>
    <w:rPr>
      <w:rFonts w:eastAsia="黑体"/>
      <w:i/>
      <w:iCs/>
      <w:sz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Lines="50" w:afterLines="50"/>
      <w:outlineLvl w:val="7"/>
    </w:pPr>
    <w:rPr>
      <w:rFonts w:eastAsia="黑体"/>
      <w:sz w:val="24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Lines="50" w:afterLines="50"/>
      <w:outlineLvl w:val="8"/>
    </w:pPr>
    <w:rPr>
      <w:rFonts w:eastAsia="黑体"/>
      <w:i/>
      <w:iCs/>
      <w:sz w:val="24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sz w:val="24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hAnsi="Times New Roman" w:cs="Times New Roman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sz w:val="24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hAnsi="Times New Roman" w:cs="Times New Roman"/>
    </w:rPr>
  </w:style>
  <w:style w:type="paragraph" w:styleId="a9">
    <w:name w:val="No Spacing"/>
    <w:uiPriority w:val="1"/>
    <w:qFormat/>
    <w:rsid w:val="00FC693F"/>
    <w:pPr>
      <w:spacing w:after="0" w:line="300" w:lineRule="auto"/>
    </w:pPr>
    <w:rPr>
      <w:rFonts w:ascii="Times New Roman" w:eastAsia="宋体" w:hAnsi="Times New Roman" w:cs="Times New Roman"/>
      <w:color w:val="000000"/>
      <w:sz w:val="24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eastAsiaTheme="majorEastAsia" w:hAnsi="Times New Roman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eastAsiaTheme="majorEastAsia" w:hAnsi="Times New Roman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Lines="50" w:afterLines="50"/>
      <w:contextualSpacing/>
    </w:pPr>
    <w:rPr>
      <w:rFonts w:eastAsia="黑体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eastAsiaTheme="majorEastAsia" w:hAnsi="Times New Roman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sz w:val="24"/>
    </w:r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hAnsi="Times New Roman" w:cs="Times New Roman"/>
    </w:rPr>
  </w:style>
  <w:style w:type="paragraph" w:styleId="23">
    <w:name w:val="Body Text 2"/>
    <w:basedOn w:val="a1"/>
    <w:link w:val="24"/>
    <w:uiPriority w:val="99"/>
    <w:unhideWhenUsed/>
    <w:rsid w:val="00AA1D8D"/>
    <w:rPr>
      <w:sz w:val="24"/>
    </w:r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hAnsi="Times New Roman" w:cs="Times New Roman"/>
    </w:rPr>
  </w:style>
  <w:style w:type="paragraph" w:styleId="33">
    <w:name w:val="Body Text 3"/>
    <w:basedOn w:val="a1"/>
    <w:link w:val="34"/>
    <w:uiPriority w:val="99"/>
    <w:unhideWhenUsed/>
    <w:rsid w:val="00AA1D8D"/>
    <w:rPr>
      <w:sz w:val="24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hAnsi="Times New Roman" w:cs="Times New Roman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sz w:val="24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sz w:val="24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sz w:val="24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4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sz w:val="24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sz w:val="24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4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sz w:val="24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sz w:val="24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sz w:val="24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sz w:val="24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sz w:val="24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300" w:lineRule="auto"/>
    </w:pPr>
    <w:rPr>
      <w:rFonts w:ascii="Times New Roman" w:eastAsia="宋体" w:hAnsi="Times New Roman" w:cs="Times New Roman"/>
      <w:color w:val="000000"/>
      <w:sz w:val="24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hAnsi="Times New Roman" w:cs="Times New Roman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sz w:val="24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hAnsi="Times New Roman" w:cs="Times New Roman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eastAsiaTheme="majorEastAsia" w:hAnsi="Times New Roman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eastAsiaTheme="majorEastAsia" w:hAnsi="Times New Roman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eastAsiaTheme="majorEastAsia" w:hAnsi="Times New Roman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eastAsiaTheme="majorEastAsia" w:hAnsi="Times New Roman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eastAsiaTheme="majorEastAsia" w:hAnsi="Times New Roman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eastAsiaTheme="majorEastAsia" w:hAnsi="Times New Roman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黑体"/>
      <w:b/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hAnsi="Times New Roman" w:cs="Times New Roman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Times New Roman" w:hAnsi="Times New Roman" w:cs="Times New Roman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ind w:left="936" w:right="936"/>
    </w:pPr>
    <w:rPr>
      <w:b/>
      <w:bCs/>
      <w:i/>
      <w:iCs/>
      <w:sz w:val="24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Times New Roman" w:hAnsi="Times New Roman" w:cs="Times New Roman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Times New Roman" w:hAnsi="Times New Roman" w:cs="Times New Roman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Times New Roman" w:hAnsi="Times New Roman" w:cs="Times New Roman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hAnsi="Times New Roman" w:cs="Times New Roman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eastAsia="宋体"/>
      <w:sz w:val="24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  <w:rPr>
      <w:sz w:val="24"/>
    </w:rPr>
  </w:style>
  <w:style w:type="character" w:customStyle="1" w:styleId="KeywordTok">
    <w:name w:val="KeywordTok"/>
    <w:rPr>
      <w:rFonts w:ascii="Times New Roman" w:hAnsi="Times New Roman" w:cs="Times New Roman"/>
      <w:b/>
      <w:color w:val="007020"/>
    </w:rPr>
  </w:style>
  <w:style w:type="character" w:customStyle="1" w:styleId="DataTypeTok">
    <w:name w:val="DataTypeTok"/>
    <w:rPr>
      <w:rFonts w:ascii="Times New Roman" w:hAnsi="Times New Roman" w:cs="Times New Roman"/>
      <w:color w:val="902000"/>
    </w:rPr>
  </w:style>
  <w:style w:type="character" w:customStyle="1" w:styleId="DecValTok">
    <w:name w:val="DecValTok"/>
    <w:rPr>
      <w:rFonts w:ascii="Times New Roman" w:hAnsi="Times New Roman" w:cs="Times New Roman"/>
      <w:color w:val="40A070"/>
    </w:rPr>
  </w:style>
  <w:style w:type="character" w:customStyle="1" w:styleId="BaseNTok">
    <w:name w:val="BaseNTok"/>
    <w:rPr>
      <w:rFonts w:ascii="Times New Roman" w:hAnsi="Times New Roman" w:cs="Times New Roman"/>
      <w:color w:val="40A070"/>
    </w:rPr>
  </w:style>
  <w:style w:type="character" w:customStyle="1" w:styleId="FloatTok">
    <w:name w:val="FloatTok"/>
    <w:rPr>
      <w:rFonts w:ascii="Times New Roman" w:hAnsi="Times New Roman" w:cs="Times New Roman"/>
      <w:color w:val="40A070"/>
    </w:rPr>
  </w:style>
  <w:style w:type="character" w:customStyle="1" w:styleId="ConstantTok">
    <w:name w:val="ConstantTok"/>
    <w:rPr>
      <w:rFonts w:ascii="Times New Roman" w:hAnsi="Times New Roman" w:cs="Times New Roman"/>
      <w:color w:val="880000"/>
    </w:rPr>
  </w:style>
  <w:style w:type="character" w:customStyle="1" w:styleId="CharTok">
    <w:name w:val="CharTok"/>
    <w:rPr>
      <w:rFonts w:ascii="Times New Roman" w:hAnsi="Times New Roman" w:cs="Times New Roman"/>
      <w:color w:val="4070A0"/>
    </w:rPr>
  </w:style>
  <w:style w:type="character" w:customStyle="1" w:styleId="SpecialCharTok">
    <w:name w:val="SpecialCharTok"/>
    <w:rPr>
      <w:rFonts w:ascii="Times New Roman" w:hAnsi="Times New Roman" w:cs="Times New Roman"/>
      <w:color w:val="4070A0"/>
    </w:rPr>
  </w:style>
  <w:style w:type="character" w:customStyle="1" w:styleId="StringTok">
    <w:name w:val="StringTok"/>
    <w:rPr>
      <w:rFonts w:ascii="Times New Roman" w:hAnsi="Times New Roman" w:cs="Times New Roman"/>
      <w:color w:val="4070A0"/>
    </w:rPr>
  </w:style>
  <w:style w:type="character" w:customStyle="1" w:styleId="VerbatimStringTok">
    <w:name w:val="VerbatimStringTok"/>
    <w:rPr>
      <w:rFonts w:ascii="Times New Roman" w:hAnsi="Times New Roman" w:cs="Times New Roman"/>
      <w:color w:val="4070A0"/>
    </w:rPr>
  </w:style>
  <w:style w:type="character" w:customStyle="1" w:styleId="SpecialStringTok">
    <w:name w:val="SpecialStringTok"/>
    <w:rPr>
      <w:rFonts w:ascii="Times New Roman" w:hAnsi="Times New Roman" w:cs="Times New Roman"/>
      <w:color w:val="BB6688"/>
    </w:rPr>
  </w:style>
  <w:style w:type="character" w:customStyle="1" w:styleId="ImportTok">
    <w:name w:val="ImportTok"/>
    <w:rPr>
      <w:rFonts w:ascii="Times New Roman" w:hAnsi="Times New Roman" w:cs="Times New Roman"/>
      <w:b/>
      <w:color w:val="008000"/>
    </w:rPr>
  </w:style>
  <w:style w:type="character" w:customStyle="1" w:styleId="CommentTok">
    <w:name w:val="CommentTok"/>
    <w:rPr>
      <w:rFonts w:ascii="Times New Roman" w:hAnsi="Times New Roman" w:cs="Times New Roman"/>
      <w:i/>
      <w:color w:val="60A0B0"/>
    </w:rPr>
  </w:style>
  <w:style w:type="character" w:customStyle="1" w:styleId="DocumentationTok">
    <w:name w:val="DocumentationTok"/>
    <w:rPr>
      <w:rFonts w:ascii="Times New Roman" w:hAnsi="Times New Roman" w:cs="Times New Roman"/>
      <w:i/>
      <w:color w:val="BA2121"/>
    </w:rPr>
  </w:style>
  <w:style w:type="character" w:customStyle="1" w:styleId="AnnotationTok">
    <w:name w:val="AnnotationTok"/>
    <w:rPr>
      <w:rFonts w:ascii="Times New Roman" w:hAnsi="Times New Roman" w:cs="Times New Roman"/>
      <w:b/>
      <w:i/>
      <w:color w:val="60A0B0"/>
    </w:rPr>
  </w:style>
  <w:style w:type="character" w:customStyle="1" w:styleId="CommentVarTok">
    <w:name w:val="CommentVarTok"/>
    <w:rPr>
      <w:rFonts w:ascii="Times New Roman" w:hAnsi="Times New Roman" w:cs="Times New Roman"/>
      <w:b/>
      <w:i/>
      <w:color w:val="60A0B0"/>
    </w:rPr>
  </w:style>
  <w:style w:type="character" w:customStyle="1" w:styleId="OtherTok">
    <w:name w:val="OtherTok"/>
    <w:rPr>
      <w:rFonts w:ascii="Times New Roman" w:hAnsi="Times New Roman" w:cs="Times New Roman"/>
      <w:color w:val="007020"/>
    </w:rPr>
  </w:style>
  <w:style w:type="character" w:customStyle="1" w:styleId="FunctionTok">
    <w:name w:val="FunctionTok"/>
    <w:rPr>
      <w:rFonts w:ascii="Times New Roman" w:hAnsi="Times New Roman" w:cs="Times New Roman"/>
      <w:color w:val="06287E"/>
    </w:rPr>
  </w:style>
  <w:style w:type="character" w:customStyle="1" w:styleId="VariableTok">
    <w:name w:val="VariableTok"/>
    <w:rPr>
      <w:rFonts w:ascii="Times New Roman" w:hAnsi="Times New Roman" w:cs="Times New Roman"/>
      <w:color w:val="19177C"/>
    </w:rPr>
  </w:style>
  <w:style w:type="character" w:customStyle="1" w:styleId="ControlFlowTok">
    <w:name w:val="ControlFlowTok"/>
    <w:rPr>
      <w:rFonts w:ascii="Times New Roman" w:hAnsi="Times New Roman" w:cs="Times New Roman"/>
      <w:b/>
      <w:color w:val="007020"/>
    </w:rPr>
  </w:style>
  <w:style w:type="character" w:customStyle="1" w:styleId="OperatorTok">
    <w:name w:val="OperatorTok"/>
    <w:rPr>
      <w:rFonts w:ascii="Times New Roman" w:hAnsi="Times New Roman" w:cs="Times New Roman"/>
      <w:color w:val="666666"/>
    </w:rPr>
  </w:style>
  <w:style w:type="character" w:customStyle="1" w:styleId="BuiltInTok">
    <w:name w:val="BuiltInTok"/>
    <w:rPr>
      <w:rFonts w:ascii="Times New Roman" w:hAnsi="Times New Roman" w:cs="Times New Roman"/>
      <w:color w:val="008000"/>
    </w:rPr>
  </w:style>
  <w:style w:type="character" w:customStyle="1" w:styleId="ExtensionTok">
    <w:name w:val="ExtensionTok"/>
    <w:rPr>
      <w:rFonts w:ascii="Times New Roman" w:hAnsi="Times New Roman" w:cs="Times New Roman"/>
    </w:rPr>
  </w:style>
  <w:style w:type="character" w:customStyle="1" w:styleId="PreprocessorTok">
    <w:name w:val="PreprocessorTok"/>
    <w:rPr>
      <w:rFonts w:ascii="Times New Roman" w:hAnsi="Times New Roman" w:cs="Times New Roman"/>
      <w:color w:val="BC7A00"/>
    </w:rPr>
  </w:style>
  <w:style w:type="character" w:customStyle="1" w:styleId="AttributeTok">
    <w:name w:val="AttributeTok"/>
    <w:rPr>
      <w:rFonts w:ascii="Times New Roman" w:hAnsi="Times New Roman" w:cs="Times New Roman"/>
      <w:color w:val="7D9029"/>
    </w:rPr>
  </w:style>
  <w:style w:type="character" w:customStyle="1" w:styleId="RegionMarkerTok">
    <w:name w:val="RegionMarkerTok"/>
    <w:rPr>
      <w:rFonts w:ascii="Times New Roman" w:hAnsi="Times New Roman" w:cs="Times New Roman"/>
    </w:rPr>
  </w:style>
  <w:style w:type="character" w:customStyle="1" w:styleId="InformationTok">
    <w:name w:val="InformationTok"/>
    <w:rPr>
      <w:rFonts w:ascii="Times New Roman" w:hAnsi="Times New Roman" w:cs="Times New Roman"/>
      <w:b/>
      <w:i/>
      <w:color w:val="60A0B0"/>
    </w:rPr>
  </w:style>
  <w:style w:type="character" w:customStyle="1" w:styleId="WarningTok">
    <w:name w:val="WarningTok"/>
    <w:rPr>
      <w:rFonts w:ascii="Times New Roman" w:hAnsi="Times New Roman" w:cs="Times New Roman"/>
      <w:b/>
      <w:i/>
      <w:color w:val="60A0B0"/>
    </w:rPr>
  </w:style>
  <w:style w:type="character" w:customStyle="1" w:styleId="AlertTok">
    <w:name w:val="AlertTok"/>
    <w:rPr>
      <w:rFonts w:ascii="Times New Roman" w:hAnsi="Times New Roman" w:cs="Times New Roman"/>
      <w:b/>
      <w:color w:val="FF0000"/>
    </w:rPr>
  </w:style>
  <w:style w:type="character" w:customStyle="1" w:styleId="ErrorTok">
    <w:name w:val="ErrorTok"/>
    <w:rPr>
      <w:rFonts w:ascii="Times New Roman" w:hAnsi="Times New Roman" w:cs="Times New Roman"/>
      <w:b/>
      <w:color w:val="FF0000"/>
    </w:rPr>
  </w:style>
  <w:style w:type="character" w:customStyle="1" w:styleId="NormalTok">
    <w:name w:val="NormalTok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4995</Words>
  <Characters>7993</Characters>
  <Application>Microsoft Office Word</Application>
  <DocSecurity>0</DocSecurity>
  <Lines>570</Lines>
  <Paragraphs>683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附录：三参数 Weibull 寿命点估计中的任务对齐</dc:title>
  <dc:creator/>
  <cp:keywords/>
  <cp:lastModifiedBy>H60655@365mak.com</cp:lastModifiedBy>
  <cp:revision>3</cp:revision>
  <dcterms:created xsi:type="dcterms:W3CDTF">2026-09-06T04:12:00Z</dcterms:created>
  <dcterms:modified xsi:type="dcterms:W3CDTF">2026-09-06T05:32:00Z</dcterms:modified>
</cp:coreProperties>
</file>