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center"/>
        <w:rPr>
          <w:sz w:val="28"/>
          <w:szCs w:val="28"/>
        </w:rPr>
      </w:pPr>
      <w:r>
        <w:rPr>
          <w:rFonts w:hint="eastAsia"/>
          <w:sz w:val="28"/>
          <w:szCs w:val="28"/>
        </w:rPr>
        <w:t>实验名称：分光仪的调节和使用</w:t>
      </w:r>
    </w:p>
    <w:p>
      <w:pPr>
        <w:jc w:val="center"/>
      </w:pPr>
    </w:p>
    <w:p>
      <w:pPr>
        <w:rPr>
          <w:rFonts w:hint="default" w:eastAsiaTheme="minorEastAsia"/>
          <w:lang w:val="en-US" w:eastAsia="zh-CN"/>
        </w:rPr>
      </w:pPr>
      <w:r>
        <w:rPr>
          <w:rFonts w:hint="eastAsia"/>
        </w:rPr>
        <w:t>学生姓名：</w:t>
      </w:r>
      <w:r>
        <w:rPr>
          <w:rFonts w:hint="eastAsia"/>
          <w:lang w:val="en-US" w:eastAsia="zh-CN"/>
        </w:rPr>
        <w:t>宋奕纬</w:t>
      </w:r>
      <w:r>
        <w:rPr>
          <w:rFonts w:hint="eastAsia"/>
        </w:rPr>
        <w:t xml:space="preserve">              </w:t>
      </w:r>
      <w:r>
        <w:rPr>
          <w:rFonts w:hint="eastAsia"/>
          <w:lang w:val="en-US" w:eastAsia="zh-CN"/>
        </w:rPr>
        <w:t xml:space="preserve">                           </w:t>
      </w:r>
      <w:r>
        <w:rPr>
          <w:rFonts w:hint="eastAsia"/>
        </w:rPr>
        <w:t xml:space="preserve">       学号：</w:t>
      </w:r>
      <w:r>
        <w:rPr>
          <w:rFonts w:hint="eastAsia"/>
          <w:lang w:val="en-US" w:eastAsia="zh-CN"/>
        </w:rPr>
        <w:t>2212000</w:t>
      </w:r>
    </w:p>
    <w:p/>
    <w:p>
      <w:pPr>
        <w:numPr>
          <w:ilvl w:val="0"/>
          <w:numId w:val="1"/>
        </w:numPr>
        <w:rPr>
          <w:rFonts w:hint="eastAsia"/>
        </w:rPr>
      </w:pPr>
      <w:r>
        <w:rPr>
          <w:rFonts w:hint="eastAsia"/>
        </w:rPr>
        <w:t>实验目的：</w:t>
      </w:r>
    </w:p>
    <w:p>
      <w:pPr>
        <w:widowControl w:val="0"/>
        <w:numPr>
          <w:ilvl w:val="0"/>
          <w:numId w:val="0"/>
        </w:numPr>
        <w:jc w:val="both"/>
        <w:rPr>
          <w:rFonts w:hint="eastAsia"/>
          <w:lang w:val="en-US" w:eastAsia="zh-CN"/>
        </w:rPr>
      </w:pPr>
    </w:p>
    <w:p>
      <w:pPr>
        <w:widowControl w:val="0"/>
        <w:numPr>
          <w:ilvl w:val="0"/>
          <w:numId w:val="2"/>
        </w:numPr>
        <w:jc w:val="both"/>
        <w:rPr>
          <w:rFonts w:hint="eastAsia"/>
          <w:lang w:val="en-US" w:eastAsia="zh-CN"/>
        </w:rPr>
      </w:pPr>
      <w:r>
        <w:rPr>
          <w:rFonts w:hint="eastAsia"/>
          <w:lang w:val="en-US" w:eastAsia="zh-CN"/>
        </w:rPr>
        <w:t>了解分光仪的结构和原理；</w:t>
      </w:r>
    </w:p>
    <w:p>
      <w:pPr>
        <w:widowControl w:val="0"/>
        <w:numPr>
          <w:ilvl w:val="0"/>
          <w:numId w:val="2"/>
        </w:numPr>
        <w:jc w:val="both"/>
        <w:rPr>
          <w:rFonts w:hint="default"/>
          <w:lang w:val="en-US" w:eastAsia="zh-CN"/>
        </w:rPr>
      </w:pPr>
      <w:r>
        <w:rPr>
          <w:rFonts w:hint="eastAsia"/>
          <w:lang w:val="en-US" w:eastAsia="zh-CN"/>
        </w:rPr>
        <w:t>掌握分光仪的调节和使用方法。</w:t>
      </w:r>
    </w:p>
    <w:p/>
    <w:p>
      <w:r>
        <w:rPr>
          <w:rFonts w:hint="eastAsia"/>
        </w:rPr>
        <w:t>二、实验原理：</w:t>
      </w:r>
    </w:p>
    <w:p/>
    <w:p>
      <w:pPr>
        <w:numPr>
          <w:ilvl w:val="0"/>
          <w:numId w:val="3"/>
        </w:numPr>
        <w:rPr>
          <w:rFonts w:hint="eastAsia"/>
          <w:lang w:val="en-US" w:eastAsia="zh-CN"/>
        </w:rPr>
      </w:pPr>
      <w:r>
        <w:rPr>
          <w:rFonts w:hint="eastAsia"/>
          <w:lang w:val="en-US" w:eastAsia="zh-CN"/>
        </w:rPr>
        <w:t>分光仪</w:t>
      </w:r>
    </w:p>
    <w:p>
      <w:pPr>
        <w:widowControl w:val="0"/>
        <w:numPr>
          <w:numId w:val="0"/>
        </w:numPr>
        <w:ind w:firstLine="420" w:firstLineChars="0"/>
        <w:jc w:val="both"/>
        <w:rPr>
          <w:rFonts w:hint="eastAsia"/>
          <w:sz w:val="18"/>
          <w:szCs w:val="21"/>
          <w:lang w:val="en-US" w:eastAsia="zh-CN"/>
        </w:rPr>
      </w:pPr>
      <w:r>
        <w:rPr>
          <w:rFonts w:hint="eastAsia"/>
          <w:sz w:val="18"/>
          <w:szCs w:val="21"/>
          <w:lang w:val="en-US" w:eastAsia="zh-CN"/>
        </w:rPr>
        <w:t>分光仪又称分光计，是用来测量光束偏转角的精密仪器,它可以精确地测量平行光的偏转角，是光学实验中一种常用的仪器。其基本原理是，让光线通过狭缝和聚焦透镜形成一束平行光线，经过反射或折射后进入望远镜物镜并成像在望远镜的焦平面上，通过目镜进行观察和测量各种光线的偏转角度，从而得到光学参量等。分光仪结构复杂、构件精密、调节要求高，调整操作技术较复杂，使用时必须按要求仔细调整，才能获得较高精度的实验结果。</w:t>
      </w:r>
    </w:p>
    <w:p>
      <w:pPr>
        <w:widowControl w:val="0"/>
        <w:numPr>
          <w:numId w:val="0"/>
        </w:numPr>
        <w:ind w:firstLine="420" w:firstLineChars="0"/>
        <w:jc w:val="both"/>
        <w:rPr>
          <w:rFonts w:hint="eastAsia"/>
          <w:sz w:val="18"/>
          <w:szCs w:val="21"/>
          <w:lang w:val="en-US" w:eastAsia="zh-CN"/>
        </w:rPr>
      </w:pPr>
      <w:r>
        <w:rPr>
          <w:rFonts w:hint="eastAsia"/>
          <w:sz w:val="18"/>
          <w:szCs w:val="21"/>
          <w:lang w:val="en-US" w:eastAsia="zh-CN"/>
        </w:rPr>
        <w:t>由于分光仪对角度的测量精度较高，它有时也作为一种用光学方法测量角度的精密仪器。在光学实验中常用来测定光线的方向及各种角度。由于有些物理量如折射率、光栅常数色散率等往往可以通过直接测量有关的角度(如最小偏向角、衍射角、布儒斯特角等)来确定，所以在光学技术中，分光仪的应用十分广泛。</w:t>
      </w:r>
    </w:p>
    <w:p>
      <w:pPr>
        <w:numPr>
          <w:numId w:val="0"/>
        </w:numPr>
        <w:rPr>
          <w:rFonts w:hint="eastAsia"/>
          <w:lang w:val="en-US" w:eastAsia="zh-CN"/>
        </w:rPr>
      </w:pPr>
    </w:p>
    <w:p>
      <w:pPr>
        <w:numPr>
          <w:ilvl w:val="0"/>
          <w:numId w:val="3"/>
        </w:numPr>
        <w:rPr>
          <w:rFonts w:hint="eastAsia"/>
          <w:lang w:val="en-US" w:eastAsia="zh-CN"/>
        </w:rPr>
      </w:pPr>
      <w:r>
        <w:rPr>
          <w:rFonts w:hint="eastAsia"/>
          <w:lang w:val="en-US" w:eastAsia="zh-CN"/>
        </w:rPr>
        <w:t>分光仪的结构</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4408170" cy="3757295"/>
            <wp:effectExtent l="0" t="0" r="11430" b="1905"/>
            <wp:docPr id="1" name="图片 1" descr="分光仪结构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分光仪结构示意图"/>
                    <pic:cNvPicPr>
                      <a:picLocks noChangeAspect="1"/>
                    </pic:cNvPicPr>
                  </pic:nvPicPr>
                  <pic:blipFill>
                    <a:blip r:embed="rId6"/>
                    <a:stretch>
                      <a:fillRect/>
                    </a:stretch>
                  </pic:blipFill>
                  <pic:spPr>
                    <a:xfrm>
                      <a:off x="0" y="0"/>
                      <a:ext cx="4408170" cy="3757295"/>
                    </a:xfrm>
                    <a:prstGeom prst="rect">
                      <a:avLst/>
                    </a:prstGeom>
                  </pic:spPr>
                </pic:pic>
              </a:graphicData>
            </a:graphic>
          </wp:inline>
        </w:drawing>
      </w:r>
    </w:p>
    <w:p>
      <w:pPr>
        <w:widowControl w:val="0"/>
        <w:numPr>
          <w:ilvl w:val="0"/>
          <w:numId w:val="0"/>
        </w:numPr>
        <w:jc w:val="both"/>
        <w:rPr>
          <w:rFonts w:hint="eastAsia"/>
          <w:b/>
          <w:bCs/>
          <w:lang w:val="en-US" w:eastAsia="zh-CN"/>
        </w:rPr>
      </w:pPr>
      <w:r>
        <w:rPr>
          <w:rFonts w:hint="eastAsia"/>
          <w:b/>
          <w:bCs/>
          <w:lang w:val="en-US" w:eastAsia="zh-CN"/>
        </w:rPr>
        <w:t>分光仪一般由底座、望远镜、平行光管、载物台和读数装置等几部分组成。</w:t>
      </w:r>
    </w:p>
    <w:p>
      <w:pPr>
        <w:widowControl w:val="0"/>
        <w:numPr>
          <w:ilvl w:val="0"/>
          <w:numId w:val="4"/>
        </w:numPr>
        <w:jc w:val="both"/>
        <w:rPr>
          <w:rFonts w:hint="eastAsia"/>
          <w:sz w:val="18"/>
          <w:szCs w:val="18"/>
          <w:lang w:val="en-US" w:eastAsia="zh-CN"/>
        </w:rPr>
      </w:pPr>
      <w:r>
        <w:rPr>
          <w:rFonts w:hint="eastAsia"/>
          <w:sz w:val="18"/>
          <w:szCs w:val="18"/>
          <w:lang w:val="en-US" w:eastAsia="zh-CN"/>
        </w:rPr>
        <w:t xml:space="preserve">底座 </w:t>
      </w:r>
    </w:p>
    <w:p>
      <w:pPr>
        <w:widowControl w:val="0"/>
        <w:numPr>
          <w:ilvl w:val="0"/>
          <w:numId w:val="0"/>
        </w:numPr>
        <w:ind w:firstLine="420" w:firstLineChars="0"/>
        <w:jc w:val="both"/>
        <w:rPr>
          <w:rFonts w:hint="eastAsia"/>
          <w:sz w:val="18"/>
          <w:szCs w:val="18"/>
          <w:lang w:val="en-US" w:eastAsia="zh-CN"/>
        </w:rPr>
      </w:pPr>
      <w:r>
        <w:rPr>
          <w:rFonts w:hint="eastAsia"/>
          <w:sz w:val="18"/>
          <w:szCs w:val="18"/>
          <w:lang w:val="en-US" w:eastAsia="zh-CN"/>
        </w:rPr>
        <w:t>底座起着对整个仪器支撑作用。在其中心有一固定的中心轴。望远镜、刻度盘以及游标均套在中心轴上，可以绕中心轴旋转。</w:t>
      </w:r>
    </w:p>
    <w:p>
      <w:pPr>
        <w:widowControl w:val="0"/>
        <w:numPr>
          <w:ilvl w:val="0"/>
          <w:numId w:val="0"/>
        </w:numPr>
        <w:jc w:val="both"/>
        <w:rPr>
          <w:rFonts w:hint="eastAsia"/>
          <w:sz w:val="18"/>
          <w:szCs w:val="18"/>
          <w:lang w:val="en-US" w:eastAsia="zh-CN"/>
        </w:rPr>
      </w:pPr>
      <w:r>
        <w:rPr>
          <w:rFonts w:hint="eastAsia"/>
          <w:sz w:val="18"/>
          <w:szCs w:val="18"/>
          <w:lang w:val="en-US" w:eastAsia="zh-CN"/>
        </w:rPr>
        <w:t>（2）望远镜</w:t>
      </w:r>
    </w:p>
    <w:p>
      <w:pPr>
        <w:widowControl w:val="0"/>
        <w:numPr>
          <w:ilvl w:val="0"/>
          <w:numId w:val="0"/>
        </w:numPr>
        <w:ind w:firstLine="420" w:firstLineChars="0"/>
        <w:jc w:val="both"/>
        <w:rPr>
          <w:rFonts w:hint="eastAsia"/>
          <w:sz w:val="18"/>
          <w:szCs w:val="18"/>
          <w:lang w:val="en-US" w:eastAsia="zh-CN"/>
        </w:rPr>
      </w:pPr>
      <w:r>
        <w:rPr>
          <w:rFonts w:hint="eastAsia"/>
          <w:sz w:val="18"/>
          <w:szCs w:val="18"/>
          <w:lang w:val="en-US" w:eastAsia="zh-CN"/>
        </w:rPr>
        <w:t>望远镜通常有以下几部分组成，物镜、叉丝、照明光源和目镜。目镜与物镜之间的距离，以及目镜和叉丝之间的距离均可调节。在实验中望远镜大多用来观测平行光，因此相当于用望远镜无限远的物体。物镜将入射的平行光会聚在它焦平面上，所以作为测量准线的又丝也应位于物镜的焦平面上，这时目镜应处在能清晰地看清叉丝的位置。这就是望远镜在测量时所应达到的状态。</w:t>
      </w:r>
    </w:p>
    <w:p>
      <w:pPr>
        <w:widowControl w:val="0"/>
        <w:numPr>
          <w:ilvl w:val="0"/>
          <w:numId w:val="0"/>
        </w:numPr>
        <w:ind w:firstLine="420" w:firstLineChars="0"/>
        <w:jc w:val="both"/>
        <w:rPr>
          <w:rFonts w:hint="eastAsia"/>
          <w:sz w:val="18"/>
          <w:szCs w:val="18"/>
          <w:lang w:val="en-US" w:eastAsia="zh-CN"/>
        </w:rPr>
      </w:pPr>
      <w:r>
        <w:rPr>
          <w:rFonts w:hint="eastAsia"/>
          <w:sz w:val="18"/>
          <w:szCs w:val="18"/>
          <w:lang w:val="en-US" w:eastAsia="zh-CN"/>
        </w:rPr>
        <w:t>望远镜的目镜由场镜和接目镜组成。常用的目镜有高斯目镜和阿贝目镜两种。对于采用高斯目镜的望远镜，在场镜和接目镜中间装有一块与光轴成 45°的半透半反镜，侧面的照明光源发出的光经半透半反镜可将叉丝照亮。而对于采用阿贝目镜的望远镜，则是在目镜和又丝之间装有一个全反射小三棱镜，侧面的照明光源经三棱镜后照亮叉丝的一部分。本实验中使用的望远镜的目镜是阿贝目镜。</w:t>
      </w:r>
    </w:p>
    <w:p>
      <w:pPr>
        <w:widowControl w:val="0"/>
        <w:numPr>
          <w:ilvl w:val="0"/>
          <w:numId w:val="0"/>
        </w:numPr>
        <w:ind w:firstLine="420" w:firstLineChars="0"/>
        <w:jc w:val="both"/>
        <w:rPr>
          <w:rFonts w:hint="eastAsia"/>
          <w:sz w:val="18"/>
          <w:szCs w:val="18"/>
          <w:lang w:val="en-US" w:eastAsia="zh-CN"/>
        </w:rPr>
      </w:pPr>
      <w:r>
        <w:rPr>
          <w:rFonts w:hint="eastAsia"/>
          <w:sz w:val="18"/>
          <w:szCs w:val="18"/>
          <w:lang w:val="en-US" w:eastAsia="zh-CN"/>
        </w:rPr>
        <w:t>望远镜固定在一个可以绕仪器的中心轴转动的支架上,并且可以用支架的固定螺丝将望远镜固定在任一角度位置上，望远镜的位置还可以通过微调螺丝进行精细调整。同时望远镜的俯仰也可以调节。</w:t>
      </w:r>
    </w:p>
    <w:p>
      <w:pPr>
        <w:widowControl w:val="0"/>
        <w:numPr>
          <w:ilvl w:val="0"/>
          <w:numId w:val="0"/>
        </w:numPr>
        <w:jc w:val="both"/>
        <w:rPr>
          <w:rFonts w:hint="eastAsia"/>
          <w:sz w:val="18"/>
          <w:szCs w:val="18"/>
          <w:lang w:val="en-US" w:eastAsia="zh-CN"/>
        </w:rPr>
      </w:pPr>
      <w:r>
        <w:rPr>
          <w:rFonts w:hint="eastAsia"/>
          <w:sz w:val="18"/>
          <w:szCs w:val="18"/>
          <w:lang w:val="en-US" w:eastAsia="zh-CN"/>
        </w:rPr>
        <w:t>（3）平行光管</w:t>
      </w:r>
    </w:p>
    <w:p>
      <w:pPr>
        <w:widowControl w:val="0"/>
        <w:numPr>
          <w:ilvl w:val="0"/>
          <w:numId w:val="0"/>
        </w:numPr>
        <w:ind w:firstLine="420" w:firstLineChars="0"/>
        <w:jc w:val="both"/>
        <w:rPr>
          <w:rFonts w:hint="eastAsia"/>
          <w:sz w:val="18"/>
          <w:szCs w:val="18"/>
          <w:lang w:val="en-US" w:eastAsia="zh-CN"/>
        </w:rPr>
      </w:pPr>
      <w:r>
        <w:rPr>
          <w:rFonts w:hint="eastAsia"/>
          <w:sz w:val="18"/>
          <w:szCs w:val="18"/>
          <w:lang w:val="en-US" w:eastAsia="zh-CN"/>
        </w:rPr>
        <w:t>平行光管的作用是产生平行光。它是由一个消色差的凸透镜和可变狭缝组成。狭缝和透镜之间的距离可以改变。当用光源照亮狭缝，并将狭缝调节到凸透镜的焦平面上时，从平行光管出射的光就是平行光。平行光管同样是固定在一个支架上，它的角度位置是不可变的。但是可以通过微调螺丝，稍微改变平行光的出射方向。平行光管的俯仰同样可以调节。</w:t>
      </w:r>
    </w:p>
    <w:p>
      <w:pPr>
        <w:widowControl w:val="0"/>
        <w:numPr>
          <w:ilvl w:val="0"/>
          <w:numId w:val="0"/>
        </w:numPr>
        <w:jc w:val="both"/>
        <w:rPr>
          <w:rFonts w:hint="eastAsia"/>
          <w:sz w:val="18"/>
          <w:szCs w:val="18"/>
          <w:lang w:val="en-US" w:eastAsia="zh-CN"/>
        </w:rPr>
      </w:pPr>
      <w:r>
        <w:rPr>
          <w:rFonts w:hint="eastAsia"/>
          <w:sz w:val="18"/>
          <w:szCs w:val="18"/>
          <w:lang w:val="en-US" w:eastAsia="zh-CN"/>
        </w:rPr>
        <w:t>（4）载物台</w:t>
      </w:r>
    </w:p>
    <w:p>
      <w:pPr>
        <w:widowControl w:val="0"/>
        <w:numPr>
          <w:ilvl w:val="0"/>
          <w:numId w:val="0"/>
        </w:numPr>
        <w:ind w:firstLine="420" w:firstLineChars="0"/>
        <w:jc w:val="both"/>
        <w:rPr>
          <w:rFonts w:hint="eastAsia"/>
          <w:sz w:val="18"/>
          <w:szCs w:val="18"/>
          <w:lang w:val="en-US" w:eastAsia="zh-CN"/>
        </w:rPr>
      </w:pPr>
      <w:r>
        <w:rPr>
          <w:rFonts w:hint="eastAsia"/>
          <w:sz w:val="18"/>
          <w:szCs w:val="18"/>
          <w:lang w:val="en-US" w:eastAsia="zh-CN"/>
        </w:rPr>
        <w:t>载物台是用来放置被测元件的。在载物台下面有三个调节螺丝，可以用来调节载物台的倾斜程度。载物台可以单独绕仪器的中心轴旋转，也可以通过螺丝将载物台和读数装置固定在一起，共同绕仪器的中心轴旋转。</w:t>
      </w:r>
    </w:p>
    <w:p>
      <w:pPr>
        <w:widowControl w:val="0"/>
        <w:numPr>
          <w:ilvl w:val="0"/>
          <w:numId w:val="0"/>
        </w:numPr>
        <w:jc w:val="both"/>
        <w:rPr>
          <w:rFonts w:hint="default"/>
          <w:sz w:val="18"/>
          <w:szCs w:val="18"/>
          <w:lang w:val="en-US" w:eastAsia="zh-CN"/>
        </w:rPr>
      </w:pPr>
      <w:r>
        <w:rPr>
          <w:rFonts w:hint="eastAsia"/>
          <w:sz w:val="18"/>
          <w:szCs w:val="18"/>
          <w:lang w:val="en-US" w:eastAsia="zh-CN"/>
        </w:rPr>
        <w:t>（5）读数装置</w:t>
      </w:r>
    </w:p>
    <w:p>
      <w:pPr>
        <w:widowControl w:val="0"/>
        <w:numPr>
          <w:ilvl w:val="0"/>
          <w:numId w:val="0"/>
        </w:numPr>
        <w:ind w:firstLine="420" w:firstLineChars="0"/>
        <w:jc w:val="both"/>
        <w:rPr>
          <w:rFonts w:hint="eastAsia"/>
          <w:sz w:val="18"/>
          <w:szCs w:val="18"/>
          <w:lang w:val="en-US" w:eastAsia="zh-CN"/>
        </w:rPr>
      </w:pPr>
      <w:r>
        <w:rPr>
          <w:rFonts w:hint="eastAsia"/>
          <w:sz w:val="18"/>
          <w:szCs w:val="18"/>
          <w:lang w:val="en-US" w:eastAsia="zh-CN"/>
        </w:rPr>
        <w:t>读数装置读数装置是由刻度盘和两个游标组成。两个游标相隔180°，并且在通过仪器中心轴的直径上。游标和刻度盘各自有自己的转轴，可以分别绕仪器的中心轴转动。望远镜可以和刻度盘(或游标，不同厂家的产品不一样)固定在一起绕仪器的中心轴转动。这时望远镜转过的角度可以通过游标上读出刻度盘上起始刻度和最终刻度得到。由于游标和刻度盘有各自的转轴，并都可以绕仪器的中心轴转动。这样在仪器制作和装配过程中，游标的中心和刻度盘的中心有可能不在同一个点上。</w:t>
      </w:r>
    </w:p>
    <w:p>
      <w:pPr>
        <w:widowControl w:val="0"/>
        <w:numPr>
          <w:ilvl w:val="0"/>
          <w:numId w:val="0"/>
        </w:numPr>
        <w:jc w:val="both"/>
        <w:rPr>
          <w:sz w:val="18"/>
          <w:szCs w:val="18"/>
        </w:rPr>
      </w:pPr>
      <w:r>
        <w:rPr>
          <w:sz w:val="18"/>
          <w:szCs w:val="18"/>
        </w:rPr>
        <w:drawing>
          <wp:inline distT="0" distB="0" distL="114300" distR="114300">
            <wp:extent cx="1385570" cy="1144270"/>
            <wp:effectExtent l="0" t="0" r="11430" b="2413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1385570" cy="1144270"/>
                    </a:xfrm>
                    <a:prstGeom prst="rect">
                      <a:avLst/>
                    </a:prstGeom>
                    <a:noFill/>
                    <a:ln>
                      <a:noFill/>
                    </a:ln>
                  </pic:spPr>
                </pic:pic>
              </a:graphicData>
            </a:graphic>
          </wp:inline>
        </w:drawing>
      </w:r>
    </w:p>
    <w:p>
      <w:pPr>
        <w:widowControl w:val="0"/>
        <w:numPr>
          <w:ilvl w:val="0"/>
          <w:numId w:val="0"/>
        </w:numPr>
        <w:jc w:val="both"/>
        <w:rPr>
          <w:rFonts w:hint="eastAsia"/>
          <w:sz w:val="18"/>
          <w:szCs w:val="18"/>
          <w:lang w:val="en-US" w:eastAsia="zh-CN"/>
        </w:rPr>
      </w:pPr>
      <w:r>
        <w:rPr>
          <w:rFonts w:hint="eastAsia"/>
          <w:sz w:val="18"/>
          <w:szCs w:val="18"/>
        </w:rPr>
        <w:t>图中</w:t>
      </w:r>
      <w:r>
        <w:rPr>
          <w:rFonts w:hint="eastAsia"/>
          <w:sz w:val="18"/>
          <w:szCs w:val="18"/>
          <w:lang w:val="en-US" w:eastAsia="zh-CN"/>
        </w:rPr>
        <w:t>O</w:t>
      </w:r>
      <w:r>
        <w:rPr>
          <w:rFonts w:hint="eastAsia"/>
          <w:sz w:val="18"/>
          <w:szCs w:val="18"/>
        </w:rPr>
        <w:t>为游标的中心，O"为刻度盘的中心。图中的∠aOb</w:t>
      </w:r>
      <w:r>
        <w:rPr>
          <w:rFonts w:hint="default"/>
          <w:sz w:val="18"/>
          <w:szCs w:val="18"/>
          <w:lang w:val="en-US"/>
        </w:rPr>
        <w:t>=</w:t>
      </w:r>
      <w:r>
        <w:rPr>
          <w:rFonts w:hint="eastAsia" w:ascii="PingFang SC" w:hAnsi="PingFang SC" w:eastAsia="PingFang SC" w:cs="PingFang SC"/>
          <w:sz w:val="18"/>
          <w:szCs w:val="18"/>
          <w:lang w:val="en-US"/>
        </w:rPr>
        <w:t>α</w:t>
      </w:r>
      <w:r>
        <w:rPr>
          <w:rFonts w:hint="eastAsia"/>
          <w:sz w:val="18"/>
          <w:szCs w:val="18"/>
        </w:rPr>
        <w:t>是望远镜实际转过的角度，由于</w:t>
      </w:r>
      <w:r>
        <w:rPr>
          <w:rFonts w:hint="eastAsia"/>
          <w:sz w:val="18"/>
          <w:szCs w:val="18"/>
          <w:lang w:val="en-US" w:eastAsia="zh-CN"/>
        </w:rPr>
        <w:t>∠aOb 和∠aOb</w:t>
      </w:r>
      <w:r>
        <w:rPr>
          <w:rFonts w:hint="default"/>
          <w:sz w:val="18"/>
          <w:szCs w:val="18"/>
          <w:lang w:val="en-US" w:eastAsia="zh-CN"/>
        </w:rPr>
        <w:t>’</w:t>
      </w:r>
      <w:r>
        <w:rPr>
          <w:rFonts w:hint="eastAsia"/>
          <w:sz w:val="18"/>
          <w:szCs w:val="18"/>
          <w:lang w:val="en-US" w:eastAsia="zh-CN"/>
        </w:rPr>
        <w:t>是对顶角，因此它们相等。也就是说，当O和O</w:t>
      </w:r>
      <w:r>
        <w:rPr>
          <w:rFonts w:hint="default"/>
          <w:sz w:val="18"/>
          <w:szCs w:val="18"/>
          <w:lang w:val="en-US" w:eastAsia="zh-CN"/>
        </w:rPr>
        <w:t>’</w:t>
      </w:r>
      <w:r>
        <w:rPr>
          <w:rFonts w:hint="eastAsia"/>
          <w:sz w:val="18"/>
          <w:szCs w:val="18"/>
          <w:lang w:val="en-US" w:eastAsia="zh-CN"/>
        </w:rPr>
        <w:t>重合时，从两个游标上测到的角度是相同的。当</w:t>
      </w:r>
      <w:r>
        <w:rPr>
          <w:rFonts w:hint="default"/>
          <w:sz w:val="18"/>
          <w:szCs w:val="18"/>
          <w:lang w:val="en-US" w:eastAsia="zh-CN"/>
        </w:rPr>
        <w:t>O</w:t>
      </w:r>
      <w:r>
        <w:rPr>
          <w:rFonts w:hint="eastAsia"/>
          <w:sz w:val="18"/>
          <w:szCs w:val="18"/>
          <w:lang w:val="en-US" w:eastAsia="zh-CN"/>
        </w:rPr>
        <w:t>和</w:t>
      </w:r>
      <w:r>
        <w:rPr>
          <w:rFonts w:hint="default"/>
          <w:sz w:val="18"/>
          <w:szCs w:val="18"/>
          <w:lang w:val="en-US" w:eastAsia="zh-CN"/>
        </w:rPr>
        <w:t>O’</w:t>
      </w:r>
      <w:r>
        <w:rPr>
          <w:rFonts w:hint="eastAsia"/>
          <w:sz w:val="18"/>
          <w:szCs w:val="18"/>
          <w:lang w:val="en-US" w:eastAsia="zh-CN"/>
        </w:rPr>
        <w:t>不重合时，两个游标测到的角度不再相等，它们分别为</w:t>
      </w:r>
      <w:r>
        <w:rPr>
          <w:rFonts w:hint="eastAsia"/>
          <w:sz w:val="18"/>
          <w:szCs w:val="18"/>
        </w:rPr>
        <w:t>∠aO</w:t>
      </w:r>
      <w:r>
        <w:rPr>
          <w:rFonts w:hint="default"/>
          <w:sz w:val="18"/>
          <w:szCs w:val="18"/>
          <w:lang w:val="en-US"/>
        </w:rPr>
        <w:t>’</w:t>
      </w:r>
      <w:r>
        <w:rPr>
          <w:rFonts w:hint="eastAsia"/>
          <w:sz w:val="18"/>
          <w:szCs w:val="18"/>
        </w:rPr>
        <w:t>b</w:t>
      </w:r>
      <w:r>
        <w:rPr>
          <w:rFonts w:hint="eastAsia"/>
          <w:sz w:val="18"/>
          <w:szCs w:val="18"/>
          <w:lang w:val="en-US" w:eastAsia="zh-CN"/>
        </w:rPr>
        <w:t>=β和∠a</w:t>
      </w:r>
      <w:r>
        <w:rPr>
          <w:rFonts w:hint="default"/>
          <w:sz w:val="18"/>
          <w:szCs w:val="18"/>
          <w:lang w:val="en-US" w:eastAsia="zh-CN"/>
        </w:rPr>
        <w:t>’O’b’=</w:t>
      </w:r>
      <w:r>
        <w:rPr>
          <w:rFonts w:hint="eastAsia"/>
          <w:sz w:val="18"/>
          <w:szCs w:val="18"/>
          <w:lang w:val="en-US" w:eastAsia="zh-CN"/>
        </w:rPr>
        <w:t>β</w:t>
      </w:r>
      <w:r>
        <w:rPr>
          <w:rFonts w:hint="default"/>
          <w:sz w:val="18"/>
          <w:szCs w:val="18"/>
          <w:lang w:val="en-US" w:eastAsia="zh-CN"/>
        </w:rPr>
        <w:t>’</w:t>
      </w:r>
      <w:r>
        <w:rPr>
          <w:rFonts w:hint="eastAsia"/>
          <w:sz w:val="18"/>
          <w:szCs w:val="18"/>
          <w:lang w:val="en-US" w:eastAsia="zh-CN"/>
        </w:rPr>
        <w:t>。测量到的角度与望远镜实际转过角度之间的误差为仪器本身的系统误差，被称为偏心差。几何上可以证明</w:t>
      </w:r>
      <m:oMath>
        <m:f>
          <m:fPr>
            <m:ctrlPr>
              <w:rPr>
                <w:rFonts w:ascii="DejaVu Math TeX Gyre" w:hAnsi="DejaVu Math TeX Gyre"/>
                <w:i/>
                <w:sz w:val="18"/>
                <w:szCs w:val="18"/>
                <w:lang w:val="en-US"/>
              </w:rPr>
            </m:ctrlPr>
          </m:fPr>
          <m:num>
            <m:r>
              <m:rPr/>
              <w:rPr>
                <w:rFonts w:ascii="DejaVu Math TeX Gyre" w:hAnsi="DejaVu Math TeX Gyre"/>
                <w:sz w:val="18"/>
                <w:szCs w:val="18"/>
                <w:lang w:val="en-US"/>
              </w:rPr>
              <m:t>β</m:t>
            </m:r>
            <m:r>
              <m:rPr/>
              <w:rPr>
                <w:rFonts w:hint="default" w:ascii="DejaVu Math TeX Gyre" w:hAnsi="DejaVu Math TeX Gyre"/>
                <w:sz w:val="18"/>
                <w:szCs w:val="18"/>
                <w:lang w:val="en-US"/>
              </w:rPr>
              <m:t>+</m:t>
            </m:r>
            <m:r>
              <m:rPr/>
              <w:rPr>
                <w:rFonts w:ascii="DejaVu Math TeX Gyre" w:hAnsi="DejaVu Math TeX Gyre"/>
                <w:sz w:val="18"/>
                <w:szCs w:val="18"/>
                <w:lang w:val="en-US"/>
              </w:rPr>
              <m:t>β</m:t>
            </m:r>
            <m:r>
              <m:rPr/>
              <w:rPr>
                <w:rFonts w:hint="default" w:ascii="DejaVu Math TeX Gyre" w:hAnsi="DejaVu Math TeX Gyre"/>
                <w:sz w:val="18"/>
                <w:szCs w:val="18"/>
                <w:lang w:val="en-US"/>
              </w:rPr>
              <m:t>'</m:t>
            </m:r>
            <m:ctrlPr>
              <w:rPr>
                <w:rFonts w:ascii="DejaVu Math TeX Gyre" w:hAnsi="DejaVu Math TeX Gyre"/>
                <w:i/>
                <w:sz w:val="18"/>
                <w:szCs w:val="18"/>
                <w:lang w:val="en-US"/>
              </w:rPr>
            </m:ctrlPr>
          </m:num>
          <m:den>
            <m:r>
              <m:rPr/>
              <w:rPr>
                <w:rFonts w:hint="default" w:ascii="DejaVu Math TeX Gyre" w:hAnsi="DejaVu Math TeX Gyre"/>
                <w:sz w:val="18"/>
                <w:szCs w:val="18"/>
                <w:lang w:val="en-US"/>
              </w:rPr>
              <m:t>2</m:t>
            </m:r>
            <m:ctrlPr>
              <w:rPr>
                <w:rFonts w:ascii="DejaVu Math TeX Gyre" w:hAnsi="DejaVu Math TeX Gyre"/>
                <w:i/>
                <w:sz w:val="18"/>
                <w:szCs w:val="18"/>
                <w:lang w:val="en-US"/>
              </w:rPr>
            </m:ctrlPr>
          </m:den>
        </m:f>
        <m:r>
          <m:rPr/>
          <w:rPr>
            <w:rFonts w:hint="default" w:ascii="DejaVu Math TeX Gyre" w:hAnsi="DejaVu Math TeX Gyre"/>
            <w:sz w:val="18"/>
            <w:szCs w:val="18"/>
            <w:lang w:val="en-US"/>
          </w:rPr>
          <m:t>=</m:t>
        </m:r>
        <m:r>
          <m:rPr/>
          <w:rPr>
            <w:rFonts w:hint="default" w:ascii="DejaVu Math TeX Gyre" w:hAnsi="DejaVu Math TeX Gyre" w:cs="DejaVu Math TeX Gyre"/>
            <w:sz w:val="18"/>
            <w:szCs w:val="18"/>
            <w:lang w:val="en-US"/>
          </w:rPr>
          <m:t>α</m:t>
        </m:r>
      </m:oMath>
      <w:r>
        <w:rPr>
          <w:rFonts w:hint="eastAsia"/>
          <w:sz w:val="18"/>
          <w:szCs w:val="18"/>
          <w:lang w:val="en-US" w:eastAsia="zh-CN"/>
        </w:rPr>
        <w:t>，因此，通过两个游标测量角度就可以消除偏心差。</w:t>
      </w:r>
    </w:p>
    <w:p>
      <w:pPr>
        <w:numPr>
          <w:numId w:val="0"/>
        </w:numPr>
        <w:rPr>
          <w:rFonts w:hint="eastAsia"/>
          <w:lang w:val="en-US" w:eastAsia="zh-CN"/>
        </w:rPr>
      </w:pPr>
    </w:p>
    <w:p>
      <w:pPr>
        <w:numPr>
          <w:ilvl w:val="0"/>
          <w:numId w:val="3"/>
        </w:numPr>
        <w:rPr>
          <w:rFonts w:hint="eastAsia"/>
          <w:lang w:val="en-US" w:eastAsia="zh-CN"/>
        </w:rPr>
      </w:pPr>
      <w:r>
        <w:rPr>
          <w:rFonts w:hint="eastAsia"/>
          <w:lang w:val="en-US" w:eastAsia="zh-CN"/>
        </w:rPr>
        <w:t>分光仪的调节</w:t>
      </w:r>
    </w:p>
    <w:p>
      <w:pPr>
        <w:widowControl w:val="0"/>
        <w:numPr>
          <w:ilvl w:val="0"/>
          <w:numId w:val="0"/>
        </w:numPr>
        <w:jc w:val="both"/>
        <w:rPr>
          <w:rFonts w:hint="eastAsia"/>
          <w:b/>
          <w:bCs/>
          <w:sz w:val="18"/>
          <w:szCs w:val="21"/>
          <w:lang w:val="en-US" w:eastAsia="zh-CN"/>
        </w:rPr>
      </w:pPr>
      <w:r>
        <w:rPr>
          <w:rFonts w:hint="eastAsia"/>
          <w:b/>
          <w:bCs/>
          <w:sz w:val="18"/>
          <w:szCs w:val="21"/>
          <w:lang w:val="en-US" w:eastAsia="zh-CN"/>
        </w:rPr>
        <w:t>分光仪在用于测量前，必须达到以下状态才能用于测量:</w:t>
      </w:r>
    </w:p>
    <w:p>
      <w:pPr>
        <w:widowControl w:val="0"/>
        <w:numPr>
          <w:ilvl w:val="0"/>
          <w:numId w:val="0"/>
        </w:numPr>
        <w:jc w:val="both"/>
        <w:rPr>
          <w:rFonts w:hint="eastAsia"/>
          <w:b/>
          <w:bCs/>
          <w:sz w:val="18"/>
          <w:szCs w:val="21"/>
          <w:lang w:val="en-US" w:eastAsia="zh-CN"/>
        </w:rPr>
      </w:pPr>
      <w:r>
        <w:rPr>
          <w:rFonts w:hint="eastAsia"/>
          <w:b/>
          <w:bCs/>
          <w:sz w:val="18"/>
          <w:szCs w:val="21"/>
          <w:lang w:val="en-US" w:eastAsia="zh-CN"/>
        </w:rPr>
        <w:t>a.望远镜的光轴与仪器的转轴垂直并能对平行光能很好地成象。</w:t>
      </w:r>
    </w:p>
    <w:p>
      <w:pPr>
        <w:widowControl w:val="0"/>
        <w:numPr>
          <w:ilvl w:val="0"/>
          <w:numId w:val="0"/>
        </w:numPr>
        <w:jc w:val="both"/>
        <w:rPr>
          <w:rFonts w:hint="eastAsia"/>
          <w:b/>
          <w:bCs/>
          <w:sz w:val="18"/>
          <w:szCs w:val="21"/>
          <w:lang w:val="en-US" w:eastAsia="zh-CN"/>
        </w:rPr>
      </w:pPr>
      <w:r>
        <w:rPr>
          <w:rFonts w:hint="eastAsia"/>
          <w:b/>
          <w:bCs/>
          <w:sz w:val="18"/>
          <w:szCs w:val="21"/>
          <w:lang w:val="en-US" w:eastAsia="zh-CN"/>
        </w:rPr>
        <w:t>b.平行光管的光轴与仪器的转轴垂直并能出射平行光。</w:t>
      </w:r>
    </w:p>
    <w:p>
      <w:pPr>
        <w:widowControl w:val="0"/>
        <w:numPr>
          <w:ilvl w:val="0"/>
          <w:numId w:val="0"/>
        </w:numPr>
        <w:jc w:val="both"/>
        <w:rPr>
          <w:rFonts w:hint="default"/>
          <w:b/>
          <w:bCs/>
          <w:sz w:val="18"/>
          <w:szCs w:val="21"/>
          <w:lang w:val="en-US" w:eastAsia="zh-CN"/>
        </w:rPr>
      </w:pPr>
      <w:r>
        <w:rPr>
          <w:rFonts w:hint="eastAsia"/>
          <w:b/>
          <w:bCs/>
          <w:sz w:val="18"/>
          <w:szCs w:val="21"/>
          <w:lang w:val="en-US" w:eastAsia="zh-CN"/>
        </w:rPr>
        <w:t>为了达到上述要求，在调节分光仪时，应首先建立一个可以参考的标准。这个标准就是利用自准法调节望远镜，使之达到所要的状态。求具体步骤如下</w:t>
      </w:r>
      <w:r>
        <w:rPr>
          <w:rFonts w:hint="default"/>
          <w:b/>
          <w:bCs/>
          <w:sz w:val="18"/>
          <w:szCs w:val="21"/>
          <w:lang w:val="en-US" w:eastAsia="zh-CN"/>
        </w:rPr>
        <w:t>:</w:t>
      </w:r>
    </w:p>
    <w:p>
      <w:pPr>
        <w:widowControl w:val="0"/>
        <w:numPr>
          <w:ilvl w:val="0"/>
          <w:numId w:val="5"/>
        </w:numPr>
        <w:jc w:val="both"/>
        <w:rPr>
          <w:rFonts w:hint="eastAsia"/>
          <w:b w:val="0"/>
          <w:bCs w:val="0"/>
          <w:sz w:val="18"/>
          <w:szCs w:val="18"/>
          <w:lang w:val="en-US" w:eastAsia="zh-CN"/>
        </w:rPr>
      </w:pPr>
      <w:r>
        <w:rPr>
          <w:rFonts w:hint="eastAsia"/>
          <w:b w:val="0"/>
          <w:bCs w:val="0"/>
          <w:sz w:val="18"/>
          <w:szCs w:val="18"/>
          <w:lang w:val="en-US" w:eastAsia="zh-CN"/>
        </w:rPr>
        <w:t>目测粗调</w:t>
      </w:r>
    </w:p>
    <w:p>
      <w:pPr>
        <w:widowControl w:val="0"/>
        <w:numPr>
          <w:numId w:val="0"/>
        </w:numPr>
        <w:ind w:firstLine="420" w:firstLineChars="0"/>
        <w:jc w:val="both"/>
        <w:rPr>
          <w:rFonts w:hint="default"/>
          <w:b w:val="0"/>
          <w:bCs w:val="0"/>
          <w:sz w:val="18"/>
          <w:szCs w:val="18"/>
          <w:lang w:val="en-US" w:eastAsia="zh-CN"/>
        </w:rPr>
      </w:pPr>
      <w:r>
        <w:rPr>
          <w:rFonts w:hint="default"/>
          <w:b w:val="0"/>
          <w:bCs w:val="0"/>
          <w:sz w:val="18"/>
          <w:szCs w:val="18"/>
          <w:lang w:val="en-US" w:eastAsia="zh-CN"/>
        </w:rPr>
        <w:t>用眼睛从分光仪的各个侧面估测，使望远镜和平行光管大致与仪器的中心轴垂直。</w:t>
      </w:r>
    </w:p>
    <w:p>
      <w:pPr>
        <w:widowControl w:val="0"/>
        <w:numPr>
          <w:ilvl w:val="0"/>
          <w:numId w:val="5"/>
        </w:numPr>
        <w:ind w:left="0" w:leftChars="0" w:firstLine="0" w:firstLineChars="0"/>
        <w:jc w:val="both"/>
        <w:rPr>
          <w:rFonts w:hint="eastAsia"/>
          <w:b w:val="0"/>
          <w:bCs w:val="0"/>
          <w:sz w:val="18"/>
          <w:szCs w:val="18"/>
          <w:lang w:val="en-US" w:eastAsia="zh-CN"/>
        </w:rPr>
      </w:pPr>
      <w:r>
        <w:rPr>
          <w:rFonts w:hint="eastAsia"/>
          <w:b w:val="0"/>
          <w:bCs w:val="0"/>
          <w:sz w:val="18"/>
          <w:szCs w:val="18"/>
          <w:lang w:val="en-US" w:eastAsia="zh-CN"/>
        </w:rPr>
        <w:t>利用自准法将望远镜调焦于无限远</w:t>
      </w:r>
    </w:p>
    <w:p>
      <w:pPr>
        <w:widowControl w:val="0"/>
        <w:numPr>
          <w:numId w:val="0"/>
        </w:numPr>
        <w:ind w:firstLine="420" w:firstLineChars="0"/>
        <w:jc w:val="both"/>
        <w:rPr>
          <w:rFonts w:hint="default"/>
          <w:b w:val="0"/>
          <w:bCs w:val="0"/>
          <w:sz w:val="18"/>
          <w:szCs w:val="18"/>
          <w:lang w:val="en-US" w:eastAsia="zh-CN"/>
        </w:rPr>
      </w:pPr>
      <w:r>
        <w:rPr>
          <w:rFonts w:hint="default"/>
          <w:b w:val="0"/>
          <w:bCs w:val="0"/>
          <w:sz w:val="18"/>
          <w:szCs w:val="18"/>
          <w:lang w:val="en-US" w:eastAsia="zh-CN"/>
        </w:rPr>
        <w:t>调节目镜直到能清晰地看到又丝;点亮阿贝目镜旁的小灯照亮叉丝</w:t>
      </w:r>
      <w:r>
        <w:rPr>
          <w:rFonts w:hint="eastAsia"/>
          <w:b w:val="0"/>
          <w:bCs w:val="0"/>
          <w:sz w:val="18"/>
          <w:szCs w:val="18"/>
          <w:lang w:val="en-US" w:eastAsia="zh-CN"/>
        </w:rPr>
        <w:t>，</w:t>
      </w:r>
      <w:r>
        <w:rPr>
          <w:rFonts w:hint="default"/>
          <w:b w:val="0"/>
          <w:bCs w:val="0"/>
          <w:sz w:val="18"/>
          <w:szCs w:val="18"/>
          <w:lang w:val="en-US" w:eastAsia="zh-CN"/>
        </w:rPr>
        <w:t>叉丝经望远镜的物镜被成象在无限远。在载物台上放置一平面反射镜将叉丝象反射回来作为一个无限远的物,调节平面反射镜和望远镜的俯仰使得从望远镜中能看到反射回来的</w:t>
      </w:r>
      <w:r>
        <w:rPr>
          <w:rFonts w:hint="default"/>
          <w:b w:val="0"/>
          <w:bCs w:val="0"/>
          <w:sz w:val="18"/>
          <w:szCs w:val="18"/>
          <w:lang w:val="en-US" w:eastAsia="zh-CN"/>
        </w:rPr>
        <w:t>叉</w:t>
      </w:r>
      <w:r>
        <w:rPr>
          <w:rFonts w:hint="default"/>
          <w:b w:val="0"/>
          <w:bCs w:val="0"/>
          <w:sz w:val="18"/>
          <w:szCs w:val="18"/>
          <w:lang w:val="en-US" w:eastAsia="zh-CN"/>
        </w:rPr>
        <w:t>丝象，这时对望远镜进行调焦，当反射回来的叉丝象变的最清晰，并且与叉丝之问没有视差时,叉丝与叉丝象都位于望远镜物镜的焦平面上。</w:t>
      </w:r>
    </w:p>
    <w:p>
      <w:pPr>
        <w:widowControl w:val="0"/>
        <w:numPr>
          <w:numId w:val="0"/>
        </w:numPr>
        <w:ind w:firstLine="420" w:firstLineChars="0"/>
        <w:jc w:val="both"/>
        <w:rPr>
          <w:rFonts w:hint="default"/>
          <w:b w:val="0"/>
          <w:bCs w:val="0"/>
          <w:sz w:val="18"/>
          <w:szCs w:val="18"/>
          <w:lang w:val="en-US" w:eastAsia="zh-CN"/>
        </w:rPr>
      </w:pPr>
      <w:r>
        <w:rPr>
          <w:rFonts w:hint="default"/>
          <w:b w:val="0"/>
          <w:bCs w:val="0"/>
          <w:sz w:val="18"/>
          <w:szCs w:val="18"/>
          <w:lang w:val="en-US" w:eastAsia="zh-CN"/>
        </w:rPr>
        <w:t>此时，望远镜就被调焦于无限远在调节平面反射镜和望远镜的俯仰寻找叉丝的反射象时,应当注意的是,望远镜的视场很小，当反射镜的法线和望远镜的光轴偏离较大时，在望远镜中看不到反射的光团。此时应将望远镜对着平面反射镜，眼睛顺着望远镜的镜筒外向平面反射镜望去，调节反射镜和望远镜的俯仰，直到望远镜与其在平面反射镜中的象均在一条直线上，此时在望远镜中必定能见到反射的叉丝象。</w:t>
      </w:r>
    </w:p>
    <w:p>
      <w:pPr>
        <w:widowControl w:val="0"/>
        <w:numPr>
          <w:numId w:val="0"/>
        </w:numPr>
        <w:jc w:val="both"/>
        <w:rPr>
          <w:rFonts w:hint="default"/>
          <w:b w:val="0"/>
          <w:bCs w:val="0"/>
          <w:sz w:val="18"/>
          <w:szCs w:val="18"/>
          <w:lang w:val="en-US" w:eastAsia="zh-CN"/>
        </w:rPr>
      </w:pPr>
      <w:r>
        <w:rPr>
          <w:rFonts w:hint="default"/>
          <w:b w:val="0"/>
          <w:bCs w:val="0"/>
          <w:sz w:val="18"/>
          <w:szCs w:val="18"/>
          <w:lang w:val="en-US" w:eastAsia="zh-CN"/>
        </w:rPr>
        <w:t>所谓的视差,就是利用目镜观测物体时,目镜犹如一个放大镜,只要象位于明视距离(约25cm)到无限远的范围内，眼睛均可以清楚地看到。在象空间25cm~∞的区域，对应于物空间就是在焦点附近有一个</w:t>
      </w:r>
      <w:r>
        <w:rPr>
          <w:rFonts w:hint="eastAsia" w:ascii="PingFang SC" w:hAnsi="PingFang SC" w:eastAsia="PingFang SC" w:cs="PingFang SC"/>
          <w:b w:val="0"/>
          <w:bCs w:val="0"/>
          <w:sz w:val="18"/>
          <w:szCs w:val="18"/>
          <w:lang w:val="en-US" w:eastAsia="zh-CN"/>
        </w:rPr>
        <w:t>Δ</w:t>
      </w:r>
      <w:r>
        <w:rPr>
          <w:rFonts w:hint="default"/>
          <w:b w:val="0"/>
          <w:bCs w:val="0"/>
          <w:sz w:val="18"/>
          <w:szCs w:val="18"/>
          <w:lang w:val="en-US" w:eastAsia="zh-CN"/>
        </w:rPr>
        <w:t>的距离范围。这就是说，被观测的物体只要位于</w:t>
      </w:r>
      <w:r>
        <w:rPr>
          <w:rFonts w:hint="eastAsia" w:ascii="PingFang SC" w:hAnsi="PingFang SC" w:eastAsia="PingFang SC" w:cs="PingFang SC"/>
          <w:b w:val="0"/>
          <w:bCs w:val="0"/>
          <w:sz w:val="18"/>
          <w:szCs w:val="18"/>
          <w:lang w:val="en-US" w:eastAsia="zh-CN"/>
        </w:rPr>
        <w:t>Δ</w:t>
      </w:r>
      <w:r>
        <w:rPr>
          <w:rFonts w:hint="default"/>
          <w:b w:val="0"/>
          <w:bCs w:val="0"/>
          <w:sz w:val="18"/>
          <w:szCs w:val="18"/>
          <w:lang w:val="en-US" w:eastAsia="zh-CN"/>
        </w:rPr>
        <w:t>区域内，通过目镜实际上都是能看清楚的。在实验中，就是当叉丝和叉丝象不在同一平面内，但都处在同一平面，所看到的两个清晰的象之间就无视差。判断有无视差，只要左右移动眼睛，观察叉丝和又丝象之间的相对位置是否发生改变。不变化就是无视差，反之，就有视差。如果存在视差，而且任何人都不能保证始终沿同一方向进行观测，这将无法利用叉丝(准线)对所观测的物进行精确的定位。所以在测量之前，一定要消除视差。</w:t>
      </w:r>
    </w:p>
    <w:p>
      <w:pPr>
        <w:widowControl w:val="0"/>
        <w:numPr>
          <w:ilvl w:val="0"/>
          <w:numId w:val="5"/>
        </w:numPr>
        <w:ind w:left="0" w:leftChars="0" w:firstLine="0" w:firstLineChars="0"/>
        <w:jc w:val="both"/>
        <w:rPr>
          <w:rFonts w:hint="default"/>
          <w:b w:val="0"/>
          <w:bCs w:val="0"/>
          <w:sz w:val="18"/>
          <w:szCs w:val="18"/>
          <w:lang w:val="en-US" w:eastAsia="zh-CN"/>
        </w:rPr>
      </w:pPr>
      <w:r>
        <w:rPr>
          <w:rFonts w:hint="default"/>
          <w:b w:val="0"/>
          <w:bCs w:val="0"/>
          <w:sz w:val="18"/>
          <w:szCs w:val="18"/>
          <w:lang w:val="en-US" w:eastAsia="zh-CN"/>
        </w:rPr>
        <w:t>用各半调节法使望远镜的光轴与仪器的转轴垂直</w:t>
      </w:r>
    </w:p>
    <w:p>
      <w:pPr>
        <w:widowControl w:val="0"/>
        <w:numPr>
          <w:numId w:val="0"/>
        </w:numPr>
        <w:ind w:firstLine="420" w:firstLineChars="0"/>
        <w:jc w:val="both"/>
        <w:rPr>
          <w:rFonts w:hint="default"/>
          <w:b w:val="0"/>
          <w:bCs w:val="0"/>
          <w:sz w:val="18"/>
          <w:szCs w:val="18"/>
          <w:lang w:val="en-US" w:eastAsia="zh-CN"/>
        </w:rPr>
      </w:pPr>
      <w:r>
        <w:rPr>
          <w:rFonts w:hint="default"/>
          <w:b w:val="0"/>
          <w:bCs w:val="0"/>
          <w:sz w:val="18"/>
          <w:szCs w:val="18"/>
          <w:lang w:val="en-US" w:eastAsia="zh-CN"/>
        </w:rPr>
        <w:t>这时仍需借助平面反射镜来进行(平面镜需要放在粗调水平的载物台上,载物台下方有三个俯仰螺丝成等边三角形,平面镜放在任意两个俯仰螺丝的中垂线上即可)。 在完成上一步调节后,可以进一步调节反射镜和望远镜的俯仰将叉丝象和又丝重合。这时，只能说明望远镜的光轴和反射镜的法线平行，即望远镜垂直于反射镜。但不能说明望远镜的光轴与仪器的中心转轴相互垂直。如图b所示。这时将平面反射镜绕仪器的中心转轴转</w:t>
      </w:r>
      <w:r>
        <w:rPr>
          <w:rFonts w:hint="default"/>
          <w:b w:val="0"/>
          <w:bCs w:val="0"/>
          <w:sz w:val="18"/>
          <w:szCs w:val="18"/>
          <w:lang w:val="en-US" w:eastAsia="zh-CN"/>
        </w:rPr>
        <w:t>180°</w:t>
      </w:r>
      <w:r>
        <w:rPr>
          <w:rFonts w:hint="default"/>
          <w:b w:val="0"/>
          <w:bCs w:val="0"/>
          <w:sz w:val="18"/>
          <w:szCs w:val="18"/>
          <w:lang w:val="en-US" w:eastAsia="zh-CN"/>
        </w:rPr>
        <w:t>，就会出现图c所示的情况,甚至在望远镜中看不到反射回来的叉丝象。如果看不到反射叉</w:t>
      </w:r>
      <w:r>
        <w:rPr>
          <w:rFonts w:hint="eastAsia"/>
          <w:b w:val="0"/>
          <w:bCs w:val="0"/>
          <w:sz w:val="18"/>
          <w:szCs w:val="18"/>
          <w:lang w:val="en-US" w:eastAsia="zh-CN"/>
        </w:rPr>
        <w:t>丝</w:t>
      </w:r>
      <w:r>
        <w:rPr>
          <w:rFonts w:hint="default"/>
          <w:b w:val="0"/>
          <w:bCs w:val="0"/>
          <w:sz w:val="18"/>
          <w:szCs w:val="18"/>
          <w:lang w:val="en-US" w:eastAsia="zh-CN"/>
        </w:rPr>
        <w:t>象，必须采用图 a所示的方法判断望远镜的倾斜的的方向。再将平面反射镜转会来使反射的叉丝象出现在望远镜的视场中,在保证反射叉丝象不脱离视场的前提下，同时调节望远镜和平面反射镜的俯仰，直到平面反射镜两面的反射象都出现在望远镜的视场中为止。再次将平面反射镜一面反射的叉丝象与叉丝调节重合，出现图b的情况。将平面反射镜转</w:t>
      </w:r>
      <w:r>
        <w:rPr>
          <w:rFonts w:hint="eastAsia"/>
          <w:b w:val="0"/>
          <w:bCs w:val="0"/>
          <w:sz w:val="18"/>
          <w:szCs w:val="18"/>
          <w:lang w:val="en-US" w:eastAsia="zh-CN"/>
        </w:rPr>
        <w:t>1</w:t>
      </w:r>
      <w:r>
        <w:rPr>
          <w:rFonts w:hint="default"/>
          <w:b w:val="0"/>
          <w:bCs w:val="0"/>
          <w:sz w:val="18"/>
          <w:szCs w:val="18"/>
          <w:lang w:val="en-US" w:eastAsia="zh-CN"/>
        </w:rPr>
        <w:t>80°，将出现图c所示的情况。如果反射</w:t>
      </w:r>
      <w:r>
        <w:rPr>
          <w:rFonts w:hint="eastAsia"/>
          <w:b w:val="0"/>
          <w:bCs w:val="0"/>
          <w:sz w:val="18"/>
          <w:szCs w:val="18"/>
          <w:lang w:val="en-US" w:eastAsia="zh-CN"/>
        </w:rPr>
        <w:t>叉</w:t>
      </w:r>
      <w:r>
        <w:rPr>
          <w:rFonts w:hint="default"/>
          <w:b w:val="0"/>
          <w:bCs w:val="0"/>
          <w:sz w:val="18"/>
          <w:szCs w:val="18"/>
          <w:lang w:val="en-US" w:eastAsia="zh-CN"/>
        </w:rPr>
        <w:t>丝象与叉丝之间的距离为d</w:t>
      </w:r>
      <w:r>
        <w:rPr>
          <w:rFonts w:hint="eastAsia"/>
          <w:b w:val="0"/>
          <w:bCs w:val="0"/>
          <w:sz w:val="18"/>
          <w:szCs w:val="18"/>
          <w:lang w:val="en-US" w:eastAsia="zh-CN"/>
        </w:rPr>
        <w:t>，</w:t>
      </w:r>
      <w:r>
        <w:rPr>
          <w:rFonts w:hint="default"/>
          <w:b w:val="0"/>
          <w:bCs w:val="0"/>
          <w:sz w:val="18"/>
          <w:szCs w:val="18"/>
          <w:lang w:val="en-US" w:eastAsia="zh-CN"/>
        </w:rPr>
        <w:t>调节望远镜的俯仰使反射</w:t>
      </w:r>
      <w:r>
        <w:rPr>
          <w:rFonts w:hint="eastAsia"/>
          <w:b w:val="0"/>
          <w:bCs w:val="0"/>
          <w:sz w:val="18"/>
          <w:szCs w:val="18"/>
          <w:lang w:val="en-US" w:eastAsia="zh-CN"/>
        </w:rPr>
        <w:t>叉</w:t>
      </w:r>
      <w:r>
        <w:rPr>
          <w:rFonts w:hint="default"/>
          <w:b w:val="0"/>
          <w:bCs w:val="0"/>
          <w:sz w:val="18"/>
          <w:szCs w:val="18"/>
          <w:lang w:val="en-US" w:eastAsia="zh-CN"/>
        </w:rPr>
        <w:t>丝象向又丝移动d2的距离，如图d所示。在此之后，在调节平面反射镜的俯仰，是反射</w:t>
      </w:r>
      <w:r>
        <w:rPr>
          <w:rFonts w:hint="eastAsia"/>
          <w:b w:val="0"/>
          <w:bCs w:val="0"/>
          <w:sz w:val="18"/>
          <w:szCs w:val="18"/>
          <w:lang w:val="en-US" w:eastAsia="zh-CN"/>
        </w:rPr>
        <w:t>叉</w:t>
      </w:r>
      <w:r>
        <w:rPr>
          <w:rFonts w:hint="default"/>
          <w:b w:val="0"/>
          <w:bCs w:val="0"/>
          <w:sz w:val="18"/>
          <w:szCs w:val="18"/>
          <w:lang w:val="en-US" w:eastAsia="zh-CN"/>
        </w:rPr>
        <w:t>丝象与叉丝重合，如</w:t>
      </w:r>
      <w:r>
        <w:rPr>
          <w:rFonts w:hint="eastAsia"/>
          <w:b w:val="0"/>
          <w:bCs w:val="0"/>
          <w:sz w:val="18"/>
          <w:szCs w:val="18"/>
          <w:lang w:val="en-US" w:eastAsia="zh-CN"/>
        </w:rPr>
        <w:t>图e</w:t>
      </w:r>
      <w:r>
        <w:rPr>
          <w:rFonts w:hint="default"/>
          <w:b w:val="0"/>
          <w:bCs w:val="0"/>
          <w:sz w:val="18"/>
          <w:szCs w:val="18"/>
          <w:lang w:val="en-US" w:eastAsia="zh-CN"/>
        </w:rPr>
        <w:t>所示。这就是各半调节法。</w:t>
      </w:r>
    </w:p>
    <w:p>
      <w:pPr>
        <w:widowControl w:val="0"/>
        <w:numPr>
          <w:numId w:val="0"/>
        </w:numPr>
        <w:ind w:firstLine="420" w:firstLineChars="0"/>
        <w:jc w:val="both"/>
        <w:rPr>
          <w:rFonts w:hint="eastAsia"/>
          <w:b w:val="0"/>
          <w:bCs w:val="0"/>
          <w:sz w:val="18"/>
          <w:szCs w:val="18"/>
          <w:lang w:val="en-US" w:eastAsia="zh-CN"/>
        </w:rPr>
      </w:pPr>
      <w:r>
        <w:rPr>
          <w:rFonts w:hint="default"/>
          <w:b w:val="0"/>
          <w:bCs w:val="0"/>
          <w:sz w:val="18"/>
          <w:szCs w:val="18"/>
          <w:lang w:val="en-US" w:eastAsia="zh-CN"/>
        </w:rPr>
        <w:t>事实上凭目测很难准确判断d2的距离，因此还需将平面反射镜再转180°，再用各半调节法进行调节。这样反复几次，直到平面反射镜两面的反射</w:t>
      </w:r>
      <w:r>
        <w:rPr>
          <w:rFonts w:hint="eastAsia"/>
          <w:b w:val="0"/>
          <w:bCs w:val="0"/>
          <w:sz w:val="18"/>
          <w:szCs w:val="18"/>
          <w:lang w:val="en-US" w:eastAsia="zh-CN"/>
        </w:rPr>
        <w:t>叉</w:t>
      </w:r>
      <w:r>
        <w:rPr>
          <w:rFonts w:hint="default"/>
          <w:b w:val="0"/>
          <w:bCs w:val="0"/>
          <w:sz w:val="18"/>
          <w:szCs w:val="18"/>
          <w:lang w:val="en-US" w:eastAsia="zh-CN"/>
        </w:rPr>
        <w:t>丝象都与叉丝重合为止。至此，望远镜被调焦至无限远，即它只能对平行光成象。同时望远镜的光轴与仪器的转轴垂直。此时的望远镜将用作调节其它部分的标准，对望远镜的任何调节都将是被禁止的</w:t>
      </w:r>
      <w:r>
        <w:rPr>
          <w:rFonts w:hint="eastAsia"/>
          <w:b w:val="0"/>
          <w:bCs w:val="0"/>
          <w:sz w:val="18"/>
          <w:szCs w:val="18"/>
          <w:lang w:val="en-US" w:eastAsia="zh-CN"/>
        </w:rPr>
        <w:t>。</w:t>
      </w:r>
    </w:p>
    <w:p>
      <w:pPr>
        <w:widowControl w:val="0"/>
        <w:numPr>
          <w:numId w:val="0"/>
        </w:numPr>
        <w:jc w:val="both"/>
        <w:rPr>
          <w:sz w:val="18"/>
          <w:szCs w:val="18"/>
        </w:rPr>
      </w:pPr>
      <w:r>
        <w:rPr>
          <w:rFonts w:hint="eastAsia"/>
          <w:sz w:val="18"/>
          <w:szCs w:val="18"/>
          <w:lang w:val="en-US" w:eastAsia="zh-CN"/>
        </w:rPr>
        <w:t>a</w:t>
      </w:r>
      <w:r>
        <w:rPr>
          <w:sz w:val="18"/>
          <w:szCs w:val="18"/>
        </w:rPr>
        <w:drawing>
          <wp:inline distT="0" distB="0" distL="114300" distR="114300">
            <wp:extent cx="1604010" cy="744220"/>
            <wp:effectExtent l="0" t="0" r="21590" b="1778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8"/>
                    <a:stretch>
                      <a:fillRect/>
                    </a:stretch>
                  </pic:blipFill>
                  <pic:spPr>
                    <a:xfrm>
                      <a:off x="0" y="0"/>
                      <a:ext cx="1604010" cy="744220"/>
                    </a:xfrm>
                    <a:prstGeom prst="rect">
                      <a:avLst/>
                    </a:prstGeom>
                    <a:noFill/>
                    <a:ln>
                      <a:noFill/>
                    </a:ln>
                  </pic:spPr>
                </pic:pic>
              </a:graphicData>
            </a:graphic>
          </wp:inline>
        </w:drawing>
      </w:r>
      <w:r>
        <w:rPr>
          <w:rFonts w:hint="eastAsia"/>
          <w:sz w:val="18"/>
          <w:szCs w:val="18"/>
          <w:lang w:val="en-US" w:eastAsia="zh-CN"/>
        </w:rPr>
        <w:t xml:space="preserve">b </w:t>
      </w:r>
      <w:r>
        <w:rPr>
          <w:sz w:val="18"/>
          <w:szCs w:val="18"/>
        </w:rPr>
        <w:drawing>
          <wp:inline distT="0" distB="0" distL="114300" distR="114300">
            <wp:extent cx="1463675" cy="741680"/>
            <wp:effectExtent l="0" t="0" r="9525" b="2032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9"/>
                    <a:stretch>
                      <a:fillRect/>
                    </a:stretch>
                  </pic:blipFill>
                  <pic:spPr>
                    <a:xfrm>
                      <a:off x="0" y="0"/>
                      <a:ext cx="1463675" cy="741680"/>
                    </a:xfrm>
                    <a:prstGeom prst="rect">
                      <a:avLst/>
                    </a:prstGeom>
                    <a:noFill/>
                    <a:ln>
                      <a:noFill/>
                    </a:ln>
                  </pic:spPr>
                </pic:pic>
              </a:graphicData>
            </a:graphic>
          </wp:inline>
        </w:drawing>
      </w:r>
      <w:r>
        <w:rPr>
          <w:rFonts w:hint="eastAsia"/>
          <w:sz w:val="18"/>
          <w:szCs w:val="18"/>
          <w:lang w:val="en-US" w:eastAsia="zh-CN"/>
        </w:rPr>
        <w:t xml:space="preserve">  c</w:t>
      </w:r>
      <w:r>
        <w:rPr>
          <w:sz w:val="18"/>
          <w:szCs w:val="18"/>
        </w:rPr>
        <w:drawing>
          <wp:inline distT="0" distB="0" distL="114300" distR="114300">
            <wp:extent cx="1582420" cy="743585"/>
            <wp:effectExtent l="0" t="0" r="17780" b="1841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0"/>
                    <a:stretch>
                      <a:fillRect/>
                    </a:stretch>
                  </pic:blipFill>
                  <pic:spPr>
                    <a:xfrm>
                      <a:off x="0" y="0"/>
                      <a:ext cx="1582420" cy="743585"/>
                    </a:xfrm>
                    <a:prstGeom prst="rect">
                      <a:avLst/>
                    </a:prstGeom>
                    <a:noFill/>
                    <a:ln>
                      <a:noFill/>
                    </a:ln>
                  </pic:spPr>
                </pic:pic>
              </a:graphicData>
            </a:graphic>
          </wp:inline>
        </w:drawing>
      </w:r>
    </w:p>
    <w:p>
      <w:pPr>
        <w:widowControl w:val="0"/>
        <w:numPr>
          <w:numId w:val="0"/>
        </w:numPr>
        <w:jc w:val="both"/>
        <w:rPr>
          <w:rFonts w:hint="eastAsia" w:eastAsiaTheme="minorEastAsia"/>
          <w:sz w:val="18"/>
          <w:szCs w:val="18"/>
          <w:lang w:val="en-US" w:eastAsia="zh-CN"/>
        </w:rPr>
      </w:pPr>
      <w:r>
        <w:rPr>
          <w:rFonts w:hint="eastAsia"/>
          <w:sz w:val="18"/>
          <w:szCs w:val="18"/>
          <w:lang w:val="en-US" w:eastAsia="zh-CN"/>
        </w:rPr>
        <w:t>d</w:t>
      </w:r>
      <w:r>
        <w:rPr>
          <w:sz w:val="18"/>
          <w:szCs w:val="18"/>
        </w:rPr>
        <w:drawing>
          <wp:inline distT="0" distB="0" distL="114300" distR="114300">
            <wp:extent cx="1336675" cy="633095"/>
            <wp:effectExtent l="0" t="0" r="9525" b="190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1"/>
                    <a:stretch>
                      <a:fillRect/>
                    </a:stretch>
                  </pic:blipFill>
                  <pic:spPr>
                    <a:xfrm>
                      <a:off x="0" y="0"/>
                      <a:ext cx="1336675" cy="633095"/>
                    </a:xfrm>
                    <a:prstGeom prst="rect">
                      <a:avLst/>
                    </a:prstGeom>
                    <a:noFill/>
                    <a:ln>
                      <a:noFill/>
                    </a:ln>
                  </pic:spPr>
                </pic:pic>
              </a:graphicData>
            </a:graphic>
          </wp:inline>
        </w:drawing>
      </w:r>
      <w:r>
        <w:rPr>
          <w:rFonts w:hint="eastAsia"/>
          <w:sz w:val="18"/>
          <w:szCs w:val="18"/>
          <w:lang w:val="en-US" w:eastAsia="zh-CN"/>
        </w:rPr>
        <w:t xml:space="preserve">    e </w:t>
      </w:r>
      <w:r>
        <w:rPr>
          <w:sz w:val="18"/>
          <w:szCs w:val="18"/>
        </w:rPr>
        <w:drawing>
          <wp:inline distT="0" distB="0" distL="114300" distR="114300">
            <wp:extent cx="1247140" cy="631825"/>
            <wp:effectExtent l="0" t="0" r="22860" b="317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2"/>
                    <a:stretch>
                      <a:fillRect/>
                    </a:stretch>
                  </pic:blipFill>
                  <pic:spPr>
                    <a:xfrm>
                      <a:off x="0" y="0"/>
                      <a:ext cx="1247140" cy="631825"/>
                    </a:xfrm>
                    <a:prstGeom prst="rect">
                      <a:avLst/>
                    </a:prstGeom>
                    <a:noFill/>
                    <a:ln>
                      <a:noFill/>
                    </a:ln>
                  </pic:spPr>
                </pic:pic>
              </a:graphicData>
            </a:graphic>
          </wp:inline>
        </w:drawing>
      </w:r>
    </w:p>
    <w:p>
      <w:pPr>
        <w:widowControl w:val="0"/>
        <w:numPr>
          <w:ilvl w:val="0"/>
          <w:numId w:val="0"/>
        </w:numPr>
        <w:jc w:val="both"/>
        <w:rPr>
          <w:rFonts w:hint="default"/>
          <w:b w:val="0"/>
          <w:bCs w:val="0"/>
          <w:sz w:val="18"/>
          <w:szCs w:val="18"/>
          <w:lang w:val="en-US" w:eastAsia="zh-CN"/>
        </w:rPr>
      </w:pPr>
      <w:r>
        <w:rPr>
          <w:rFonts w:hint="default"/>
          <w:b w:val="0"/>
          <w:bCs w:val="0"/>
          <w:sz w:val="18"/>
          <w:szCs w:val="18"/>
          <w:lang w:val="en-US" w:eastAsia="zh-CN"/>
        </w:rPr>
        <w:t>(4)调节平行光管使之出射平行光，并且其光轴和仪器转轴垂直。</w:t>
      </w:r>
    </w:p>
    <w:p>
      <w:pPr>
        <w:widowControl w:val="0"/>
        <w:numPr>
          <w:ilvl w:val="0"/>
          <w:numId w:val="0"/>
        </w:numPr>
        <w:ind w:firstLine="420" w:firstLineChars="0"/>
        <w:jc w:val="both"/>
        <w:rPr>
          <w:rFonts w:hint="eastAsia"/>
        </w:rPr>
      </w:pPr>
      <w:r>
        <w:rPr>
          <w:rFonts w:hint="default"/>
          <w:b w:val="0"/>
          <w:bCs w:val="0"/>
          <w:sz w:val="18"/>
          <w:szCs w:val="18"/>
          <w:lang w:val="en-US" w:eastAsia="zh-CN"/>
        </w:rPr>
        <w:t>点亮狭缝前的灯，使平行光管出射的光被望远镜接收。调节狭缝与平行光管物镜之间的距离，使能从望远镜中观察到边缘清晰，而且与叉丝之间无视差的狭缝象。这时平行光管已出射平行光。再调节平行光管的俯仰，使狭缝象上下对称于望远镜视场中心的水平叉丝。这样平行光管就达到出射平行光，并且光轴与仪器的转轴垂直的要求。</w:t>
      </w:r>
    </w:p>
    <w:p/>
    <w:p>
      <w:pPr>
        <w:numPr>
          <w:ilvl w:val="0"/>
          <w:numId w:val="0"/>
        </w:numPr>
        <w:ind w:leftChars="0"/>
        <w:rPr>
          <w:rFonts w:hint="eastAsia"/>
        </w:rPr>
      </w:pPr>
      <w:r>
        <w:rPr>
          <w:rFonts w:hint="eastAsia"/>
          <w:lang w:val="en-US" w:eastAsia="zh-CN"/>
        </w:rPr>
        <w:t>三、</w:t>
      </w:r>
      <w:r>
        <w:rPr>
          <w:rFonts w:hint="eastAsia"/>
        </w:rPr>
        <w:t>实验仪器用具：</w:t>
      </w:r>
    </w:p>
    <w:p>
      <w:pPr>
        <w:ind w:firstLine="210" w:firstLineChars="100"/>
        <w:rPr>
          <w:rFonts w:hint="eastAsia"/>
          <w:lang w:val="en-US" w:eastAsia="zh-CN"/>
        </w:rPr>
      </w:pPr>
    </w:p>
    <w:p>
      <w:pPr>
        <w:ind w:firstLine="210" w:firstLineChars="100"/>
        <w:rPr>
          <w:rFonts w:hint="eastAsia"/>
        </w:rPr>
      </w:pPr>
      <w:r>
        <w:rPr>
          <w:rFonts w:hint="eastAsia"/>
          <w:lang w:val="en-US" w:eastAsia="zh-CN"/>
        </w:rPr>
        <w:t>分光仪以及连接摄像机的显示屏。</w:t>
      </w:r>
    </w:p>
    <w:p/>
    <w:p>
      <w:pPr>
        <w:numPr>
          <w:ilvl w:val="0"/>
          <w:numId w:val="0"/>
        </w:numPr>
        <w:ind w:leftChars="0"/>
        <w:rPr>
          <w:rFonts w:hint="eastAsia"/>
        </w:rPr>
      </w:pPr>
      <w:r>
        <w:rPr>
          <w:rFonts w:hint="eastAsia"/>
          <w:lang w:val="en-US" w:eastAsia="zh-CN"/>
        </w:rPr>
        <w:t>四、</w:t>
      </w:r>
      <w:r>
        <w:rPr>
          <w:rFonts w:hint="eastAsia"/>
        </w:rPr>
        <w:t>实验步骤或内容：(文字简要说明)</w:t>
      </w:r>
    </w:p>
    <w:p>
      <w:pPr>
        <w:keepNext w:val="0"/>
        <w:keepLines w:val="0"/>
        <w:widowControl/>
        <w:suppressLineNumbers w:val="0"/>
        <w:jc w:val="left"/>
      </w:pPr>
      <w:r>
        <w:rPr>
          <w:rFonts w:hint="eastAsia"/>
        </w:rPr>
        <w:t>1、</w:t>
      </w:r>
      <w:r>
        <w:rPr>
          <w:rFonts w:ascii="宋体" w:hAnsi="宋体" w:eastAsia="宋体" w:cs="宋体"/>
          <w:color w:val="000000"/>
          <w:kern w:val="0"/>
          <w:sz w:val="20"/>
          <w:szCs w:val="20"/>
          <w:lang w:val="en-US" w:eastAsia="zh-CN" w:bidi="ar"/>
        </w:rPr>
        <w:t xml:space="preserve">目测粗调：使望远镜和平行光管大致垂直仪器转轴 </w:t>
      </w:r>
    </w:p>
    <w:p>
      <w:r>
        <w:rPr>
          <w:rFonts w:hint="eastAsia"/>
        </w:rPr>
        <w:t>2、</w:t>
      </w:r>
      <w:r>
        <w:rPr>
          <w:rFonts w:ascii="宋体" w:hAnsi="宋体" w:eastAsia="宋体" w:cs="宋体"/>
          <w:color w:val="000000"/>
          <w:kern w:val="0"/>
          <w:sz w:val="20"/>
          <w:szCs w:val="20"/>
          <w:lang w:val="en-US" w:eastAsia="zh-CN" w:bidi="ar"/>
        </w:rPr>
        <w:t xml:space="preserve">利用自准法将望远镜调焦于无限远 </w:t>
      </w:r>
    </w:p>
    <w:p>
      <w:pPr>
        <w:rPr>
          <w:rFonts w:ascii="宋体" w:hAnsi="宋体" w:eastAsia="宋体" w:cs="宋体"/>
          <w:color w:val="000000"/>
          <w:kern w:val="0"/>
          <w:sz w:val="20"/>
          <w:szCs w:val="20"/>
          <w:lang w:val="en-US" w:eastAsia="zh-CN" w:bidi="ar"/>
        </w:rPr>
      </w:pPr>
      <w:r>
        <w:rPr>
          <w:rFonts w:hint="eastAsia"/>
        </w:rPr>
        <w:t>3、</w:t>
      </w:r>
      <w:r>
        <w:rPr>
          <w:rFonts w:ascii="宋体" w:hAnsi="宋体" w:eastAsia="宋体" w:cs="宋体"/>
          <w:color w:val="000000"/>
          <w:kern w:val="0"/>
          <w:sz w:val="20"/>
          <w:szCs w:val="20"/>
          <w:lang w:val="en-US" w:eastAsia="zh-CN" w:bidi="ar"/>
        </w:rPr>
        <w:t xml:space="preserve">用各半调节法使望远镜的光轴与仪器转轴垂直 </w:t>
      </w:r>
    </w:p>
    <w:p>
      <w:pPr>
        <w:keepNext w:val="0"/>
        <w:keepLines w:val="0"/>
        <w:widowControl/>
        <w:suppressLineNumbers w:val="0"/>
        <w:jc w:val="left"/>
      </w:pPr>
      <w:r>
        <w:rPr>
          <w:rFonts w:hint="eastAsia"/>
          <w:lang w:val="en-US" w:eastAsia="zh-CN"/>
        </w:rPr>
        <w:t>4、</w:t>
      </w:r>
      <w:r>
        <w:rPr>
          <w:rFonts w:ascii="宋体" w:hAnsi="宋体" w:eastAsia="宋体" w:cs="宋体"/>
          <w:color w:val="000000"/>
          <w:kern w:val="0"/>
          <w:sz w:val="20"/>
          <w:szCs w:val="20"/>
          <w:lang w:val="en-US" w:eastAsia="zh-CN" w:bidi="ar"/>
        </w:rPr>
        <w:t xml:space="preserve">调节平行光管使之出射平行光 </w:t>
      </w:r>
    </w:p>
    <w:p>
      <w:pPr>
        <w:keepNext w:val="0"/>
        <w:keepLines w:val="0"/>
        <w:widowControl/>
        <w:suppressLineNumbers w:val="0"/>
        <w:jc w:val="left"/>
        <w:rPr>
          <w:rFonts w:ascii="宋体" w:hAnsi="宋体" w:eastAsia="宋体" w:cs="宋体"/>
          <w:color w:val="000000"/>
          <w:kern w:val="0"/>
          <w:sz w:val="20"/>
          <w:szCs w:val="20"/>
          <w:lang w:val="en-US" w:eastAsia="zh-CN" w:bidi="ar"/>
        </w:rPr>
      </w:pPr>
      <w:r>
        <w:rPr>
          <w:rFonts w:hint="eastAsia"/>
          <w:lang w:val="en-US" w:eastAsia="zh-CN"/>
        </w:rPr>
        <w:t>5、</w:t>
      </w:r>
      <w:r>
        <w:rPr>
          <w:rFonts w:ascii="宋体" w:hAnsi="宋体" w:eastAsia="宋体" w:cs="宋体"/>
          <w:color w:val="000000"/>
          <w:kern w:val="0"/>
          <w:sz w:val="20"/>
          <w:szCs w:val="20"/>
          <w:lang w:val="en-US" w:eastAsia="zh-CN" w:bidi="ar"/>
        </w:rPr>
        <w:t>调节平行光管的光轴与仪器转轴垂直</w:t>
      </w:r>
    </w:p>
    <w:p>
      <w:pPr>
        <w:keepNext w:val="0"/>
        <w:keepLines w:val="0"/>
        <w:widowControl/>
        <w:suppressLineNumbers w:val="0"/>
        <w:jc w:val="left"/>
        <w:rPr>
          <w:rFonts w:hint="default"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lang w:val="en-US" w:eastAsia="zh-CN" w:bidi="ar"/>
        </w:rPr>
        <w:t>如图所示，叉丝像与叉丝对称，狭缝象与水平叉丝垂直且上下对称于视野中心的水平叉丝。</w:t>
      </w:r>
    </w:p>
    <w:p>
      <w:pPr>
        <w:numPr>
          <w:ilvl w:val="0"/>
          <w:numId w:val="0"/>
        </w:numPr>
        <w:rPr>
          <w:rFonts w:hint="eastAsia" w:eastAsiaTheme="minorEastAsia"/>
          <w:lang w:eastAsia="zh-CN"/>
        </w:rPr>
      </w:pPr>
      <w:r>
        <w:drawing>
          <wp:inline distT="0" distB="0" distL="114300" distR="114300">
            <wp:extent cx="2434590" cy="3248025"/>
            <wp:effectExtent l="0" t="0" r="3810" b="317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3"/>
                    <a:stretch>
                      <a:fillRect/>
                    </a:stretch>
                  </pic:blipFill>
                  <pic:spPr>
                    <a:xfrm>
                      <a:off x="0" y="0"/>
                      <a:ext cx="2434590" cy="3248025"/>
                    </a:xfrm>
                    <a:prstGeom prst="rect">
                      <a:avLst/>
                    </a:prstGeom>
                    <a:noFill/>
                    <a:ln>
                      <a:noFill/>
                    </a:ln>
                  </pic:spPr>
                </pic:pic>
              </a:graphicData>
            </a:graphic>
          </wp:inline>
        </w:drawing>
      </w:r>
    </w:p>
    <w:p>
      <w:pPr>
        <w:numPr>
          <w:ilvl w:val="0"/>
          <w:numId w:val="6"/>
        </w:numPr>
        <w:rPr>
          <w:rFonts w:hint="eastAsia"/>
        </w:rPr>
      </w:pPr>
      <w:r>
        <w:rPr>
          <w:rFonts w:hint="eastAsia"/>
        </w:rPr>
        <w:t>实验数据记录及处理：</w:t>
      </w:r>
    </w:p>
    <w:p>
      <w:pPr>
        <w:widowControl w:val="0"/>
        <w:numPr>
          <w:ilvl w:val="0"/>
          <w:numId w:val="0"/>
        </w:numPr>
        <w:jc w:val="both"/>
        <w:rPr>
          <w:rFonts w:hint="eastAsia"/>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9"/>
        <w:gridCol w:w="1669"/>
        <w:gridCol w:w="1670"/>
        <w:gridCol w:w="1670"/>
        <w:gridCol w:w="1612"/>
      </w:tblGrid>
      <w:tr>
        <w:tc>
          <w:tcPr>
            <w:tcW w:w="1669" w:type="dxa"/>
          </w:tcPr>
          <w:p>
            <w:r>
              <w:rPr>
                <w:rFonts w:hint="eastAsia"/>
              </w:rPr>
              <w:t>游标号</w:t>
            </w:r>
          </w:p>
        </w:tc>
        <w:tc>
          <w:tcPr>
            <w:tcW w:w="1669" w:type="dxa"/>
          </w:tcPr>
          <w:p>
            <w:r>
              <w:rPr>
                <w:rFonts w:hint="eastAsia"/>
              </w:rPr>
              <w:t>望远镜筒位置1</w:t>
            </w:r>
          </w:p>
        </w:tc>
        <w:tc>
          <w:tcPr>
            <w:tcW w:w="1670" w:type="dxa"/>
          </w:tcPr>
          <w:p>
            <w:r>
              <w:rPr>
                <w:rFonts w:hint="eastAsia"/>
              </w:rPr>
              <w:t>望远镜筒位置2</w:t>
            </w:r>
          </w:p>
        </w:tc>
        <w:tc>
          <w:tcPr>
            <w:tcW w:w="1670" w:type="dxa"/>
          </w:tcPr>
          <w:p>
            <w:r>
              <w:rPr>
                <w:rFonts w:hint="eastAsia"/>
              </w:rPr>
              <w:t>望远镜筒转过的角度</w:t>
            </w:r>
          </w:p>
        </w:tc>
        <w:tc>
          <w:tcPr>
            <w:tcW w:w="1612" w:type="dxa"/>
          </w:tcPr>
          <w:p>
            <w:r>
              <w:rPr>
                <w:rFonts w:hint="eastAsia"/>
              </w:rPr>
              <w:t>消偏心差角度</w:t>
            </w:r>
          </w:p>
        </w:tc>
      </w:tr>
      <w:tr>
        <w:tc>
          <w:tcPr>
            <w:tcW w:w="1669" w:type="dxa"/>
          </w:tcPr>
          <w:p>
            <w:r>
              <w:rPr>
                <w:rFonts w:hint="eastAsia"/>
              </w:rPr>
              <w:t>1</w:t>
            </w:r>
          </w:p>
        </w:tc>
        <w:tc>
          <w:tcPr>
            <w:tcW w:w="1669" w:type="dxa"/>
          </w:tcPr>
          <w:p>
            <w:pPr>
              <w:jc w:val="center"/>
              <w:rPr>
                <w:rFonts w:hint="default" w:eastAsiaTheme="minorEastAsia"/>
                <w:lang w:val="en-US" w:eastAsia="zh-CN"/>
              </w:rPr>
            </w:pPr>
            <w:r>
              <w:rPr>
                <w:rFonts w:hint="eastAsia" w:ascii="PingFang SC" w:hAnsi="PingFang SC" w:eastAsia="PingFang SC" w:cs="PingFang SC"/>
                <w:lang w:val="en-US" w:eastAsia="zh-CN"/>
              </w:rPr>
              <w:t>31</w:t>
            </w:r>
            <w:r>
              <w:rPr>
                <w:rFonts w:hint="eastAsia" w:ascii="PingFang SC" w:hAnsi="PingFang SC" w:eastAsia="PingFang SC" w:cs="PingFang SC"/>
                <w:lang w:val="en-US"/>
              </w:rPr>
              <w:t>°</w:t>
            </w:r>
          </w:p>
        </w:tc>
        <w:tc>
          <w:tcPr>
            <w:tcW w:w="1670" w:type="dxa"/>
          </w:tcPr>
          <w:p>
            <w:pPr>
              <w:jc w:val="center"/>
            </w:pPr>
            <w:r>
              <w:rPr>
                <w:rFonts w:hint="eastAsia" w:ascii="PingFang SC" w:hAnsi="PingFang SC" w:eastAsia="PingFang SC" w:cs="PingFang SC"/>
                <w:lang w:val="en-US" w:eastAsia="zh-CN"/>
              </w:rPr>
              <w:t>35</w:t>
            </w:r>
            <w:r>
              <w:rPr>
                <w:rFonts w:hint="eastAsia" w:ascii="PingFang SC" w:hAnsi="PingFang SC" w:eastAsia="PingFang SC" w:cs="PingFang SC"/>
                <w:lang w:val="en-US"/>
              </w:rPr>
              <w:t>°</w:t>
            </w:r>
          </w:p>
        </w:tc>
        <w:tc>
          <w:tcPr>
            <w:tcW w:w="1670" w:type="dxa"/>
          </w:tcPr>
          <w:p>
            <w:pPr>
              <w:jc w:val="center"/>
              <w:rPr>
                <w:rFonts w:hint="default" w:asciiTheme="minorHAnsi" w:hAnsiTheme="minorHAnsi" w:cstheme="minorHAnsi"/>
                <w:lang w:val="en-US"/>
              </w:rPr>
            </w:pPr>
            <w:r>
              <w:rPr>
                <w:rFonts w:hint="default"/>
                <w:lang w:val="en-US"/>
              </w:rPr>
              <w:t>4</w:t>
            </w:r>
            <w:r>
              <w:rPr>
                <w:rFonts w:hint="eastAsia" w:ascii="PingFang SC" w:hAnsi="PingFang SC" w:eastAsia="PingFang SC" w:cs="PingFang SC"/>
                <w:lang w:val="en-US"/>
              </w:rPr>
              <w:t>°</w:t>
            </w:r>
          </w:p>
        </w:tc>
        <w:tc>
          <w:tcPr>
            <w:tcW w:w="1612" w:type="dxa"/>
            <w:vMerge w:val="restart"/>
          </w:tcPr>
          <w:p>
            <w:pPr>
              <w:rPr>
                <w:rFonts w:hint="default"/>
                <w:lang w:val="en-US"/>
              </w:rPr>
            </w:pPr>
          </w:p>
          <w:p>
            <w:pPr>
              <w:jc w:val="center"/>
              <w:rPr>
                <w:rFonts w:hint="eastAsia" w:ascii="PingFang SC" w:hAnsi="PingFang SC" w:eastAsia="PingFang SC" w:cs="PingFang SC"/>
                <w:lang w:val="en-US" w:eastAsia="zh-CN"/>
              </w:rPr>
            </w:pPr>
            <w:r>
              <w:rPr>
                <w:rFonts w:hint="default"/>
                <w:lang w:val="en-US"/>
              </w:rPr>
              <w:t>4</w:t>
            </w:r>
            <w:r>
              <w:rPr>
                <w:rFonts w:hint="eastAsia" w:ascii="PingFang SC" w:hAnsi="PingFang SC" w:eastAsia="PingFang SC" w:cs="PingFang SC"/>
                <w:lang w:val="en-US"/>
              </w:rPr>
              <w:t>°</w:t>
            </w:r>
            <w:r>
              <w:rPr>
                <w:rFonts w:hint="eastAsia" w:ascii="PingFang SC" w:hAnsi="PingFang SC" w:eastAsia="PingFang SC" w:cs="PingFang SC"/>
                <w:lang w:val="en-US" w:eastAsia="zh-CN"/>
              </w:rPr>
              <w:t>30"</w:t>
            </w:r>
          </w:p>
        </w:tc>
      </w:tr>
      <w:tr>
        <w:tc>
          <w:tcPr>
            <w:tcW w:w="1669" w:type="dxa"/>
          </w:tcPr>
          <w:p>
            <w:r>
              <w:rPr>
                <w:rFonts w:hint="eastAsia"/>
              </w:rPr>
              <w:t>2</w:t>
            </w:r>
          </w:p>
        </w:tc>
        <w:tc>
          <w:tcPr>
            <w:tcW w:w="1669" w:type="dxa"/>
          </w:tcPr>
          <w:p>
            <w:pPr>
              <w:jc w:val="center"/>
              <w:rPr>
                <w:rFonts w:hint="default" w:eastAsiaTheme="minorEastAsia"/>
                <w:lang w:val="en-US" w:eastAsia="zh-CN"/>
              </w:rPr>
            </w:pPr>
            <w:r>
              <w:rPr>
                <w:rFonts w:hint="default"/>
                <w:lang w:val="en-US" w:eastAsia="zh-CN"/>
              </w:rPr>
              <w:t>220</w:t>
            </w:r>
            <w:r>
              <w:rPr>
                <w:rFonts w:hint="eastAsia" w:ascii="PingFang SC" w:hAnsi="PingFang SC" w:eastAsia="PingFang SC" w:cs="PingFang SC"/>
                <w:lang w:val="en-US"/>
              </w:rPr>
              <w:t>°</w:t>
            </w:r>
            <w:r>
              <w:rPr>
                <w:rFonts w:hint="default" w:ascii="PingFang SC" w:hAnsi="PingFang SC" w:eastAsia="PingFang SC" w:cs="PingFang SC"/>
                <w:lang w:val="en-US"/>
              </w:rPr>
              <w:t>59</w:t>
            </w:r>
            <w:r>
              <w:rPr>
                <w:rFonts w:hint="eastAsia" w:ascii="PingFang SC" w:hAnsi="PingFang SC" w:eastAsia="PingFang SC" w:cs="PingFang SC"/>
                <w:lang w:val="en-US" w:eastAsia="zh-CN"/>
              </w:rPr>
              <w:t>'</w:t>
            </w:r>
          </w:p>
        </w:tc>
        <w:tc>
          <w:tcPr>
            <w:tcW w:w="1670" w:type="dxa"/>
          </w:tcPr>
          <w:p>
            <w:pPr>
              <w:jc w:val="center"/>
            </w:pPr>
            <w:r>
              <w:rPr>
                <w:rFonts w:hint="default" w:ascii="PingFang SC" w:hAnsi="PingFang SC" w:eastAsia="PingFang SC" w:cs="PingFang SC"/>
                <w:lang w:val="en-US" w:eastAsia="zh-CN"/>
              </w:rPr>
              <w:t>225</w:t>
            </w:r>
            <w:r>
              <w:rPr>
                <w:rFonts w:hint="eastAsia" w:ascii="PingFang SC" w:hAnsi="PingFang SC" w:eastAsia="PingFang SC" w:cs="PingFang SC"/>
                <w:lang w:val="en-US"/>
              </w:rPr>
              <w:t>°</w:t>
            </w:r>
          </w:p>
        </w:tc>
        <w:tc>
          <w:tcPr>
            <w:tcW w:w="1670" w:type="dxa"/>
          </w:tcPr>
          <w:p>
            <w:pPr>
              <w:jc w:val="center"/>
              <w:rPr>
                <w:rFonts w:hint="eastAsia" w:ascii="PingFang SC" w:hAnsi="PingFang SC" w:eastAsia="PingFang SC" w:cs="PingFang SC"/>
                <w:lang w:val="en-US" w:eastAsia="zh-CN"/>
              </w:rPr>
            </w:pPr>
            <w:r>
              <w:rPr>
                <w:rFonts w:hint="default"/>
                <w:lang w:val="en-US"/>
              </w:rPr>
              <w:t>4</w:t>
            </w:r>
            <w:r>
              <w:rPr>
                <w:rFonts w:hint="eastAsia" w:ascii="PingFang SC" w:hAnsi="PingFang SC" w:eastAsia="PingFang SC" w:cs="PingFang SC"/>
                <w:lang w:val="en-US"/>
              </w:rPr>
              <w:t>°</w:t>
            </w:r>
            <w:r>
              <w:rPr>
                <w:rFonts w:hint="eastAsia" w:ascii="PingFang SC" w:hAnsi="PingFang SC" w:eastAsia="PingFang SC" w:cs="PingFang SC"/>
                <w:lang w:val="en-US" w:eastAsia="zh-CN"/>
              </w:rPr>
              <w:t>1'</w:t>
            </w:r>
          </w:p>
        </w:tc>
        <w:tc>
          <w:tcPr>
            <w:tcW w:w="1612" w:type="dxa"/>
            <w:vMerge w:val="continue"/>
          </w:tcPr>
          <w:p/>
        </w:tc>
      </w:tr>
    </w:tbl>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bCs/>
          <w:sz w:val="20"/>
          <w:szCs w:val="22"/>
          <w:lang w:val="en-US" w:eastAsia="zh-CN"/>
        </w:rPr>
      </w:pPr>
      <w:r>
        <w:rPr>
          <w:rFonts w:hint="eastAsia" w:ascii="宋体" w:hAnsi="宋体" w:eastAsia="宋体" w:cs="宋体"/>
          <w:b/>
          <w:bCs/>
          <w:sz w:val="20"/>
          <w:szCs w:val="22"/>
          <w:lang w:val="en-US" w:eastAsia="zh-CN"/>
        </w:rPr>
        <w:t>观察主尺与游标，进行读数发现每30个小格比30个大格小1个大格（0.5</w:t>
      </w:r>
      <w:r>
        <w:rPr>
          <w:rFonts w:hint="eastAsia" w:ascii="宋体" w:hAnsi="宋体" w:eastAsia="宋体" w:cs="宋体"/>
          <w:b/>
          <w:bCs/>
          <w:sz w:val="20"/>
          <w:szCs w:val="22"/>
          <w:lang w:val="en-US"/>
        </w:rPr>
        <w:t>°</w:t>
      </w:r>
      <w:r>
        <w:rPr>
          <w:rFonts w:hint="eastAsia" w:ascii="宋体" w:hAnsi="宋体" w:eastAsia="宋体" w:cs="宋体"/>
          <w:b/>
          <w:bCs/>
          <w:sz w:val="20"/>
          <w:szCs w:val="22"/>
          <w:lang w:val="en-US" w:eastAsia="zh-CN"/>
        </w:rPr>
        <w:t>），即分度为1'。</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bCs/>
          <w:sz w:val="20"/>
          <w:szCs w:val="22"/>
          <w:lang w:val="en-US"/>
        </w:rPr>
      </w:pPr>
      <w:r>
        <w:rPr>
          <w:rFonts w:hint="eastAsia" w:ascii="宋体" w:hAnsi="宋体" w:eastAsia="宋体" w:cs="宋体"/>
          <w:b/>
          <w:bCs/>
          <w:sz w:val="20"/>
          <w:szCs w:val="22"/>
          <w:lang w:val="en-US" w:eastAsia="zh-CN"/>
        </w:rPr>
        <w:t>根据游标卡尺的读数规则进行读数得到上面的数据，两个游标各自求出镜筒转过的角度，取平均值即可求出镜筒消去偏心差后的转动角度。</w:t>
      </w:r>
    </w:p>
    <w:p>
      <w:pPr>
        <w:rPr>
          <w:rFonts w:hint="eastAsia"/>
        </w:rPr>
      </w:pPr>
    </w:p>
    <w:p>
      <w:r>
        <w:rPr>
          <w:rFonts w:hint="eastAsia"/>
        </w:rPr>
        <w:t>六、实验结果及讨论（学习反馈）（实验结果分析，测量方法优缺点分析，实验中遇到的问题和如何解决的，或由于条件所限无法解决的问题，实验心得体会）</w:t>
      </w:r>
    </w:p>
    <w:p>
      <w:pPr>
        <w:rPr>
          <w:rFonts w:hint="eastAsia"/>
          <w:lang w:val="en-US" w:eastAsia="zh-CN"/>
        </w:rPr>
      </w:pPr>
    </w:p>
    <w:p>
      <w:pPr>
        <w:rPr>
          <w:rFonts w:hint="eastAsia"/>
          <w:b/>
          <w:bCs/>
          <w:lang w:val="en-US" w:eastAsia="zh-CN"/>
        </w:rPr>
      </w:pPr>
      <w:r>
        <w:rPr>
          <w:rFonts w:hint="eastAsia"/>
          <w:b/>
          <w:bCs/>
          <w:lang w:val="en-US" w:eastAsia="zh-CN"/>
        </w:rPr>
        <w:t>感受与收获：</w:t>
      </w:r>
    </w:p>
    <w:p>
      <w:pPr>
        <w:rPr>
          <w:rFonts w:hint="eastAsia"/>
          <w:lang w:val="en-US" w:eastAsia="zh-CN"/>
        </w:rPr>
      </w:pPr>
      <w:r>
        <w:rPr>
          <w:rFonts w:hint="eastAsia"/>
          <w:lang w:val="en-US" w:eastAsia="zh-CN"/>
        </w:rPr>
        <w:t>学会了分光仪的调节与使用，学会了各半调节法等方法的使用。</w:t>
      </w:r>
    </w:p>
    <w:p>
      <w:pPr>
        <w:rPr>
          <w:rFonts w:hint="eastAsia"/>
          <w:b/>
          <w:bCs/>
          <w:lang w:val="en-US" w:eastAsia="zh-CN"/>
        </w:rPr>
      </w:pPr>
      <w:r>
        <w:rPr>
          <w:rFonts w:hint="eastAsia"/>
          <w:b/>
          <w:bCs/>
          <w:lang w:val="en-US" w:eastAsia="zh-CN"/>
        </w:rPr>
        <w:t>出现的问题与注意事项：</w:t>
      </w:r>
    </w:p>
    <w:p>
      <w:pPr>
        <w:rPr>
          <w:rFonts w:hint="default"/>
          <w:b w:val="0"/>
          <w:bCs w:val="0"/>
          <w:lang w:val="en-US" w:eastAsia="zh-CN"/>
        </w:rPr>
      </w:pPr>
      <w:r>
        <w:rPr>
          <w:rFonts w:hint="eastAsia"/>
          <w:b w:val="0"/>
          <w:bCs w:val="0"/>
          <w:lang w:val="en-US" w:eastAsia="zh-CN"/>
        </w:rPr>
        <w:t>1、一开始没有找到叉丝，经过调焦后才找到清晰的叉丝与叉丝象。</w:t>
      </w:r>
    </w:p>
    <w:p>
      <w:pPr>
        <w:rPr>
          <w:rFonts w:hint="eastAsia"/>
          <w:b w:val="0"/>
          <w:bCs w:val="0"/>
          <w:lang w:val="en-US" w:eastAsia="zh-CN"/>
        </w:rPr>
      </w:pPr>
      <w:r>
        <w:rPr>
          <w:rFonts w:hint="eastAsia"/>
          <w:b w:val="0"/>
          <w:bCs w:val="0"/>
          <w:lang w:val="en-US" w:eastAsia="zh-CN"/>
        </w:rPr>
        <w:t>2、对读数存在疑问，类比游标卡尺经过计算得出了分度值为1</w:t>
      </w:r>
      <w:r>
        <w:rPr>
          <w:rFonts w:hint="default"/>
          <w:b w:val="0"/>
          <w:bCs w:val="0"/>
          <w:lang w:val="en-US" w:eastAsia="zh-CN"/>
        </w:rPr>
        <w:t>’</w:t>
      </w:r>
      <w:r>
        <w:rPr>
          <w:rFonts w:hint="eastAsia"/>
          <w:b w:val="0"/>
          <w:bCs w:val="0"/>
          <w:lang w:val="en-US" w:eastAsia="zh-CN"/>
        </w:rPr>
        <w:t>，加深了对读数方法的认识。</w:t>
      </w:r>
    </w:p>
    <w:p>
      <w:pPr>
        <w:rPr>
          <w:rFonts w:hint="eastAsia"/>
          <w:b w:val="0"/>
          <w:bCs w:val="0"/>
          <w:lang w:val="en-US" w:eastAsia="zh-CN"/>
        </w:rPr>
      </w:pPr>
      <w:r>
        <w:rPr>
          <w:rFonts w:hint="eastAsia"/>
          <w:b w:val="0"/>
          <w:bCs w:val="0"/>
          <w:lang w:val="en-US" w:eastAsia="zh-CN"/>
        </w:rPr>
        <w:t>3、起初没有锁死刻度盘，导致共同移动，锁死后成功进行试验。</w:t>
      </w:r>
    </w:p>
    <w:p>
      <w:pPr>
        <w:rPr>
          <w:rFonts w:hint="default"/>
          <w:b w:val="0"/>
          <w:bCs w:val="0"/>
          <w:lang w:val="en-US" w:eastAsia="zh-CN"/>
        </w:rPr>
      </w:pPr>
      <w:r>
        <w:rPr>
          <w:rFonts w:hint="eastAsia"/>
          <w:b w:val="0"/>
          <w:bCs w:val="0"/>
          <w:lang w:val="en-US" w:eastAsia="zh-CN"/>
        </w:rPr>
        <w:t>4、在调节过程中注意缓慢、小幅度调节，以确保旋转后象高度一致，避免调节过程中象的丢失。</w:t>
      </w:r>
      <w:bookmarkStart w:id="0" w:name="_GoBack"/>
      <w:bookmarkEnd w:id="0"/>
    </w:p>
    <w:p/>
    <w:p/>
    <w:p/>
    <w:sectPr>
      <w:footerReference r:id="rId3" w:type="default"/>
      <w:footerReference r:id="rId4"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Calibri Light">
    <w:altName w:val="Helvetica Neue"/>
    <w:panose1 w:val="00000000000000000000"/>
    <w:charset w:val="00"/>
    <w:family w:val="swiss"/>
    <w:pitch w:val="default"/>
    <w:sig w:usb0="00000000" w:usb1="00000000" w:usb2="00000009" w:usb3="00000000" w:csb0="000001FF" w:csb1="00000000"/>
  </w:font>
  <w:font w:name="仿宋">
    <w:altName w:val="方正仿宋_GBK"/>
    <w:panose1 w:val="02010609060101010101"/>
    <w:charset w:val="86"/>
    <w:family w:val="modern"/>
    <w:pitch w:val="default"/>
    <w:sig w:usb0="00000000" w:usb1="00000000" w:usb2="00000016" w:usb3="00000000" w:csb0="00040001" w:csb1="00000000"/>
  </w:font>
  <w:font w:name="PingFang SC">
    <w:panose1 w:val="020B0400000000000000"/>
    <w:charset w:val="86"/>
    <w:family w:val="auto"/>
    <w:pitch w:val="default"/>
    <w:sig w:usb0="A00002FF" w:usb1="7ACFFDFB" w:usb2="00000017" w:usb3="00000000" w:csb0="00040001"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冬青黑体简体中文">
    <w:panose1 w:val="020B0300000000000000"/>
    <w:charset w:val="86"/>
    <w:family w:val="auto"/>
    <w:pitch w:val="default"/>
    <w:sig w:usb0="A00002BF" w:usb1="1ACF7CFA" w:usb2="00000016" w:usb3="00000000" w:csb0="00060007"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 w:name="方正仿宋_GBK">
    <w:panose1 w:val="02000000000000000000"/>
    <w:charset w:val="86"/>
    <w:family w:val="auto"/>
    <w:pitch w:val="default"/>
    <w:sig w:usb0="A00002BF" w:usb1="38CF7CFA" w:usb2="00082016" w:usb3="00000000" w:csb0="00040001" w:csb1="00000000"/>
  </w:font>
  <w:font w:name="DejaVu Math TeX Gyre">
    <w:panose1 w:val="02000503000000000000"/>
    <w:charset w:val="00"/>
    <w:family w:val="auto"/>
    <w:pitch w:val="default"/>
    <w:sig w:usb0="A10000EF" w:usb1="4201F9EE" w:usb2="02000000" w:usb3="00000000" w:csb0="60000193" w:csb1="0DD4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0"/>
      </w:rPr>
      <w:id w:val="2037688785"/>
      <w:docPartObj>
        <w:docPartGallery w:val="autotext"/>
      </w:docPartObj>
    </w:sdtPr>
    <w:sdtEndPr>
      <w:rPr>
        <w:rStyle w:val="10"/>
      </w:rPr>
    </w:sdtEndPr>
    <w:sdtContent>
      <w:p>
        <w:pPr>
          <w:pStyle w:val="5"/>
          <w:framePr w:wrap="auto" w:vAnchor="text" w:hAnchor="margin" w:xAlign="center" w:y="1"/>
          <w:rPr>
            <w:rStyle w:val="10"/>
          </w:rPr>
        </w:pPr>
        <w:r>
          <w:rPr>
            <w:rStyle w:val="10"/>
          </w:rPr>
          <w:fldChar w:fldCharType="begin"/>
        </w:r>
        <w:r>
          <w:rPr>
            <w:rStyle w:val="10"/>
          </w:rPr>
          <w:instrText xml:space="preserve"> PAGE </w:instrText>
        </w:r>
        <w:r>
          <w:rPr>
            <w:rStyle w:val="10"/>
          </w:rPr>
          <w:fldChar w:fldCharType="separate"/>
        </w:r>
        <w:r>
          <w:rPr>
            <w:rStyle w:val="10"/>
          </w:rPr>
          <w:t>1</w:t>
        </w:r>
        <w:r>
          <w:rPr>
            <w:rStyle w:val="10"/>
          </w:rPr>
          <w:fldChar w:fldCharType="end"/>
        </w:r>
      </w:p>
    </w:sdtContent>
  </w:sdt>
  <w:p>
    <w:pPr>
      <w:pStyle w:val="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0"/>
      </w:rPr>
      <w:id w:val="-1"/>
      <w:docPartObj>
        <w:docPartGallery w:val="autotext"/>
      </w:docPartObj>
    </w:sdtPr>
    <w:sdtEndPr>
      <w:rPr>
        <w:rStyle w:val="10"/>
      </w:rPr>
    </w:sdtEndPr>
    <w:sdtContent>
      <w:p>
        <w:pPr>
          <w:pStyle w:val="5"/>
          <w:framePr w:wrap="auto" w:vAnchor="text" w:hAnchor="margin" w:xAlign="center" w:y="1"/>
          <w:rPr>
            <w:rStyle w:val="10"/>
          </w:rPr>
        </w:pPr>
        <w:r>
          <w:rPr>
            <w:rStyle w:val="10"/>
          </w:rPr>
          <w:fldChar w:fldCharType="begin"/>
        </w:r>
        <w:r>
          <w:rPr>
            <w:rStyle w:val="10"/>
          </w:rPr>
          <w:instrText xml:space="preserve"> PAGE </w:instrText>
        </w:r>
        <w:r>
          <w:rPr>
            <w:rStyle w:val="10"/>
          </w:rPr>
          <w:fldChar w:fldCharType="end"/>
        </w:r>
      </w:p>
    </w:sdtContent>
  </w:sdt>
  <w:p>
    <w:pPr>
      <w:pStyle w:val="5"/>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6A90F57"/>
    <w:multiLevelType w:val="singleLevel"/>
    <w:tmpl w:val="D6A90F57"/>
    <w:lvl w:ilvl="0" w:tentative="0">
      <w:start w:val="1"/>
      <w:numFmt w:val="decimal"/>
      <w:lvlText w:val="(%1)"/>
      <w:lvlJc w:val="left"/>
      <w:pPr>
        <w:tabs>
          <w:tab w:val="left" w:pos="312"/>
        </w:tabs>
      </w:pPr>
    </w:lvl>
  </w:abstractNum>
  <w:abstractNum w:abstractNumId="1">
    <w:nsid w:val="E2DAD4BE"/>
    <w:multiLevelType w:val="singleLevel"/>
    <w:tmpl w:val="E2DAD4BE"/>
    <w:lvl w:ilvl="0" w:tentative="0">
      <w:start w:val="1"/>
      <w:numFmt w:val="decimal"/>
      <w:suff w:val="nothing"/>
      <w:lvlText w:val="%1、"/>
      <w:lvlJc w:val="left"/>
    </w:lvl>
  </w:abstractNum>
  <w:abstractNum w:abstractNumId="2">
    <w:nsid w:val="F2F75925"/>
    <w:multiLevelType w:val="singleLevel"/>
    <w:tmpl w:val="F2F75925"/>
    <w:lvl w:ilvl="0" w:tentative="0">
      <w:start w:val="1"/>
      <w:numFmt w:val="decimal"/>
      <w:suff w:val="nothing"/>
      <w:lvlText w:val="（%1）"/>
      <w:lvlJc w:val="left"/>
    </w:lvl>
  </w:abstractNum>
  <w:abstractNum w:abstractNumId="3">
    <w:nsid w:val="FECDF272"/>
    <w:multiLevelType w:val="singleLevel"/>
    <w:tmpl w:val="FECDF272"/>
    <w:lvl w:ilvl="0" w:tentative="0">
      <w:start w:val="5"/>
      <w:numFmt w:val="chineseCounting"/>
      <w:suff w:val="nothing"/>
      <w:lvlText w:val="%1、"/>
      <w:lvlJc w:val="left"/>
      <w:rPr>
        <w:rFonts w:hint="eastAsia"/>
      </w:rPr>
    </w:lvl>
  </w:abstractNum>
  <w:abstractNum w:abstractNumId="4">
    <w:nsid w:val="FF77A697"/>
    <w:multiLevelType w:val="singleLevel"/>
    <w:tmpl w:val="FF77A697"/>
    <w:lvl w:ilvl="0" w:tentative="0">
      <w:start w:val="1"/>
      <w:numFmt w:val="decimal"/>
      <w:suff w:val="nothing"/>
      <w:lvlText w:val="%1、"/>
      <w:lvlJc w:val="left"/>
    </w:lvl>
  </w:abstractNum>
  <w:abstractNum w:abstractNumId="5">
    <w:nsid w:val="66FE6458"/>
    <w:multiLevelType w:val="singleLevel"/>
    <w:tmpl w:val="66FE6458"/>
    <w:lvl w:ilvl="0" w:tentative="0">
      <w:start w:val="1"/>
      <w:numFmt w:val="chineseCounting"/>
      <w:suff w:val="nothing"/>
      <w:lvlText w:val="%1、"/>
      <w:lvlJc w:val="left"/>
      <w:rPr>
        <w:rFonts w:hint="eastAsia"/>
      </w:rPr>
    </w:lvl>
  </w:abstractNum>
  <w:num w:numId="1">
    <w:abstractNumId w:val="5"/>
  </w:num>
  <w:num w:numId="2">
    <w:abstractNumId w:val="4"/>
  </w:num>
  <w:num w:numId="3">
    <w:abstractNumId w:val="1"/>
  </w:num>
  <w:num w:numId="4">
    <w:abstractNumId w:val="2"/>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2"/>
  </w:compat>
  <w:rsids>
    <w:rsidRoot w:val="005E5AAD"/>
    <w:rsid w:val="000059DD"/>
    <w:rsid w:val="00025D0A"/>
    <w:rsid w:val="00027288"/>
    <w:rsid w:val="0003592F"/>
    <w:rsid w:val="000419CD"/>
    <w:rsid w:val="00042F7E"/>
    <w:rsid w:val="00053785"/>
    <w:rsid w:val="00055BB0"/>
    <w:rsid w:val="00062855"/>
    <w:rsid w:val="00077E23"/>
    <w:rsid w:val="00077F38"/>
    <w:rsid w:val="00082806"/>
    <w:rsid w:val="00083464"/>
    <w:rsid w:val="00087C0B"/>
    <w:rsid w:val="000D60BA"/>
    <w:rsid w:val="000F6541"/>
    <w:rsid w:val="000F6B35"/>
    <w:rsid w:val="00103DC5"/>
    <w:rsid w:val="001231DD"/>
    <w:rsid w:val="00124EC9"/>
    <w:rsid w:val="00146C54"/>
    <w:rsid w:val="00154026"/>
    <w:rsid w:val="001656F3"/>
    <w:rsid w:val="0017057C"/>
    <w:rsid w:val="00172820"/>
    <w:rsid w:val="00176AB9"/>
    <w:rsid w:val="001827CD"/>
    <w:rsid w:val="001833EB"/>
    <w:rsid w:val="0019558F"/>
    <w:rsid w:val="001B417E"/>
    <w:rsid w:val="001B4625"/>
    <w:rsid w:val="001C76E2"/>
    <w:rsid w:val="001D415C"/>
    <w:rsid w:val="001D49E0"/>
    <w:rsid w:val="001D7265"/>
    <w:rsid w:val="001E2DF8"/>
    <w:rsid w:val="001F58E9"/>
    <w:rsid w:val="00210BA0"/>
    <w:rsid w:val="00211E65"/>
    <w:rsid w:val="002122CE"/>
    <w:rsid w:val="002135C4"/>
    <w:rsid w:val="00213C0F"/>
    <w:rsid w:val="002365FF"/>
    <w:rsid w:val="00243A97"/>
    <w:rsid w:val="002447CA"/>
    <w:rsid w:val="002475F6"/>
    <w:rsid w:val="002501B4"/>
    <w:rsid w:val="00254B26"/>
    <w:rsid w:val="0026651C"/>
    <w:rsid w:val="00266D5B"/>
    <w:rsid w:val="00275228"/>
    <w:rsid w:val="00282737"/>
    <w:rsid w:val="00291D38"/>
    <w:rsid w:val="002A63CA"/>
    <w:rsid w:val="002B5032"/>
    <w:rsid w:val="002C0FAA"/>
    <w:rsid w:val="002D0232"/>
    <w:rsid w:val="00304611"/>
    <w:rsid w:val="003423FE"/>
    <w:rsid w:val="003425A9"/>
    <w:rsid w:val="00352A79"/>
    <w:rsid w:val="0037226F"/>
    <w:rsid w:val="00375D26"/>
    <w:rsid w:val="0039365C"/>
    <w:rsid w:val="003B2C66"/>
    <w:rsid w:val="003D41F3"/>
    <w:rsid w:val="003E269F"/>
    <w:rsid w:val="00403A74"/>
    <w:rsid w:val="00416040"/>
    <w:rsid w:val="0042308E"/>
    <w:rsid w:val="0043736F"/>
    <w:rsid w:val="00440E24"/>
    <w:rsid w:val="0047012D"/>
    <w:rsid w:val="004C36C3"/>
    <w:rsid w:val="004C577F"/>
    <w:rsid w:val="004F3793"/>
    <w:rsid w:val="00500943"/>
    <w:rsid w:val="0050583E"/>
    <w:rsid w:val="00511FCD"/>
    <w:rsid w:val="00516009"/>
    <w:rsid w:val="005179BB"/>
    <w:rsid w:val="00534FF6"/>
    <w:rsid w:val="00547A6A"/>
    <w:rsid w:val="0055068F"/>
    <w:rsid w:val="00553D83"/>
    <w:rsid w:val="00565CE6"/>
    <w:rsid w:val="00570172"/>
    <w:rsid w:val="0058450A"/>
    <w:rsid w:val="005A2E24"/>
    <w:rsid w:val="005C182F"/>
    <w:rsid w:val="005D1FB6"/>
    <w:rsid w:val="005D67DC"/>
    <w:rsid w:val="005E3AFE"/>
    <w:rsid w:val="005E4EDE"/>
    <w:rsid w:val="005E5AAD"/>
    <w:rsid w:val="0060511D"/>
    <w:rsid w:val="006116AC"/>
    <w:rsid w:val="00613E04"/>
    <w:rsid w:val="00624DB1"/>
    <w:rsid w:val="00640CE4"/>
    <w:rsid w:val="00642161"/>
    <w:rsid w:val="00685FF6"/>
    <w:rsid w:val="00686B92"/>
    <w:rsid w:val="006B1AAE"/>
    <w:rsid w:val="006D3707"/>
    <w:rsid w:val="006E0845"/>
    <w:rsid w:val="006E4078"/>
    <w:rsid w:val="0072088C"/>
    <w:rsid w:val="0072627D"/>
    <w:rsid w:val="00743FC8"/>
    <w:rsid w:val="00760702"/>
    <w:rsid w:val="00760A22"/>
    <w:rsid w:val="00776112"/>
    <w:rsid w:val="007826DF"/>
    <w:rsid w:val="00785794"/>
    <w:rsid w:val="00790935"/>
    <w:rsid w:val="007963F8"/>
    <w:rsid w:val="007B0071"/>
    <w:rsid w:val="007B210B"/>
    <w:rsid w:val="007B65D3"/>
    <w:rsid w:val="007C0669"/>
    <w:rsid w:val="007C127F"/>
    <w:rsid w:val="007D0D09"/>
    <w:rsid w:val="007E37B8"/>
    <w:rsid w:val="00811429"/>
    <w:rsid w:val="008119DB"/>
    <w:rsid w:val="00824D4E"/>
    <w:rsid w:val="00826BDD"/>
    <w:rsid w:val="0084175F"/>
    <w:rsid w:val="00843146"/>
    <w:rsid w:val="00852677"/>
    <w:rsid w:val="00866846"/>
    <w:rsid w:val="00873D75"/>
    <w:rsid w:val="00875531"/>
    <w:rsid w:val="008A1F05"/>
    <w:rsid w:val="008A24E5"/>
    <w:rsid w:val="008A44D8"/>
    <w:rsid w:val="008A4B9E"/>
    <w:rsid w:val="008C4611"/>
    <w:rsid w:val="008D79C9"/>
    <w:rsid w:val="008E3135"/>
    <w:rsid w:val="008E63B8"/>
    <w:rsid w:val="008F104E"/>
    <w:rsid w:val="00907E9E"/>
    <w:rsid w:val="00911A23"/>
    <w:rsid w:val="00912657"/>
    <w:rsid w:val="009167D5"/>
    <w:rsid w:val="009403F2"/>
    <w:rsid w:val="00943947"/>
    <w:rsid w:val="00943ABE"/>
    <w:rsid w:val="00951909"/>
    <w:rsid w:val="00952151"/>
    <w:rsid w:val="009555B3"/>
    <w:rsid w:val="00955B8A"/>
    <w:rsid w:val="009646F0"/>
    <w:rsid w:val="00965884"/>
    <w:rsid w:val="00970ACA"/>
    <w:rsid w:val="009715CC"/>
    <w:rsid w:val="00972B63"/>
    <w:rsid w:val="00980C45"/>
    <w:rsid w:val="009969BE"/>
    <w:rsid w:val="009A6BC9"/>
    <w:rsid w:val="009C5344"/>
    <w:rsid w:val="009D4E2A"/>
    <w:rsid w:val="009D547B"/>
    <w:rsid w:val="009E73B6"/>
    <w:rsid w:val="009F78E7"/>
    <w:rsid w:val="00A04DFC"/>
    <w:rsid w:val="00A076F5"/>
    <w:rsid w:val="00A22833"/>
    <w:rsid w:val="00A275B7"/>
    <w:rsid w:val="00A3767A"/>
    <w:rsid w:val="00A40D2C"/>
    <w:rsid w:val="00A55BE6"/>
    <w:rsid w:val="00A62F02"/>
    <w:rsid w:val="00A67B02"/>
    <w:rsid w:val="00AB3F9B"/>
    <w:rsid w:val="00AC43DD"/>
    <w:rsid w:val="00AE7E0F"/>
    <w:rsid w:val="00B01468"/>
    <w:rsid w:val="00B108AA"/>
    <w:rsid w:val="00B1467C"/>
    <w:rsid w:val="00B24258"/>
    <w:rsid w:val="00B26BBC"/>
    <w:rsid w:val="00B32426"/>
    <w:rsid w:val="00B46E34"/>
    <w:rsid w:val="00B504A1"/>
    <w:rsid w:val="00B50E9E"/>
    <w:rsid w:val="00B65073"/>
    <w:rsid w:val="00B664DA"/>
    <w:rsid w:val="00BC3DE2"/>
    <w:rsid w:val="00BF0B2C"/>
    <w:rsid w:val="00BF128E"/>
    <w:rsid w:val="00BF39AA"/>
    <w:rsid w:val="00BF4BC1"/>
    <w:rsid w:val="00BF6464"/>
    <w:rsid w:val="00C02D44"/>
    <w:rsid w:val="00C20F4F"/>
    <w:rsid w:val="00C841B8"/>
    <w:rsid w:val="00C954B1"/>
    <w:rsid w:val="00CA0483"/>
    <w:rsid w:val="00CA0588"/>
    <w:rsid w:val="00CB3AB5"/>
    <w:rsid w:val="00CB5FC7"/>
    <w:rsid w:val="00CE26CB"/>
    <w:rsid w:val="00CE7674"/>
    <w:rsid w:val="00CF07BC"/>
    <w:rsid w:val="00CF6C3A"/>
    <w:rsid w:val="00D014D8"/>
    <w:rsid w:val="00D0424B"/>
    <w:rsid w:val="00D21B75"/>
    <w:rsid w:val="00D2230F"/>
    <w:rsid w:val="00D276A2"/>
    <w:rsid w:val="00D61BE9"/>
    <w:rsid w:val="00D7072D"/>
    <w:rsid w:val="00D80C17"/>
    <w:rsid w:val="00D971EA"/>
    <w:rsid w:val="00D974BF"/>
    <w:rsid w:val="00DA5B61"/>
    <w:rsid w:val="00DF2F37"/>
    <w:rsid w:val="00E001E1"/>
    <w:rsid w:val="00E014EC"/>
    <w:rsid w:val="00E03641"/>
    <w:rsid w:val="00E231BA"/>
    <w:rsid w:val="00E33AE7"/>
    <w:rsid w:val="00E34A0A"/>
    <w:rsid w:val="00E41CEC"/>
    <w:rsid w:val="00E55581"/>
    <w:rsid w:val="00E82D59"/>
    <w:rsid w:val="00ED131B"/>
    <w:rsid w:val="00ED1B88"/>
    <w:rsid w:val="00EF3DD0"/>
    <w:rsid w:val="00F0600F"/>
    <w:rsid w:val="00F313D0"/>
    <w:rsid w:val="00F33769"/>
    <w:rsid w:val="00F33B27"/>
    <w:rsid w:val="00F51A27"/>
    <w:rsid w:val="00F5739D"/>
    <w:rsid w:val="00F71AB3"/>
    <w:rsid w:val="00F761A3"/>
    <w:rsid w:val="00F8286C"/>
    <w:rsid w:val="00F91B9B"/>
    <w:rsid w:val="00F945F7"/>
    <w:rsid w:val="00FA0B4C"/>
    <w:rsid w:val="00FC0226"/>
    <w:rsid w:val="00FC4451"/>
    <w:rsid w:val="00FD50CF"/>
    <w:rsid w:val="00FE3B25"/>
    <w:rsid w:val="00FE5CA0"/>
    <w:rsid w:val="00FF4387"/>
    <w:rsid w:val="08B03266"/>
    <w:rsid w:val="0F6B2780"/>
    <w:rsid w:val="143A631F"/>
    <w:rsid w:val="29AA5CD7"/>
    <w:rsid w:val="392D1185"/>
    <w:rsid w:val="740D234F"/>
    <w:rsid w:val="873F1C24"/>
    <w:rsid w:val="CF6FDF62"/>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9" w:semiHidden="0" w:name="heading 3"/>
    <w:lsdException w:qFormat="1" w:uiPriority="9"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uiPriority="0" w:semiHidden="0" w:name="header"/>
    <w:lsdException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nhideWhenUsed="0" w:uiPriority="0" w:semiHidden="0" w:name="table of authorities"/>
    <w:lsdException w:uiPriority="0" w:name="macro"/>
    <w:lsdException w:uiPriority="0" w:name="toa heading"/>
    <w:lsdException w:unhideWhenUsed="0" w:uiPriority="0" w:semiHidden="0" w:name="List"/>
    <w:lsdException w:unhideWhenUsed="0" w:uiPriority="0" w:semiHidden="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iPriority="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39" w:semiHidden="0" w:name="Table Grid"/>
    <w:lsdException w:uiPriority="0"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unhideWhenUsed/>
    <w:qFormat/>
    <w:uiPriority w:val="9"/>
    <w:pPr>
      <w:keepNext/>
      <w:keepLines/>
      <w:spacing w:line="416" w:lineRule="auto"/>
      <w:outlineLvl w:val="2"/>
    </w:pPr>
    <w:rPr>
      <w:rFonts w:eastAsia="黑体"/>
      <w:b/>
      <w:bCs/>
      <w:sz w:val="28"/>
      <w:szCs w:val="32"/>
    </w:rPr>
  </w:style>
  <w:style w:type="paragraph" w:styleId="3">
    <w:name w:val="heading 4"/>
    <w:basedOn w:val="1"/>
    <w:next w:val="1"/>
    <w:unhideWhenUsed/>
    <w:qFormat/>
    <w:uiPriority w:val="9"/>
    <w:pPr>
      <w:keepNext/>
      <w:keepLines/>
      <w:spacing w:line="360" w:lineRule="auto"/>
      <w:outlineLvl w:val="3"/>
    </w:pPr>
    <w:rPr>
      <w:rFonts w:eastAsia="仿宋" w:asciiTheme="majorHAnsi" w:hAnsiTheme="majorHAnsi" w:cstheme="majorBidi"/>
      <w:b/>
      <w:bCs/>
      <w:sz w:val="24"/>
      <w:szCs w:val="28"/>
    </w:rPr>
  </w:style>
  <w:style w:type="character" w:default="1" w:styleId="9">
    <w:name w:val="Default Paragraph Font"/>
    <w:semiHidden/>
    <w:unhideWhenUsed/>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12"/>
    <w:uiPriority w:val="0"/>
    <w:rPr>
      <w:sz w:val="18"/>
      <w:szCs w:val="18"/>
    </w:rPr>
  </w:style>
  <w:style w:type="paragraph" w:styleId="5">
    <w:name w:val="footer"/>
    <w:basedOn w:val="1"/>
    <w:link w:val="14"/>
    <w:unhideWhenUsed/>
    <w:uiPriority w:val="0"/>
    <w:pPr>
      <w:tabs>
        <w:tab w:val="center" w:pos="4153"/>
        <w:tab w:val="right" w:pos="8306"/>
      </w:tabs>
      <w:snapToGrid w:val="0"/>
      <w:jc w:val="left"/>
    </w:pPr>
    <w:rPr>
      <w:sz w:val="18"/>
      <w:szCs w:val="18"/>
    </w:rPr>
  </w:style>
  <w:style w:type="paragraph" w:styleId="6">
    <w:name w:val="header"/>
    <w:basedOn w:val="1"/>
    <w:link w:val="13"/>
    <w:unhideWhenUsed/>
    <w:uiPriority w:val="0"/>
    <w:pPr>
      <w:pBdr>
        <w:bottom w:val="single" w:color="auto" w:sz="6" w:space="1"/>
      </w:pBdr>
      <w:tabs>
        <w:tab w:val="center" w:pos="4153"/>
        <w:tab w:val="right" w:pos="8306"/>
      </w:tabs>
      <w:snapToGrid w:val="0"/>
      <w:jc w:val="center"/>
    </w:pPr>
    <w:rPr>
      <w:sz w:val="18"/>
      <w:szCs w:val="18"/>
    </w:rPr>
  </w:style>
  <w:style w:type="table" w:styleId="8">
    <w:name w:val="Table Grid"/>
    <w:basedOn w:val="7"/>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0">
    <w:name w:val="page number"/>
    <w:basedOn w:val="9"/>
    <w:semiHidden/>
    <w:unhideWhenUsed/>
    <w:uiPriority w:val="0"/>
  </w:style>
  <w:style w:type="paragraph" w:styleId="11">
    <w:name w:val="List Paragraph"/>
    <w:basedOn w:val="1"/>
    <w:qFormat/>
    <w:uiPriority w:val="34"/>
    <w:pPr>
      <w:ind w:firstLine="420" w:firstLineChars="200"/>
    </w:pPr>
    <w:rPr>
      <w:szCs w:val="22"/>
    </w:rPr>
  </w:style>
  <w:style w:type="character" w:customStyle="1" w:styleId="12">
    <w:name w:val="批注框文本 Char"/>
    <w:basedOn w:val="9"/>
    <w:link w:val="4"/>
    <w:uiPriority w:val="0"/>
    <w:rPr>
      <w:kern w:val="2"/>
      <w:sz w:val="18"/>
      <w:szCs w:val="18"/>
    </w:rPr>
  </w:style>
  <w:style w:type="character" w:customStyle="1" w:styleId="13">
    <w:name w:val="页眉 Char"/>
    <w:basedOn w:val="9"/>
    <w:link w:val="6"/>
    <w:uiPriority w:val="0"/>
    <w:rPr>
      <w:kern w:val="2"/>
      <w:sz w:val="18"/>
      <w:szCs w:val="18"/>
    </w:rPr>
  </w:style>
  <w:style w:type="character" w:customStyle="1" w:styleId="14">
    <w:name w:val="页脚 Char"/>
    <w:basedOn w:val="9"/>
    <w:link w:val="5"/>
    <w:uiPriority w:val="0"/>
    <w:rPr>
      <w:kern w:val="2"/>
      <w:sz w:val="18"/>
      <w:szCs w:val="18"/>
    </w:rPr>
  </w:style>
  <w:style w:type="character" w:styleId="15">
    <w:name w:val="Placeholder Text"/>
    <w:basedOn w:val="9"/>
    <w:semiHidden/>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46</Words>
  <Characters>264</Characters>
  <Lines>2</Lines>
  <Paragraphs>1</Paragraphs>
  <TotalTime>11</TotalTime>
  <ScaleCrop>false</ScaleCrop>
  <LinksUpToDate>false</LinksUpToDate>
  <CharactersWithSpaces>309</CharactersWithSpaces>
  <Application>WPS Office_6.4.0.8550_F1E327BC-269C-435d-A152-05C5408002CA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2022-01-14T22:07:00Z</dcterms:created>
  <dc:creator>Administrator</dc:creator>
  <cp:lastModifiedBy>弃隅。</cp:lastModifiedBy>
  <cp:lastPrinted>2022-01-14T22:07:00Z</cp:lastPrinted>
  <dcterms:modified xsi:type="dcterms:W3CDTF">2024-05-16T23:40:24Z</dcterms:modified>
  <cp:revision>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2052-6.4.0.8550</vt:lpwstr>
  </property>
  <property fmtid="{D5CDD505-2E9C-101B-9397-08002B2CF9AE}" pid="3" name="ICV">
    <vt:lpwstr>8225160E101343DEA21DB099B56B90D7</vt:lpwstr>
  </property>
</Properties>
</file>