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BFB"/>
  <w:body>
    <w:p w:rsidR="00000000" w:rsidDel="00000000" w:rsidP="00000000" w:rsidRDefault="00000000" w:rsidRPr="00000000" w14:paraId="00000001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  <w:rtl w:val="0"/>
        </w:rPr>
        <w:t xml:space="preserve">TERMO DE COMPROMISSO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0"/>
          <w:szCs w:val="20"/>
        </w:rPr>
      </w:pPr>
      <w:r>
        <w:rPr>
          <w:rFonts w:ascii="Proxima Nova" w:cs="Proxima Nova" w:eastAsia="Proxima Nova" w:hAnsi="Proxima Nova"/>
          <w:color w:val="3b3838"/>
          <w:sz w:val="20"/>
          <w:szCs w:val="20"/>
          <w:rtl w:val="0"/>
        </w:rPr>
        <w:t xml:space="preserve">ESPAÇOS PARA EVENTOS | NEX COWORKING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EVENTO: {{nome_evento}}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Pelo presente Termo, eu, {{nome_responsavel}}, CPF {{cpf_responsavel}}, da empresa {{nome_cliente}}, CNPJ {{cnpj_cliente}}, me comprometo a envidar os melhores esforços para garantir o perfeito andamento do evento a ser realizado durante {{data_evento}}, nos próprios espaços da COLETIVO BATEL- ESPACO DE COWORKING LTDA., CNPJ/MF sob o no 13.431.642/0001-97, no endereço estabelecido na Rua Francisco Rocha, 198 - Batel, Curitiba/PR, CEP 80.420-130, responsabilizando-me por garantir a integridade física de toda a estrutura do NEX que venha a ser utilizada por qualquer convidado, fornecedor ou pessoa da equipe do evento, respondendo, ainda, de forma ampla e ilimitada, por qualquer dano, perda ou avaria em geral que venha a ocorrer em qualquer móvel (mobiliários, equipamentos, utensílios em geral, etc.), benfeitoria, adorno, espaços do NEX e/ou vizinhos ao imóvel, arcando, no que necessário for, para recompor os prejuízos causados ao NEX ou a terceiros, retornando o imóvel ao status quo ante.</w:t>
      </w:r>
    </w:p>
    <w:p w:rsidR="00000000" w:rsidDel="00000000" w:rsidP="00000000" w:rsidRDefault="00000000" w:rsidRPr="00000000" w14:paraId="0000000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ESCOPO DO EVENTO</w:t>
      </w:r>
    </w:p>
    <w:p w:rsidR="00000000" w:rsidDel="00000000" w:rsidP="00000000" w:rsidRDefault="00000000" w:rsidRPr="00000000" w14:paraId="0000000D">
      <w:pPr>
        <w:spacing w:after="0" w:line="576" w:lineRule="auto"/>
        <w:jc w:val="left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Perfil do evento: {{perfil_evento}}</w:t>
        <w:br w:type="textWrapping"/>
        <w:t xml:space="preserve">Data: {{data_evento_exibicao}}</w:t>
      </w:r>
    </w:p>
    <w:p w:rsidR="00000000" w:rsidDel="00000000" w:rsidP="00000000" w:rsidRDefault="00000000" w:rsidRPr="00000000" w14:paraId="0000000E">
      <w:pPr>
        <w:spacing w:after="0" w:line="576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Horário: {{horario_evento}}</w:t>
      </w:r>
    </w:p>
    <w:p w:rsidR="00000000" w:rsidDel="00000000" w:rsidP="00000000" w:rsidRDefault="00000000" w:rsidRPr="00000000" w14:paraId="0000000F">
      <w:pPr>
        <w:spacing w:after="0" w:line="576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Número de pessoas/participantes: {{num_participantes}}</w:t>
      </w:r>
    </w:p>
    <w:p w:rsidR="00000000" w:rsidDel="00000000" w:rsidP="00000000" w:rsidRDefault="00000000" w:rsidRPr="00000000" w14:paraId="00000010">
      <w:pPr>
        <w:spacing w:after="0" w:line="576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Formato: {{formato_evento}}</w:t>
      </w:r>
    </w:p>
    <w:p w:rsidR="00000000" w:rsidDel="00000000" w:rsidP="00000000" w:rsidRDefault="00000000" w:rsidRPr="00000000" w14:paraId="00000011">
      <w:pPr>
        <w:spacing w:after="0" w:line="576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Ambientes adicionais utilizados: {{ambientes_adicionais}}</w:t>
        <w:br w:type="textWrapping"/>
        <w:t xml:space="preserve">Obs: {{obs_evento}}</w:t>
      </w:r>
    </w:p>
    <w:p w:rsidR="00000000" w:rsidDel="00000000" w:rsidP="00000000" w:rsidRDefault="00000000" w:rsidRPr="00000000" w14:paraId="00000012">
      <w:pPr>
        <w:spacing w:after="0" w:line="576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CONDIÇÕES DE PAGAMENTO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Condição de pagamento à vista: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{{descricao_pagamento}}</w:t>
      </w:r>
    </w:p>
    <w:p w:rsidR="00000000" w:rsidDel="00000000" w:rsidP="00000000" w:rsidRDefault="00000000" w:rsidRPr="00000000" w14:paraId="0000001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ind w:left="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HORAS ADICIONAIS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utilizações de horas adicionais não acordadas previamente, no pré e/ou pós-evento, para montagem/desmontagem ou quaisquer outros fins, será cobrado o valor de R$ {{valor_hora_adicional}} por hora adicional, com fatura enviada separadamente no dia seguinte à realização do evento, com vencimento para 5 dias úteis. </w:t>
      </w:r>
    </w:p>
    <w:p w:rsidR="00000000" w:rsidDel="00000000" w:rsidP="00000000" w:rsidRDefault="00000000" w:rsidRPr="00000000" w14:paraId="0000001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</w:t>
      </w: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POLÍTICA DE CANCELAMENTO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bookmarkStart w:colFirst="0" w:colLast="0" w:name="_heading=h.ff5hzq5w93rr" w:id="0"/>
      <w:bookmarkEnd w:id="0"/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pagamento integral antes da data do evento: o cancelamento poderá ser feito até 7 dias úteis antes do evento. Todo o valor será retido e convertido em crédito para a marcação de uma nova data que deverá ocorrer no prazo de até 90 dias. Caso o evento seja cancelado com menos de 7 dias úteis da data de realização, 70% do valor será retido como multa de rescisão e os outros 30% devolvidos ao cliente, sem a incidência de juros. O mesmo acontecerá caso a marcação da nova data para o evento não ocorra dentro do prazo de 90 dias.</w:t>
      </w:r>
    </w:p>
    <w:p w:rsidR="00000000" w:rsidDel="00000000" w:rsidP="00000000" w:rsidRDefault="00000000" w:rsidRPr="00000000" w14:paraId="0000001E">
      <w:pPr>
        <w:spacing w:after="0" w:line="480" w:lineRule="auto"/>
        <w:ind w:left="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mu0nbc8hngbo" w:id="1"/>
      <w:bookmarkEnd w:id="1"/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Por todo o acima exposto, assino o presente Termo assumindo pessoal e solidariamente as responsabilidades acima dispostas.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{{data_assinatura}}.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Fonts w:ascii="Proxima Nova" w:cs="Proxima Nova" w:eastAsia="Proxima Nova" w:hAnsi="Proxima Nova"/>
          <w:color w:val="3b3838"/>
          <w:sz w:val="24"/>
          <w:szCs w:val="24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NOME: {{nome_responsavel}}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RG: 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CPF: {{cpf_responsavel}}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430"/>
        </w:tabs>
        <w:rPr>
          <w:rFonts w:ascii="Proxima Nova" w:cs="Proxima Nova" w:eastAsia="Proxima Nova" w:hAnsi="Proxima Nova"/>
          <w:sz w:val="24"/>
          <w:szCs w:val="24"/>
        </w:rPr>
      </w:pPr>
      <w:r>
        <w:rPr>
          <w:rFonts w:ascii="Proxima Nova" w:cs="Proxima Nova" w:eastAsia="Proxima Nova" w:hAnsi="Proxima Nova"/>
          <w:sz w:val="24"/>
          <w:szCs w:val="24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1417.3228346456694" w:top="1417.3228346456694" w:left="1700.7874015748032" w:right="1700.78740157480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nex.work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-61891</wp:posOffset>
              </wp:positionH>
              <wp:positionV relativeFrom="paragraph">
                <wp:posOffset>-188890</wp:posOffset>
              </wp:positionV>
              <wp:extent cx="7839075" cy="2000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65713"/>
                        <a:ext cx="7667625" cy="2857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-61891</wp:posOffset>
              </wp:positionH>
              <wp:positionV relativeFrom="paragraph">
                <wp:posOffset>-188890</wp:posOffset>
              </wp:positionV>
              <wp:extent cx="7839075" cy="2000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3907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single"/>
          <w:shd w:fill="auto" w:val="clear"/>
          <w:vertAlign w:val="baseline"/>
          <w:rtl w:val="0"/>
        </w:rPr>
        <w:t xml:space="preserve">comercial@nex.work</w:t>
      </w:r>
    </w:hyperlink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 | (41) 3122-8801</w: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Rua Francisco Rocha, 198 | Al. Presidente Taunay, 130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37791" cy="5258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791" cy="525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-1233470</wp:posOffset>
              </wp:positionH>
              <wp:positionV relativeFrom="paragraph">
                <wp:posOffset>201614</wp:posOffset>
              </wp:positionV>
              <wp:extent cx="41275" cy="412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8000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-1233470</wp:posOffset>
              </wp:positionH>
              <wp:positionV relativeFrom="paragraph">
                <wp:posOffset>201614</wp:posOffset>
              </wp:positionV>
              <wp:extent cx="41275" cy="412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comercial.cwb@nex.work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Zb5a31sGx9IW74qh3cznkqOOA==">CgMxLjAyDmguZmY1aHpxNXc5M3JyMg5oLm11MG5iYzhobmdibzgAciExb05kcFpWM3E0WXpRVGxoTTRWT1Jqd3lrZGl1N3dUY1M=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