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35B15" w14:textId="77777777" w:rsidR="00B66C14" w:rsidRPr="00B66C14" w:rsidRDefault="00B66C14" w:rsidP="00B66C14">
      <w:pPr>
        <w:shd w:val="clear" w:color="auto" w:fill="FFFFFF"/>
        <w:spacing w:after="240" w:line="240" w:lineRule="auto"/>
        <w:outlineLvl w:val="0"/>
        <w:rPr>
          <w:rFonts w:ascii="Segoe UI" w:eastAsia="Times New Roman" w:hAnsi="Segoe UI" w:cs="Segoe UI"/>
          <w:b/>
          <w:bCs/>
          <w:color w:val="0E1116"/>
          <w:kern w:val="36"/>
          <w:sz w:val="48"/>
          <w:szCs w:val="48"/>
          <w:lang w:eastAsia="pt-BR"/>
          <w14:ligatures w14:val="none"/>
        </w:rPr>
      </w:pPr>
      <w:r w:rsidRPr="00B66C14">
        <w:rPr>
          <w:rFonts w:ascii="Segoe UI" w:eastAsia="Times New Roman" w:hAnsi="Segoe UI" w:cs="Segoe UI"/>
          <w:b/>
          <w:bCs/>
          <w:color w:val="0E1116"/>
          <w:kern w:val="36"/>
          <w:sz w:val="48"/>
          <w:szCs w:val="48"/>
          <w:lang w:eastAsia="pt-BR"/>
          <w14:ligatures w14:val="none"/>
        </w:rPr>
        <w:t>Preenchimento de Parecer Técnico</w:t>
      </w:r>
    </w:p>
    <w:p w14:paraId="041A2793" w14:textId="77777777" w:rsidR="00B66C14" w:rsidRPr="00B66C14" w:rsidRDefault="00B66C14" w:rsidP="00B66C14">
      <w:pPr>
        <w:shd w:val="clear" w:color="auto" w:fill="FFFFFF"/>
        <w:spacing w:before="360" w:after="240" w:line="240" w:lineRule="auto"/>
        <w:outlineLvl w:val="1"/>
        <w:rPr>
          <w:rFonts w:ascii="Segoe UI" w:eastAsia="Times New Roman" w:hAnsi="Segoe UI" w:cs="Segoe UI"/>
          <w:b/>
          <w:bCs/>
          <w:color w:val="0E1116"/>
          <w:kern w:val="0"/>
          <w:sz w:val="36"/>
          <w:szCs w:val="36"/>
          <w:lang w:eastAsia="pt-BR"/>
          <w14:ligatures w14:val="none"/>
        </w:rPr>
      </w:pPr>
      <w:r w:rsidRPr="00B66C14">
        <w:rPr>
          <w:rFonts w:ascii="Segoe UI" w:eastAsia="Times New Roman" w:hAnsi="Segoe UI" w:cs="Segoe UI"/>
          <w:b/>
          <w:bCs/>
          <w:color w:val="0E1116"/>
          <w:kern w:val="0"/>
          <w:sz w:val="36"/>
          <w:szCs w:val="36"/>
          <w:lang w:eastAsia="pt-BR"/>
          <w14:ligatures w14:val="none"/>
        </w:rPr>
        <w:t>Contexto</w:t>
      </w:r>
    </w:p>
    <w:p w14:paraId="7A6CD7F0" w14:textId="77777777" w:rsidR="00B66C14" w:rsidRPr="00B66C14" w:rsidRDefault="00B66C14" w:rsidP="00B66C14">
      <w:pPr>
        <w:shd w:val="clear" w:color="auto" w:fill="FFFFFF"/>
        <w:spacing w:after="240" w:line="240" w:lineRule="auto"/>
        <w:rPr>
          <w:rFonts w:ascii="Segoe UI" w:eastAsia="Times New Roman" w:hAnsi="Segoe UI" w:cs="Segoe UI"/>
          <w:color w:val="0E1116"/>
          <w:kern w:val="0"/>
          <w:sz w:val="24"/>
          <w:szCs w:val="24"/>
          <w:lang w:eastAsia="pt-BR"/>
          <w14:ligatures w14:val="none"/>
        </w:rPr>
      </w:pPr>
      <w:r w:rsidRPr="00B66C14">
        <w:rPr>
          <w:rFonts w:ascii="Segoe UI" w:eastAsia="Times New Roman" w:hAnsi="Segoe UI" w:cs="Segoe UI"/>
          <w:color w:val="0E1116"/>
          <w:kern w:val="0"/>
          <w:sz w:val="24"/>
          <w:szCs w:val="24"/>
          <w:lang w:eastAsia="pt-BR"/>
          <w14:ligatures w14:val="none"/>
        </w:rPr>
        <w:t xml:space="preserve">Com a necessidade de gerar documentos referentes a pareceres técnicos provenientes de consertos de equipamentos eletroeletrônicos, existe a necessidade da geração automática desses documentos com suas informações providas a partir da entrada de dados disponibilizados pelas assistências técnicas. Assim, faz-se necessário um sistema que consiga preencher os dados a partir de um </w:t>
      </w:r>
      <w:proofErr w:type="spellStart"/>
      <w:r w:rsidRPr="00B66C14">
        <w:rPr>
          <w:rFonts w:ascii="Segoe UI" w:eastAsia="Times New Roman" w:hAnsi="Segoe UI" w:cs="Segoe UI"/>
          <w:color w:val="0E1116"/>
          <w:kern w:val="0"/>
          <w:sz w:val="24"/>
          <w:szCs w:val="24"/>
          <w:lang w:eastAsia="pt-BR"/>
          <w14:ligatures w14:val="none"/>
        </w:rPr>
        <w:t>template</w:t>
      </w:r>
      <w:proofErr w:type="spellEnd"/>
      <w:r w:rsidRPr="00B66C14">
        <w:rPr>
          <w:rFonts w:ascii="Segoe UI" w:eastAsia="Times New Roman" w:hAnsi="Segoe UI" w:cs="Segoe UI"/>
          <w:color w:val="0E1116"/>
          <w:kern w:val="0"/>
          <w:sz w:val="24"/>
          <w:szCs w:val="24"/>
          <w:lang w:eastAsia="pt-BR"/>
          <w14:ligatures w14:val="none"/>
        </w:rPr>
        <w:t xml:space="preserve"> do documento de parecer no formato XLSX.</w:t>
      </w:r>
    </w:p>
    <w:p w14:paraId="3CA51277" w14:textId="77777777" w:rsidR="00B66C14" w:rsidRPr="00B66C14" w:rsidRDefault="00B66C14" w:rsidP="00B66C14">
      <w:pPr>
        <w:shd w:val="clear" w:color="auto" w:fill="FFFFFF"/>
        <w:spacing w:before="360" w:after="240" w:line="240" w:lineRule="auto"/>
        <w:outlineLvl w:val="1"/>
        <w:rPr>
          <w:rFonts w:ascii="Segoe UI" w:eastAsia="Times New Roman" w:hAnsi="Segoe UI" w:cs="Segoe UI"/>
          <w:b/>
          <w:bCs/>
          <w:color w:val="0E1116"/>
          <w:kern w:val="0"/>
          <w:sz w:val="36"/>
          <w:szCs w:val="36"/>
          <w:lang w:eastAsia="pt-BR"/>
          <w14:ligatures w14:val="none"/>
        </w:rPr>
      </w:pPr>
      <w:r w:rsidRPr="00B66C14">
        <w:rPr>
          <w:rFonts w:ascii="Segoe UI" w:eastAsia="Times New Roman" w:hAnsi="Segoe UI" w:cs="Segoe UI"/>
          <w:b/>
          <w:bCs/>
          <w:color w:val="0E1116"/>
          <w:kern w:val="0"/>
          <w:sz w:val="36"/>
          <w:szCs w:val="36"/>
          <w:lang w:eastAsia="pt-BR"/>
          <w14:ligatures w14:val="none"/>
        </w:rPr>
        <w:t>Objetivo</w:t>
      </w:r>
    </w:p>
    <w:p w14:paraId="23C237DF" w14:textId="77777777" w:rsidR="00B66C14" w:rsidRPr="00B66C14" w:rsidRDefault="00B66C14" w:rsidP="00B66C14">
      <w:pPr>
        <w:shd w:val="clear" w:color="auto" w:fill="FFFFFF"/>
        <w:spacing w:after="240" w:line="240" w:lineRule="auto"/>
        <w:rPr>
          <w:rFonts w:ascii="Segoe UI" w:eastAsia="Times New Roman" w:hAnsi="Segoe UI" w:cs="Segoe UI"/>
          <w:color w:val="0E1116"/>
          <w:kern w:val="0"/>
          <w:sz w:val="24"/>
          <w:szCs w:val="24"/>
          <w:lang w:eastAsia="pt-BR"/>
          <w14:ligatures w14:val="none"/>
        </w:rPr>
      </w:pPr>
      <w:r w:rsidRPr="00B66C14">
        <w:rPr>
          <w:rFonts w:ascii="Segoe UI" w:eastAsia="Times New Roman" w:hAnsi="Segoe UI" w:cs="Segoe UI"/>
          <w:color w:val="0E1116"/>
          <w:kern w:val="0"/>
          <w:sz w:val="24"/>
          <w:szCs w:val="24"/>
          <w:lang w:eastAsia="pt-BR"/>
          <w14:ligatures w14:val="none"/>
        </w:rPr>
        <w:t>Implementar uma API que fornece operações necessárias para:</w:t>
      </w:r>
    </w:p>
    <w:p w14:paraId="6CE63B47" w14:textId="77777777" w:rsidR="00B66C14" w:rsidRPr="00B66C14" w:rsidRDefault="00B66C14" w:rsidP="00B66C14">
      <w:pPr>
        <w:numPr>
          <w:ilvl w:val="0"/>
          <w:numId w:val="1"/>
        </w:numPr>
        <w:shd w:val="clear" w:color="auto" w:fill="FFFFFF"/>
        <w:spacing w:before="100" w:beforeAutospacing="1" w:after="100" w:afterAutospacing="1" w:line="240" w:lineRule="auto"/>
        <w:rPr>
          <w:rFonts w:ascii="Segoe UI" w:eastAsia="Times New Roman" w:hAnsi="Segoe UI" w:cs="Segoe UI"/>
          <w:color w:val="0E1116"/>
          <w:kern w:val="0"/>
          <w:sz w:val="24"/>
          <w:szCs w:val="24"/>
          <w:lang w:eastAsia="pt-BR"/>
          <w14:ligatures w14:val="none"/>
        </w:rPr>
      </w:pPr>
      <w:r w:rsidRPr="00B66C14">
        <w:rPr>
          <w:rFonts w:ascii="Segoe UI" w:eastAsia="Times New Roman" w:hAnsi="Segoe UI" w:cs="Segoe UI"/>
          <w:color w:val="0E1116"/>
          <w:kern w:val="0"/>
          <w:sz w:val="24"/>
          <w:szCs w:val="24"/>
          <w:lang w:eastAsia="pt-BR"/>
          <w14:ligatures w14:val="none"/>
        </w:rPr>
        <w:t>Receber dados do parecer técnico e armazenar em uma base de dados.</w:t>
      </w:r>
    </w:p>
    <w:p w14:paraId="577D07C1" w14:textId="77777777" w:rsidR="00B66C14" w:rsidRPr="00B66C14" w:rsidRDefault="00B66C14" w:rsidP="00B66C14">
      <w:pPr>
        <w:numPr>
          <w:ilvl w:val="0"/>
          <w:numId w:val="1"/>
        </w:numPr>
        <w:shd w:val="clear" w:color="auto" w:fill="FFFFFF"/>
        <w:spacing w:before="60" w:after="100" w:afterAutospacing="1" w:line="240" w:lineRule="auto"/>
        <w:rPr>
          <w:rFonts w:ascii="Segoe UI" w:eastAsia="Times New Roman" w:hAnsi="Segoe UI" w:cs="Segoe UI"/>
          <w:color w:val="0E1116"/>
          <w:kern w:val="0"/>
          <w:sz w:val="24"/>
          <w:szCs w:val="24"/>
          <w:lang w:eastAsia="pt-BR"/>
          <w14:ligatures w14:val="none"/>
        </w:rPr>
      </w:pPr>
      <w:r w:rsidRPr="00B66C14">
        <w:rPr>
          <w:rFonts w:ascii="Segoe UI" w:eastAsia="Times New Roman" w:hAnsi="Segoe UI" w:cs="Segoe UI"/>
          <w:color w:val="0E1116"/>
          <w:kern w:val="0"/>
          <w:sz w:val="24"/>
          <w:szCs w:val="24"/>
          <w:lang w:eastAsia="pt-BR"/>
          <w14:ligatures w14:val="none"/>
        </w:rPr>
        <w:t>Recuperar um documento de parecer técnico em formato XLSX, preenchido automaticamente após recuperar as informações da base de dados pelo identificador do parecer técnico que foi gerado ao ser incluído na base.</w:t>
      </w:r>
    </w:p>
    <w:p w14:paraId="729F65C8" w14:textId="77777777" w:rsidR="00B66C14" w:rsidRPr="00B66C14" w:rsidRDefault="00B66C14" w:rsidP="00B66C14">
      <w:pPr>
        <w:numPr>
          <w:ilvl w:val="0"/>
          <w:numId w:val="1"/>
        </w:numPr>
        <w:shd w:val="clear" w:color="auto" w:fill="FFFFFF"/>
        <w:spacing w:before="60" w:after="100" w:afterAutospacing="1" w:line="240" w:lineRule="auto"/>
        <w:rPr>
          <w:rFonts w:ascii="Segoe UI" w:eastAsia="Times New Roman" w:hAnsi="Segoe UI" w:cs="Segoe UI"/>
          <w:color w:val="0E1116"/>
          <w:kern w:val="0"/>
          <w:sz w:val="24"/>
          <w:szCs w:val="24"/>
          <w:lang w:eastAsia="pt-BR"/>
          <w14:ligatures w14:val="none"/>
        </w:rPr>
      </w:pPr>
      <w:r w:rsidRPr="00B66C14">
        <w:rPr>
          <w:rFonts w:ascii="Segoe UI" w:eastAsia="Times New Roman" w:hAnsi="Segoe UI" w:cs="Segoe UI"/>
          <w:color w:val="0E1116"/>
          <w:kern w:val="0"/>
          <w:sz w:val="24"/>
          <w:szCs w:val="24"/>
          <w:lang w:eastAsia="pt-BR"/>
          <w14:ligatures w14:val="none"/>
        </w:rPr>
        <w:t>Recuperar a lista de pareceres técnicos na base de dados, considerando a paginação de dados para evitar lentidão na consulta e na recuperação das informações.</w:t>
      </w:r>
    </w:p>
    <w:p w14:paraId="68108E5C" w14:textId="77777777" w:rsidR="00B66C14" w:rsidRPr="00B66C14" w:rsidRDefault="00B66C14" w:rsidP="00B66C14">
      <w:pPr>
        <w:numPr>
          <w:ilvl w:val="0"/>
          <w:numId w:val="1"/>
        </w:numPr>
        <w:shd w:val="clear" w:color="auto" w:fill="FFFFFF"/>
        <w:spacing w:before="60" w:after="100" w:afterAutospacing="1" w:line="240" w:lineRule="auto"/>
        <w:rPr>
          <w:rFonts w:ascii="Segoe UI" w:eastAsia="Times New Roman" w:hAnsi="Segoe UI" w:cs="Segoe UI"/>
          <w:color w:val="0E1116"/>
          <w:kern w:val="0"/>
          <w:sz w:val="24"/>
          <w:szCs w:val="24"/>
          <w:lang w:eastAsia="pt-BR"/>
          <w14:ligatures w14:val="none"/>
        </w:rPr>
      </w:pPr>
      <w:r w:rsidRPr="00B66C14">
        <w:rPr>
          <w:rFonts w:ascii="Segoe UI" w:eastAsia="Times New Roman" w:hAnsi="Segoe UI" w:cs="Segoe UI"/>
          <w:color w:val="0E1116"/>
          <w:kern w:val="0"/>
          <w:sz w:val="24"/>
          <w:szCs w:val="24"/>
          <w:lang w:eastAsia="pt-BR"/>
          <w14:ligatures w14:val="none"/>
        </w:rPr>
        <w:t>Remover da base de dados um parecer técnico cadastrado previamente.</w:t>
      </w:r>
    </w:p>
    <w:p w14:paraId="5E323E0E" w14:textId="77777777" w:rsidR="00B66C14" w:rsidRPr="00B66C14" w:rsidRDefault="00B66C14" w:rsidP="00B66C14">
      <w:pPr>
        <w:shd w:val="clear" w:color="auto" w:fill="FFFFFF"/>
        <w:spacing w:after="240" w:line="240" w:lineRule="auto"/>
        <w:rPr>
          <w:rFonts w:ascii="Segoe UI" w:eastAsia="Times New Roman" w:hAnsi="Segoe UI" w:cs="Segoe UI"/>
          <w:color w:val="0E1116"/>
          <w:kern w:val="0"/>
          <w:sz w:val="24"/>
          <w:szCs w:val="24"/>
          <w:lang w:eastAsia="pt-BR"/>
          <w14:ligatures w14:val="none"/>
        </w:rPr>
      </w:pPr>
      <w:r w:rsidRPr="00B66C14">
        <w:rPr>
          <w:rFonts w:ascii="Segoe UI" w:eastAsia="Times New Roman" w:hAnsi="Segoe UI" w:cs="Segoe UI"/>
          <w:color w:val="0E1116"/>
          <w:kern w:val="0"/>
          <w:sz w:val="24"/>
          <w:szCs w:val="24"/>
          <w:lang w:eastAsia="pt-BR"/>
          <w14:ligatures w14:val="none"/>
        </w:rPr>
        <w:t>Validações para as operações deverão ser consideradas na implementação do serviço e deverá retornar uma identificação do problema ocorrido. Validações necessárias:</w:t>
      </w:r>
    </w:p>
    <w:p w14:paraId="488388BC" w14:textId="77777777" w:rsidR="00B66C14" w:rsidRPr="00B66C14" w:rsidRDefault="00B66C14" w:rsidP="00B66C14">
      <w:pPr>
        <w:numPr>
          <w:ilvl w:val="0"/>
          <w:numId w:val="2"/>
        </w:numPr>
        <w:shd w:val="clear" w:color="auto" w:fill="FFFFFF"/>
        <w:spacing w:before="100" w:beforeAutospacing="1" w:after="100" w:afterAutospacing="1" w:line="240" w:lineRule="auto"/>
        <w:rPr>
          <w:rFonts w:ascii="Segoe UI" w:eastAsia="Times New Roman" w:hAnsi="Segoe UI" w:cs="Segoe UI"/>
          <w:color w:val="0E1116"/>
          <w:kern w:val="0"/>
          <w:sz w:val="24"/>
          <w:szCs w:val="24"/>
          <w:lang w:eastAsia="pt-BR"/>
          <w14:ligatures w14:val="none"/>
        </w:rPr>
      </w:pPr>
      <w:r w:rsidRPr="00B66C14">
        <w:rPr>
          <w:rFonts w:ascii="Segoe UI" w:eastAsia="Times New Roman" w:hAnsi="Segoe UI" w:cs="Segoe UI"/>
          <w:color w:val="0E1116"/>
          <w:kern w:val="0"/>
          <w:sz w:val="24"/>
          <w:szCs w:val="24"/>
          <w:lang w:eastAsia="pt-BR"/>
          <w14:ligatures w14:val="none"/>
        </w:rPr>
        <w:t>Todas as informações do parecer técnico são obrigatórias. (Cliente, Equipamento, Defeito, Texto do Parecer)</w:t>
      </w:r>
    </w:p>
    <w:p w14:paraId="7921727B" w14:textId="77777777" w:rsidR="00B66C14" w:rsidRPr="00B66C14" w:rsidRDefault="00B66C14" w:rsidP="00B66C14">
      <w:pPr>
        <w:numPr>
          <w:ilvl w:val="0"/>
          <w:numId w:val="2"/>
        </w:numPr>
        <w:shd w:val="clear" w:color="auto" w:fill="FFFFFF"/>
        <w:spacing w:before="60" w:after="100" w:afterAutospacing="1" w:line="240" w:lineRule="auto"/>
        <w:rPr>
          <w:rFonts w:ascii="Segoe UI" w:eastAsia="Times New Roman" w:hAnsi="Segoe UI" w:cs="Segoe UI"/>
          <w:color w:val="0E1116"/>
          <w:kern w:val="0"/>
          <w:sz w:val="24"/>
          <w:szCs w:val="24"/>
          <w:lang w:eastAsia="pt-BR"/>
          <w14:ligatures w14:val="none"/>
        </w:rPr>
      </w:pPr>
      <w:r w:rsidRPr="00B66C14">
        <w:rPr>
          <w:rFonts w:ascii="Segoe UI" w:eastAsia="Times New Roman" w:hAnsi="Segoe UI" w:cs="Segoe UI"/>
          <w:color w:val="0E1116"/>
          <w:kern w:val="0"/>
          <w:sz w:val="24"/>
          <w:szCs w:val="24"/>
          <w:lang w:eastAsia="pt-BR"/>
          <w14:ligatures w14:val="none"/>
        </w:rPr>
        <w:t>Informações com domínio definido devem apenas aceitar valores válidos.</w:t>
      </w:r>
    </w:p>
    <w:p w14:paraId="1331BEE4" w14:textId="77777777" w:rsidR="00B66C14" w:rsidRPr="00B66C14" w:rsidRDefault="00B66C14" w:rsidP="00B66C14">
      <w:pPr>
        <w:shd w:val="clear" w:color="auto" w:fill="FFFFFF"/>
        <w:spacing w:after="240" w:line="240" w:lineRule="auto"/>
        <w:rPr>
          <w:rFonts w:ascii="Segoe UI" w:eastAsia="Times New Roman" w:hAnsi="Segoe UI" w:cs="Segoe UI"/>
          <w:color w:val="0E1116"/>
          <w:kern w:val="0"/>
          <w:sz w:val="24"/>
          <w:szCs w:val="24"/>
          <w:lang w:eastAsia="pt-BR"/>
          <w14:ligatures w14:val="none"/>
        </w:rPr>
      </w:pPr>
      <w:r w:rsidRPr="00B66C14">
        <w:rPr>
          <w:rFonts w:ascii="Segoe UI" w:eastAsia="Times New Roman" w:hAnsi="Segoe UI" w:cs="Segoe UI"/>
          <w:color w:val="0E1116"/>
          <w:kern w:val="0"/>
          <w:sz w:val="24"/>
          <w:szCs w:val="24"/>
          <w:lang w:eastAsia="pt-BR"/>
          <w14:ligatures w14:val="none"/>
        </w:rPr>
        <w:t>Em relação às informações do parecer, considerar o seguinte tipo de dados e domínios.</w:t>
      </w:r>
    </w:p>
    <w:p w14:paraId="7674DB02" w14:textId="77777777" w:rsidR="00B66C14" w:rsidRPr="00B66C14" w:rsidRDefault="00B66C14" w:rsidP="00B66C14">
      <w:pPr>
        <w:shd w:val="clear" w:color="auto" w:fill="FFFFFF"/>
        <w:spacing w:after="240" w:line="240" w:lineRule="auto"/>
        <w:rPr>
          <w:rFonts w:ascii="Segoe UI" w:eastAsia="Times New Roman" w:hAnsi="Segoe UI" w:cs="Segoe UI"/>
          <w:color w:val="0E1116"/>
          <w:kern w:val="0"/>
          <w:sz w:val="24"/>
          <w:szCs w:val="24"/>
          <w:lang w:eastAsia="pt-BR"/>
          <w14:ligatures w14:val="none"/>
        </w:rPr>
      </w:pPr>
      <w:r w:rsidRPr="00B66C14">
        <w:rPr>
          <w:rFonts w:ascii="Segoe UI" w:eastAsia="Times New Roman" w:hAnsi="Segoe UI" w:cs="Segoe UI"/>
          <w:color w:val="0E1116"/>
          <w:kern w:val="0"/>
          <w:sz w:val="24"/>
          <w:szCs w:val="24"/>
          <w:lang w:eastAsia="pt-BR"/>
          <w14:ligatures w14:val="none"/>
        </w:rPr>
        <w:t>CLIENTE (Texto livre) EQUIPAMENTO (Smartphone, Smartwatch, TV) DEFEITO (Placa Oxidada, Tela Trincada, Componente com defeito) PARECER (Texto livre)</w:t>
      </w:r>
    </w:p>
    <w:p w14:paraId="7C02E60A" w14:textId="77777777" w:rsidR="00B66C14" w:rsidRPr="00B66C14" w:rsidRDefault="00B66C14" w:rsidP="00B66C14">
      <w:pPr>
        <w:shd w:val="clear" w:color="auto" w:fill="FFFFFF"/>
        <w:spacing w:before="360" w:after="240" w:line="240" w:lineRule="auto"/>
        <w:outlineLvl w:val="1"/>
        <w:rPr>
          <w:rFonts w:ascii="Segoe UI" w:eastAsia="Times New Roman" w:hAnsi="Segoe UI" w:cs="Segoe UI"/>
          <w:b/>
          <w:bCs/>
          <w:color w:val="0E1116"/>
          <w:kern w:val="0"/>
          <w:sz w:val="36"/>
          <w:szCs w:val="36"/>
          <w:lang w:eastAsia="pt-BR"/>
          <w14:ligatures w14:val="none"/>
        </w:rPr>
      </w:pPr>
      <w:r w:rsidRPr="00B66C14">
        <w:rPr>
          <w:rFonts w:ascii="Segoe UI" w:eastAsia="Times New Roman" w:hAnsi="Segoe UI" w:cs="Segoe UI"/>
          <w:b/>
          <w:bCs/>
          <w:color w:val="0E1116"/>
          <w:kern w:val="0"/>
          <w:sz w:val="36"/>
          <w:szCs w:val="36"/>
          <w:lang w:eastAsia="pt-BR"/>
          <w14:ligatures w14:val="none"/>
        </w:rPr>
        <w:t>Referências</w:t>
      </w:r>
    </w:p>
    <w:p w14:paraId="164019D4" w14:textId="77777777" w:rsidR="00B66C14" w:rsidRPr="00B66C14" w:rsidRDefault="00B66C14" w:rsidP="00B66C14">
      <w:pPr>
        <w:numPr>
          <w:ilvl w:val="0"/>
          <w:numId w:val="3"/>
        </w:numPr>
        <w:shd w:val="clear" w:color="auto" w:fill="FFFFFF"/>
        <w:spacing w:before="100" w:beforeAutospacing="1" w:after="100" w:afterAutospacing="1" w:line="240" w:lineRule="auto"/>
        <w:rPr>
          <w:rFonts w:ascii="Segoe UI" w:eastAsia="Times New Roman" w:hAnsi="Segoe UI" w:cs="Segoe UI"/>
          <w:color w:val="0E1116"/>
          <w:kern w:val="0"/>
          <w:sz w:val="24"/>
          <w:szCs w:val="24"/>
          <w:lang w:eastAsia="pt-BR"/>
          <w14:ligatures w14:val="none"/>
        </w:rPr>
      </w:pPr>
      <w:hyperlink r:id="rId5" w:history="1">
        <w:r w:rsidRPr="00B66C14">
          <w:rPr>
            <w:rFonts w:ascii="Segoe UI" w:eastAsia="Times New Roman" w:hAnsi="Segoe UI" w:cs="Segoe UI"/>
            <w:color w:val="0000FF"/>
            <w:kern w:val="0"/>
            <w:sz w:val="24"/>
            <w:szCs w:val="24"/>
            <w:u w:val="single"/>
            <w:lang w:eastAsia="pt-BR"/>
            <w14:ligatures w14:val="none"/>
          </w:rPr>
          <w:t>http://poi.apache.org/components/spreadsheet/quick-guide.html</w:t>
        </w:r>
      </w:hyperlink>
    </w:p>
    <w:p w14:paraId="342B87CC" w14:textId="77777777" w:rsidR="00B66C14" w:rsidRPr="00B66C14" w:rsidRDefault="00B66C14" w:rsidP="00B66C14">
      <w:pPr>
        <w:numPr>
          <w:ilvl w:val="0"/>
          <w:numId w:val="3"/>
        </w:numPr>
        <w:shd w:val="clear" w:color="auto" w:fill="FFFFFF"/>
        <w:spacing w:before="60" w:after="100" w:afterAutospacing="1" w:line="240" w:lineRule="auto"/>
        <w:rPr>
          <w:rFonts w:ascii="Segoe UI" w:eastAsia="Times New Roman" w:hAnsi="Segoe UI" w:cs="Segoe UI"/>
          <w:color w:val="0E1116"/>
          <w:kern w:val="0"/>
          <w:sz w:val="24"/>
          <w:szCs w:val="24"/>
          <w:lang w:eastAsia="pt-BR"/>
          <w14:ligatures w14:val="none"/>
        </w:rPr>
      </w:pPr>
      <w:hyperlink r:id="rId6" w:history="1">
        <w:r w:rsidRPr="00B66C14">
          <w:rPr>
            <w:rFonts w:ascii="Segoe UI" w:eastAsia="Times New Roman" w:hAnsi="Segoe UI" w:cs="Segoe UI"/>
            <w:color w:val="0000FF"/>
            <w:kern w:val="0"/>
            <w:sz w:val="24"/>
            <w:szCs w:val="24"/>
            <w:u w:val="single"/>
            <w:lang w:eastAsia="pt-BR"/>
            <w14:ligatures w14:val="none"/>
          </w:rPr>
          <w:t>https://spring.io/guides/tutorials/rest/</w:t>
        </w:r>
      </w:hyperlink>
    </w:p>
    <w:p w14:paraId="05057647" w14:textId="77777777" w:rsidR="00B66C14" w:rsidRPr="00B66C14" w:rsidRDefault="00B66C14" w:rsidP="00B66C14">
      <w:pPr>
        <w:numPr>
          <w:ilvl w:val="0"/>
          <w:numId w:val="3"/>
        </w:numPr>
        <w:shd w:val="clear" w:color="auto" w:fill="FFFFFF"/>
        <w:spacing w:before="60" w:after="100" w:afterAutospacing="1" w:line="240" w:lineRule="auto"/>
        <w:rPr>
          <w:rFonts w:ascii="Segoe UI" w:eastAsia="Times New Roman" w:hAnsi="Segoe UI" w:cs="Segoe UI"/>
          <w:color w:val="0E1116"/>
          <w:kern w:val="0"/>
          <w:sz w:val="24"/>
          <w:szCs w:val="24"/>
          <w:lang w:eastAsia="pt-BR"/>
          <w14:ligatures w14:val="none"/>
        </w:rPr>
      </w:pPr>
      <w:hyperlink r:id="rId7" w:history="1">
        <w:r w:rsidRPr="00B66C14">
          <w:rPr>
            <w:rFonts w:ascii="Segoe UI" w:eastAsia="Times New Roman" w:hAnsi="Segoe UI" w:cs="Segoe UI"/>
            <w:color w:val="0000FF"/>
            <w:kern w:val="0"/>
            <w:sz w:val="24"/>
            <w:szCs w:val="24"/>
            <w:u w:val="single"/>
            <w:lang w:eastAsia="pt-BR"/>
            <w14:ligatures w14:val="none"/>
          </w:rPr>
          <w:t>https://openpyxl.readthedocs.io/en/stable/</w:t>
        </w:r>
      </w:hyperlink>
    </w:p>
    <w:p w14:paraId="3D973B1D" w14:textId="77777777" w:rsidR="00B66C14" w:rsidRPr="00B66C14" w:rsidRDefault="00B66C14" w:rsidP="00B66C14">
      <w:pPr>
        <w:numPr>
          <w:ilvl w:val="0"/>
          <w:numId w:val="3"/>
        </w:numPr>
        <w:shd w:val="clear" w:color="auto" w:fill="FFFFFF"/>
        <w:spacing w:before="60" w:after="100" w:afterAutospacing="1" w:line="240" w:lineRule="auto"/>
        <w:rPr>
          <w:rFonts w:ascii="Segoe UI" w:eastAsia="Times New Roman" w:hAnsi="Segoe UI" w:cs="Segoe UI"/>
          <w:color w:val="0E1116"/>
          <w:kern w:val="0"/>
          <w:sz w:val="24"/>
          <w:szCs w:val="24"/>
          <w:lang w:eastAsia="pt-BR"/>
          <w14:ligatures w14:val="none"/>
        </w:rPr>
      </w:pPr>
      <w:hyperlink r:id="rId8" w:history="1">
        <w:r w:rsidRPr="00B66C14">
          <w:rPr>
            <w:rFonts w:ascii="Segoe UI" w:eastAsia="Times New Roman" w:hAnsi="Segoe UI" w:cs="Segoe UI"/>
            <w:color w:val="0000FF"/>
            <w:kern w:val="0"/>
            <w:sz w:val="24"/>
            <w:szCs w:val="24"/>
            <w:u w:val="single"/>
            <w:lang w:eastAsia="pt-BR"/>
            <w14:ligatures w14:val="none"/>
          </w:rPr>
          <w:t>https://flask.palletsprojects.com</w:t>
        </w:r>
      </w:hyperlink>
    </w:p>
    <w:p w14:paraId="5339044C" w14:textId="77777777" w:rsidR="003765EF" w:rsidRDefault="003765EF"/>
    <w:sectPr w:rsidR="003765EF" w:rsidSect="005512AF">
      <w:pgSz w:w="11906" w:h="16838"/>
      <w:pgMar w:top="1701" w:right="1134" w:bottom="1134"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9E8"/>
    <w:multiLevelType w:val="multilevel"/>
    <w:tmpl w:val="218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A4B8B"/>
    <w:multiLevelType w:val="multilevel"/>
    <w:tmpl w:val="C40C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16E3F"/>
    <w:multiLevelType w:val="multilevel"/>
    <w:tmpl w:val="4952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431760">
    <w:abstractNumId w:val="0"/>
  </w:num>
  <w:num w:numId="2" w16cid:durableId="1356662617">
    <w:abstractNumId w:val="2"/>
  </w:num>
  <w:num w:numId="3" w16cid:durableId="617297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14"/>
    <w:rsid w:val="003765EF"/>
    <w:rsid w:val="005512AF"/>
    <w:rsid w:val="00B66C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63D0"/>
  <w15:chartTrackingRefBased/>
  <w15:docId w15:val="{3099C689-F530-431C-9E86-F0A339AA5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66C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B66C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66C14"/>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B66C14"/>
    <w:rPr>
      <w:rFonts w:ascii="Times New Roman" w:eastAsia="Times New Roman" w:hAnsi="Times New Roman" w:cs="Times New Roman"/>
      <w:b/>
      <w:bCs/>
      <w:kern w:val="0"/>
      <w:sz w:val="36"/>
      <w:szCs w:val="36"/>
      <w:lang w:eastAsia="pt-BR"/>
      <w14:ligatures w14:val="none"/>
    </w:rPr>
  </w:style>
  <w:style w:type="character" w:styleId="Hyperlink">
    <w:name w:val="Hyperlink"/>
    <w:basedOn w:val="Fontepargpadro"/>
    <w:uiPriority w:val="99"/>
    <w:semiHidden/>
    <w:unhideWhenUsed/>
    <w:rsid w:val="00B66C14"/>
    <w:rPr>
      <w:color w:val="0000FF"/>
      <w:u w:val="single"/>
    </w:rPr>
  </w:style>
  <w:style w:type="paragraph" w:styleId="NormalWeb">
    <w:name w:val="Normal (Web)"/>
    <w:basedOn w:val="Normal"/>
    <w:uiPriority w:val="99"/>
    <w:semiHidden/>
    <w:unhideWhenUsed/>
    <w:rsid w:val="00B66C1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46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 TargetMode="External"/><Relationship Id="rId3" Type="http://schemas.openxmlformats.org/officeDocument/2006/relationships/settings" Target="settings.xml"/><Relationship Id="rId7" Type="http://schemas.openxmlformats.org/officeDocument/2006/relationships/hyperlink" Target="https://openpyxl.readthedocs.io/en/s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g.io/guides/tutorials/rest/" TargetMode="External"/><Relationship Id="rId5" Type="http://schemas.openxmlformats.org/officeDocument/2006/relationships/hyperlink" Target="http://poi.apache.org/components/spreadsheet/quick-guid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1735</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Bispo</dc:creator>
  <cp:keywords/>
  <dc:description/>
  <cp:lastModifiedBy>Amanda Bispo</cp:lastModifiedBy>
  <cp:revision>1</cp:revision>
  <dcterms:created xsi:type="dcterms:W3CDTF">2023-09-09T15:04:00Z</dcterms:created>
  <dcterms:modified xsi:type="dcterms:W3CDTF">2023-09-09T15:04:00Z</dcterms:modified>
</cp:coreProperties>
</file>