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Segurança – Tópico 2.1</w:t>
      </w:r>
    </w:p>
    <w:p>
      <w:pPr>
        <w:pStyle w:val="Heading2"/>
      </w:pPr>
      <w:r>
        <w:t>Objetivo</w:t>
      </w:r>
    </w:p>
    <w:p>
      <w:r>
        <w:t>Aplicar técnicas de Inteligência Artificial Explicável (XAI) para tornar as decisões do modelo compreensíveis por humanos, facilitando a validação, auditoria e confiança nos resultados.</w:t>
      </w:r>
    </w:p>
    <w:p>
      <w:pPr>
        <w:pStyle w:val="Heading2"/>
      </w:pPr>
      <w:r>
        <w:t>Ações Realizadas</w:t>
      </w:r>
    </w:p>
    <w:p>
      <w:r>
        <w:br/>
        <w:t>- Criado um modelo de classificação de risco com base em idade e renda utilizando RandomForestClassifier.</w:t>
        <w:br/>
        <w:t>- Utilizado o SHAP (SHapley Additive Explanations) para explicar as predições do modelo.</w:t>
        <w:br/>
        <w:t>- Aplicado o método TreeExplainer do SHAP para gerar interpretações individuais.</w:t>
        <w:br/>
        <w:t>- Visualização feita com o gráfico waterfall para evidenciar a contribuição de cada variável na decisão.</w:t>
        <w:br/>
      </w:r>
    </w:p>
    <w:p>
      <w:pPr>
        <w:pStyle w:val="Heading2"/>
      </w:pPr>
      <w:r>
        <w:t>Visualização</w:t>
      </w:r>
    </w:p>
    <w:p>
      <w:r>
        <w:t>Gráfico gerado com SHAP explicando a contribuição das variáveis 'idade' e 'renda' para a predição do modelo:</w:t>
      </w:r>
    </w:p>
    <w:p>
      <w:r>
        <w:drawing>
          <wp:inline xmlns:a="http://schemas.openxmlformats.org/drawingml/2006/main" xmlns:pic="http://schemas.openxmlformats.org/drawingml/2006/picture">
            <wp:extent cx="5029200" cy="15716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ure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71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Conclusão</w:t>
      </w:r>
    </w:p>
    <w:p>
      <w:r>
        <w:br/>
        <w:t>A aplicação de técnicas de XAI com SHAP permitiu entender como as variáveis influenciaram a decisão do modelo, evidenciando a importância da transparência em sistemas de Inteligência Artificial. Isso melhora a capacidade de auditoria e alinhamento com princípios éticos e de segurança.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