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sz w:val="20"/>
          <w:szCs w:val="20"/>
        </w:rPr>
      </w:pPr>
      <w:r w:rsidDel="00000000" w:rsidR="00000000" w:rsidRPr="00000000">
        <w:rPr>
          <w:rtl w:val="0"/>
        </w:rPr>
      </w:r>
    </w:p>
    <w:tbl>
      <w:tblPr>
        <w:tblStyle w:val="Table1"/>
        <w:tblpPr w:leftFromText="180" w:rightFromText="180" w:topFromText="180" w:bottomFromText="180" w:vertAnchor="text" w:horzAnchor="text" w:tblpX="-510" w:tblpY="0"/>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20"/>
        <w:gridCol w:w="2100"/>
        <w:gridCol w:w="2595"/>
        <w:tblGridChange w:id="0">
          <w:tblGrid>
            <w:gridCol w:w="2610"/>
            <w:gridCol w:w="3420"/>
            <w:gridCol w:w="2100"/>
            <w:gridCol w:w="2595"/>
          </w:tblGrid>
        </w:tblGridChange>
      </w:tblGrid>
      <w:tr>
        <w:trPr>
          <w:cantSplit w:val="0"/>
          <w:trHeight w:val="233.95507812499994" w:hRule="atLeast"/>
          <w:tblHeader w:val="0"/>
        </w:trPr>
        <w:tc>
          <w:tcPr>
            <w:gridSpan w:val="4"/>
            <w:shd w:fill="7092a7" w:val="clear"/>
            <w:tcMar>
              <w:top w:w="72.0" w:type="dxa"/>
              <w:left w:w="72.0" w:type="dxa"/>
              <w:bottom w:w="72.0" w:type="dxa"/>
              <w:right w:w="72.0" w:type="dxa"/>
            </w:tcMar>
          </w:tcPr>
          <w:p w:rsidR="00000000" w:rsidDel="00000000" w:rsidP="00000000" w:rsidRDefault="00000000" w:rsidRPr="00000000" w14:paraId="00000002">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PROJECT INFORMATION</w:t>
            </w:r>
          </w:p>
        </w:tc>
      </w:tr>
      <w:tr>
        <w:trPr>
          <w:cantSplit w:val="0"/>
          <w:trHeight w:val="270"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6">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Description:</w:t>
            </w:r>
          </w:p>
        </w:tc>
        <w:tc>
          <w:tcPr>
            <w:gridSpan w:val="3"/>
            <w:tcMar>
              <w:top w:w="72.0" w:type="dxa"/>
              <w:left w:w="72.0" w:type="dxa"/>
              <w:bottom w:w="72.0" w:type="dxa"/>
              <w:right w:w="72.0" w:type="dxa"/>
            </w:tcMar>
          </w:tcPr>
          <w:p w:rsidR="00000000" w:rsidDel="00000000" w:rsidP="00000000" w:rsidRDefault="00000000" w:rsidRPr="00000000" w14:paraId="00000007">
            <w:pPr>
              <w:rPr>
                <w:rFonts w:ascii="Roboto" w:cs="Roboto" w:eastAsia="Roboto" w:hAnsi="Roboto"/>
                <w:b w:val="1"/>
                <w:sz w:val="20"/>
                <w:szCs w:val="20"/>
              </w:rPr>
            </w:pPr>
            <w:r w:rsidDel="00000000" w:rsidR="00000000" w:rsidRPr="00000000">
              <w:rPr>
                <w:rFonts w:ascii="Roboto" w:cs="Roboto" w:eastAsia="Roboto" w:hAnsi="Roboto"/>
                <w:b w:val="1"/>
                <w:color w:val="0e0e0e"/>
                <w:sz w:val="20"/>
                <w:szCs w:val="20"/>
                <w:rtl w:val="0"/>
              </w:rPr>
              <w:t xml:space="preserve">Literature review for EEG signals</w:t>
            </w:r>
            <w:r w:rsidDel="00000000" w:rsidR="00000000" w:rsidRPr="00000000">
              <w:rPr>
                <w:rtl w:val="0"/>
              </w:rPr>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A">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Professor:</w:t>
            </w:r>
          </w:p>
        </w:tc>
        <w:tc>
          <w:tcPr/>
          <w:p w:rsidR="00000000" w:rsidDel="00000000" w:rsidP="00000000" w:rsidRDefault="00000000" w:rsidRPr="00000000" w14:paraId="0000000B">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Prof.  </w:t>
            </w:r>
            <w:hyperlink r:id="rId6">
              <w:r w:rsidDel="00000000" w:rsidR="00000000" w:rsidRPr="00000000">
                <w:rPr>
                  <w:rFonts w:ascii="Roboto" w:cs="Roboto" w:eastAsia="Roboto" w:hAnsi="Roboto"/>
                  <w:b w:val="1"/>
                  <w:color w:val="0000ee"/>
                  <w:sz w:val="20"/>
                  <w:szCs w:val="20"/>
                  <w:u w:val="single"/>
                  <w:rtl w:val="0"/>
                </w:rPr>
                <w:t xml:space="preserve">Gady Agam</w:t>
              </w:r>
            </w:hyperlink>
            <w:r w:rsidDel="00000000" w:rsidR="00000000" w:rsidRPr="00000000">
              <w:rPr>
                <w:rtl w:val="0"/>
              </w:rPr>
            </w:r>
          </w:p>
        </w:tc>
        <w:tc>
          <w:tcPr>
            <w:vMerge w:val="restart"/>
            <w:shd w:fill="e0ebf0" w:val="clear"/>
            <w:tcMar>
              <w:top w:w="72.0" w:type="dxa"/>
              <w:left w:w="72.0" w:type="dxa"/>
              <w:bottom w:w="72.0" w:type="dxa"/>
              <w:right w:w="72.0" w:type="dxa"/>
            </w:tcMar>
          </w:tcPr>
          <w:p w:rsidR="00000000" w:rsidDel="00000000" w:rsidP="00000000" w:rsidRDefault="00000000" w:rsidRPr="00000000" w14:paraId="0000000C">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Tools used/work done:</w:t>
            </w:r>
          </w:p>
        </w:tc>
        <w:tc>
          <w:tcPr>
            <w:vMerge w:val="restart"/>
            <w:tcMar>
              <w:top w:w="72.0" w:type="dxa"/>
              <w:left w:w="72.0" w:type="dxa"/>
              <w:bottom w:w="72.0" w:type="dxa"/>
              <w:right w:w="72.0" w:type="dxa"/>
            </w:tcMar>
          </w:tcPr>
          <w:p w:rsidR="00000000" w:rsidDel="00000000" w:rsidP="00000000" w:rsidRDefault="00000000" w:rsidRPr="00000000" w14:paraId="0000000D">
            <w:pPr>
              <w:widowControl w:val="0"/>
              <w:numPr>
                <w:ilvl w:val="0"/>
                <w:numId w:val="3"/>
              </w:numPr>
              <w:spacing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Literature Review on feature extraction of EEG</w:t>
            </w:r>
          </w:p>
          <w:p w:rsidR="00000000" w:rsidDel="00000000" w:rsidP="00000000" w:rsidRDefault="00000000" w:rsidRPr="00000000" w14:paraId="0000000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0F">
            <w:pPr>
              <w:widowControl w:val="0"/>
              <w:numPr>
                <w:ilvl w:val="0"/>
                <w:numId w:val="3"/>
              </w:numPr>
              <w:spacing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CITI program - Completed</w:t>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10">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prepared by:</w:t>
            </w:r>
          </w:p>
        </w:tc>
        <w:tc>
          <w:tcPr/>
          <w:p w:rsidR="00000000" w:rsidDel="00000000" w:rsidP="00000000" w:rsidRDefault="00000000" w:rsidRPr="00000000" w14:paraId="00000011">
            <w:pPr>
              <w:rPr>
                <w:rFonts w:ascii="Roboto" w:cs="Roboto" w:eastAsia="Roboto" w:hAnsi="Roboto"/>
                <w:b w:val="1"/>
                <w:color w:val="0e0e0e"/>
                <w:sz w:val="20"/>
                <w:szCs w:val="20"/>
              </w:rPr>
            </w:pPr>
            <w:hyperlink r:id="rId7">
              <w:r w:rsidDel="00000000" w:rsidR="00000000" w:rsidRPr="00000000">
                <w:rPr>
                  <w:rFonts w:ascii="Roboto" w:cs="Roboto" w:eastAsia="Roboto" w:hAnsi="Roboto"/>
                  <w:b w:val="1"/>
                  <w:color w:val="0000ee"/>
                  <w:sz w:val="20"/>
                  <w:szCs w:val="20"/>
                  <w:u w:val="single"/>
                  <w:rtl w:val="0"/>
                </w:rPr>
                <w:t xml:space="preserve">Noviya Balasubramanian</w:t>
              </w:r>
            </w:hyperlink>
            <w:r w:rsidDel="00000000" w:rsidR="00000000" w:rsidRPr="00000000">
              <w:rPr>
                <w:rFonts w:ascii="Roboto" w:cs="Roboto" w:eastAsia="Roboto" w:hAnsi="Roboto"/>
                <w:b w:val="1"/>
                <w:color w:val="0e0e0e"/>
                <w:sz w:val="20"/>
                <w:szCs w:val="20"/>
                <w:rtl w:val="0"/>
              </w:rPr>
              <w:t xml:space="preserve"> </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2">
            <w:pPr>
              <w:widowControl w:val="0"/>
              <w:spacing w:line="240" w:lineRule="auto"/>
              <w:rPr>
                <w:rFonts w:ascii="Roboto" w:cs="Roboto" w:eastAsia="Roboto" w:hAnsi="Roboto"/>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3">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4">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HAWK ID:</w:t>
            </w:r>
          </w:p>
        </w:tc>
        <w:tc>
          <w:tcPr/>
          <w:p w:rsidR="00000000" w:rsidDel="00000000" w:rsidP="00000000" w:rsidRDefault="00000000" w:rsidRPr="00000000" w14:paraId="00000015">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A20541236</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6">
            <w:pPr>
              <w:widowControl w:val="0"/>
              <w:spacing w:line="240" w:lineRule="auto"/>
              <w:rPr>
                <w:rFonts w:ascii="Roboto" w:cs="Roboto" w:eastAsia="Roboto" w:hAnsi="Roboto"/>
                <w:b w:val="1"/>
                <w:i w:val="1"/>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7">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8">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no:</w:t>
            </w:r>
          </w:p>
        </w:tc>
        <w:tc>
          <w:tcPr>
            <w:tcMar>
              <w:top w:w="72.0" w:type="dxa"/>
              <w:left w:w="72.0" w:type="dxa"/>
              <w:bottom w:w="72.0" w:type="dxa"/>
              <w:right w:w="72.0" w:type="dxa"/>
            </w:tcMar>
          </w:tcPr>
          <w:p w:rsidR="00000000" w:rsidDel="00000000" w:rsidP="00000000" w:rsidRDefault="00000000" w:rsidRPr="00000000" w14:paraId="00000019">
            <w:pPr>
              <w:widowControl w:val="0"/>
              <w:spacing w:line="240" w:lineRule="auto"/>
              <w:rPr>
                <w:rFonts w:ascii="Roboto" w:cs="Roboto" w:eastAsia="Roboto" w:hAnsi="Roboto"/>
                <w:b w:val="1"/>
                <w:color w:val="cc0000"/>
                <w:sz w:val="20"/>
                <w:szCs w:val="20"/>
              </w:rPr>
            </w:pPr>
            <w:r w:rsidDel="00000000" w:rsidR="00000000" w:rsidRPr="00000000">
              <w:rPr>
                <w:rFonts w:ascii="Roboto" w:cs="Roboto" w:eastAsia="Roboto" w:hAnsi="Roboto"/>
                <w:b w:val="1"/>
                <w:color w:val="cc0000"/>
                <w:sz w:val="20"/>
                <w:szCs w:val="20"/>
                <w:rtl w:val="0"/>
              </w:rPr>
              <w:t xml:space="preserve">3</w:t>
            </w:r>
          </w:p>
        </w:tc>
        <w:tc>
          <w:tcPr>
            <w:shd w:fill="e0ebf0" w:val="clear"/>
            <w:tcMar>
              <w:top w:w="72.0" w:type="dxa"/>
              <w:left w:w="72.0" w:type="dxa"/>
              <w:bottom w:w="72.0" w:type="dxa"/>
              <w:right w:w="72.0" w:type="dxa"/>
            </w:tcMar>
          </w:tcPr>
          <w:p w:rsidR="00000000" w:rsidDel="00000000" w:rsidP="00000000" w:rsidRDefault="00000000" w:rsidRPr="00000000" w14:paraId="0000001A">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Date:</w:t>
            </w:r>
          </w:p>
        </w:tc>
        <w:tc>
          <w:tcPr/>
          <w:p w:rsidR="00000000" w:rsidDel="00000000" w:rsidP="00000000" w:rsidRDefault="00000000" w:rsidRPr="00000000" w14:paraId="0000001B">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9/6/2024</w:t>
            </w:r>
          </w:p>
        </w:tc>
      </w:tr>
    </w:tbl>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75431" cy="290036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75431" cy="290036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3690938" cy="276820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90938" cy="276820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Roboto" w:cs="Roboto" w:eastAsia="Roboto" w:hAnsi="Roboto"/>
          <w:b w:val="1"/>
          <w:rtl w:val="0"/>
        </w:rPr>
        <w:t xml:space="preserve">Work done:</w:t>
      </w:r>
      <w:r w:rsidDel="00000000" w:rsidR="00000000" w:rsidRPr="00000000">
        <w:rPr>
          <w:rFonts w:ascii="Roboto" w:cs="Roboto" w:eastAsia="Roboto" w:hAnsi="Roboto"/>
          <w:rtl w:val="0"/>
        </w:rPr>
        <w:t xml:space="preserve">- Completed the CITI program trainings</w:t>
      </w:r>
      <w:r w:rsidDel="00000000" w:rsidR="00000000" w:rsidRPr="00000000">
        <w:rPr>
          <w:rtl w:val="0"/>
        </w:rPr>
      </w:r>
    </w:p>
    <w:p w:rsidR="00000000" w:rsidDel="00000000" w:rsidP="00000000" w:rsidRDefault="00000000" w:rsidRPr="00000000" w14:paraId="0000001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Conducted a literature review focused on a problem statement</w:t>
      </w:r>
    </w:p>
    <w:p w:rsidR="00000000" w:rsidDel="00000000" w:rsidP="00000000" w:rsidRDefault="00000000" w:rsidRPr="00000000" w14:paraId="0000002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r w:rsidDel="00000000" w:rsidR="00000000" w:rsidRPr="00000000">
        <w:rPr>
          <w:rFonts w:ascii="Roboto" w:cs="Roboto" w:eastAsia="Roboto" w:hAnsi="Roboto"/>
          <w:color w:val="333333"/>
          <w:sz w:val="20"/>
          <w:szCs w:val="20"/>
          <w:highlight w:val="white"/>
          <w:rtl w:val="0"/>
        </w:rPr>
        <w:t xml:space="preserve">S. Liu </w:t>
      </w:r>
      <w:r w:rsidDel="00000000" w:rsidR="00000000" w:rsidRPr="00000000">
        <w:rPr>
          <w:rFonts w:ascii="Roboto" w:cs="Roboto" w:eastAsia="Roboto" w:hAnsi="Roboto"/>
          <w:i w:val="1"/>
          <w:color w:val="333333"/>
          <w:sz w:val="20"/>
          <w:szCs w:val="20"/>
          <w:highlight w:val="white"/>
          <w:rtl w:val="0"/>
        </w:rPr>
        <w:t xml:space="preserve">et al</w:t>
      </w:r>
      <w:r w:rsidDel="00000000" w:rsidR="00000000" w:rsidRPr="00000000">
        <w:rPr>
          <w:rFonts w:ascii="Roboto" w:cs="Roboto" w:eastAsia="Roboto" w:hAnsi="Roboto"/>
          <w:color w:val="333333"/>
          <w:sz w:val="20"/>
          <w:szCs w:val="20"/>
          <w:highlight w:val="white"/>
          <w:rtl w:val="0"/>
        </w:rPr>
        <w:t xml:space="preserve">., "</w:t>
      </w:r>
      <w:r w:rsidDel="00000000" w:rsidR="00000000" w:rsidRPr="00000000">
        <w:rPr>
          <w:rFonts w:ascii="Roboto" w:cs="Roboto" w:eastAsia="Roboto" w:hAnsi="Roboto"/>
          <w:b w:val="1"/>
          <w:color w:val="333333"/>
          <w:sz w:val="20"/>
          <w:szCs w:val="20"/>
          <w:highlight w:val="white"/>
          <w:rtl w:val="0"/>
        </w:rPr>
        <w:t xml:space="preserve">3DCANN: A Spatio-Temporal Convolution Attention Neural Network for EEG Emotion Recognition</w:t>
      </w:r>
      <w:r w:rsidDel="00000000" w:rsidR="00000000" w:rsidRPr="00000000">
        <w:rPr>
          <w:rFonts w:ascii="Roboto" w:cs="Roboto" w:eastAsia="Roboto" w:hAnsi="Roboto"/>
          <w:color w:val="333333"/>
          <w:sz w:val="20"/>
          <w:szCs w:val="20"/>
          <w:highlight w:val="white"/>
          <w:rtl w:val="0"/>
        </w:rPr>
        <w:t xml:space="preserve">," in </w:t>
      </w:r>
      <w:r w:rsidDel="00000000" w:rsidR="00000000" w:rsidRPr="00000000">
        <w:rPr>
          <w:rFonts w:ascii="Roboto" w:cs="Roboto" w:eastAsia="Roboto" w:hAnsi="Roboto"/>
          <w:i w:val="1"/>
          <w:color w:val="333333"/>
          <w:sz w:val="20"/>
          <w:szCs w:val="20"/>
          <w:highlight w:val="white"/>
          <w:rtl w:val="0"/>
        </w:rPr>
        <w:t xml:space="preserve">IEEE Journal of Biomedical and Health Informatics</w:t>
      </w:r>
      <w:r w:rsidDel="00000000" w:rsidR="00000000" w:rsidRPr="00000000">
        <w:rPr>
          <w:rFonts w:ascii="Roboto" w:cs="Roboto" w:eastAsia="Roboto" w:hAnsi="Roboto"/>
          <w:color w:val="333333"/>
          <w:sz w:val="20"/>
          <w:szCs w:val="20"/>
          <w:highlight w:val="white"/>
          <w:rtl w:val="0"/>
        </w:rPr>
        <w:t xml:space="preserve">, vol. 26, no. 11, pp. 5321-5331, Nov. 2022, doi: 10.1109/JBHI.2021.3083525. </w:t>
      </w:r>
      <w:r w:rsidDel="00000000" w:rsidR="00000000" w:rsidRPr="00000000">
        <w:rPr>
          <w:rtl w:val="0"/>
        </w:rPr>
      </w:r>
    </w:p>
    <w:p w:rsidR="00000000" w:rsidDel="00000000" w:rsidP="00000000" w:rsidRDefault="00000000" w:rsidRPr="00000000" w14:paraId="000000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3D convolutional attention neural network (3DCANN) consists of two parts: 3DCNN feature extraction and EEG channel attention weight learning. The 3DCNN extracts spatial and temporal characteristics of emotional states, while the attention module learns the weight matrix of electrodes affecting emotions. </w:t>
      </w:r>
    </w:p>
    <w:p w:rsidR="00000000" w:rsidDel="00000000" w:rsidP="00000000" w:rsidRDefault="00000000" w:rsidRPr="00000000" w14:paraId="00000025">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Input matrix dimensions: 5×62×200×1 (5 seconds, 62 electrodes, 200 sampling points, 1 channel)</w:t>
      </w:r>
    </w:p>
    <w:p w:rsidR="00000000" w:rsidDel="00000000" w:rsidP="00000000" w:rsidRDefault="00000000" w:rsidRPr="00000000" w14:paraId="00000026">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Convolution layers: 2 with kernel size 5×5×5 </w:t>
      </w:r>
    </w:p>
    <w:p w:rsidR="00000000" w:rsidDel="00000000" w:rsidP="00000000" w:rsidRDefault="00000000" w:rsidRPr="00000000" w14:paraId="00000027">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Pooling layers: 2 with window size 2×1×2</w:t>
      </w:r>
    </w:p>
    <w:p w:rsidR="00000000" w:rsidDel="00000000" w:rsidP="00000000" w:rsidRDefault="00000000" w:rsidRPr="00000000" w14:paraId="00000028">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Attention module: Includes permute layers, dense layer (softmax activation), and multiply layer</w:t>
      </w:r>
    </w:p>
    <w:p w:rsidR="00000000" w:rsidDel="00000000" w:rsidP="00000000" w:rsidRDefault="00000000" w:rsidRPr="00000000" w14:paraId="00000029">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Optimizer: Adam with bias correction</w:t>
      </w:r>
    </w:p>
    <w:p w:rsidR="00000000" w:rsidDel="00000000" w:rsidP="00000000" w:rsidRDefault="00000000" w:rsidRPr="00000000" w14:paraId="0000002A">
      <w:pPr>
        <w:numPr>
          <w:ilvl w:val="0"/>
          <w:numId w:val="1"/>
        </w:numPr>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Loss function: Cross-entropy</w:t>
      </w:r>
    </w:p>
    <w:p w:rsidR="00000000" w:rsidDel="00000000" w:rsidP="00000000" w:rsidRDefault="00000000" w:rsidRPr="00000000" w14:paraId="0000002B">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2C">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2D">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2E">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[2]E. Debie et al., "</w:t>
      </w:r>
      <w:r w:rsidDel="00000000" w:rsidR="00000000" w:rsidRPr="00000000">
        <w:rPr>
          <w:rFonts w:ascii="Roboto" w:cs="Roboto" w:eastAsia="Roboto" w:hAnsi="Roboto"/>
          <w:b w:val="1"/>
          <w:color w:val="0e0e0e"/>
          <w:sz w:val="20"/>
          <w:szCs w:val="20"/>
          <w:rtl w:val="0"/>
        </w:rPr>
        <w:t xml:space="preserve">Multimodal Fusion for Objective Assessment of Cognitive Workload: A Review,</w:t>
      </w:r>
      <w:r w:rsidDel="00000000" w:rsidR="00000000" w:rsidRPr="00000000">
        <w:rPr>
          <w:rFonts w:ascii="Roboto" w:cs="Roboto" w:eastAsia="Roboto" w:hAnsi="Roboto"/>
          <w:color w:val="0e0e0e"/>
          <w:sz w:val="20"/>
          <w:szCs w:val="20"/>
          <w:rtl w:val="0"/>
        </w:rPr>
        <w:t xml:space="preserve">" in IEEE Transactions on Cybernetics, vol. 51, no. 3, pp. 1542-1555, March 2021, doi: 10.1109/TCYB.2019.2939399.</w:t>
      </w:r>
    </w:p>
    <w:p w:rsidR="00000000" w:rsidDel="00000000" w:rsidP="00000000" w:rsidRDefault="00000000" w:rsidRPr="00000000" w14:paraId="0000002F">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30">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Pr>
        <w:drawing>
          <wp:inline distB="114300" distT="114300" distL="114300" distR="114300">
            <wp:extent cx="5943600" cy="3632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i w:val="1"/>
          <w:sz w:val="20"/>
          <w:szCs w:val="20"/>
          <w:rtl w:val="0"/>
        </w:rPr>
        <w:t xml:space="preserve">fNIRS is commonly used</w:t>
      </w:r>
    </w:p>
    <w:p w:rsidR="00000000" w:rsidDel="00000000" w:rsidP="00000000" w:rsidRDefault="00000000" w:rsidRPr="00000000" w14:paraId="00000033">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in this regard to measure the amount of effort exerted in a given</w:t>
      </w:r>
    </w:p>
    <w:p w:rsidR="00000000" w:rsidDel="00000000" w:rsidP="00000000" w:rsidRDefault="00000000" w:rsidRPr="00000000" w14:paraId="00000034">
      <w:pP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brain region in response to a given task.</w:t>
      </w:r>
    </w:p>
    <w:p w:rsidR="00000000" w:rsidDel="00000000" w:rsidP="00000000" w:rsidRDefault="00000000" w:rsidRPr="00000000" w14:paraId="00000035">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36">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943600" cy="1054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9">
      <w:pPr>
        <w:numPr>
          <w:ilvl w:val="0"/>
          <w:numId w:val="4"/>
        </w:numPr>
        <w:ind w:left="720" w:hanging="360"/>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fusion at the decision level - explore more on this</w:t>
      </w:r>
    </w:p>
    <w:p w:rsidR="00000000" w:rsidDel="00000000" w:rsidP="00000000" w:rsidRDefault="00000000" w:rsidRPr="00000000" w14:paraId="0000003A">
      <w:pPr>
        <w:numPr>
          <w:ilvl w:val="0"/>
          <w:numId w:val="4"/>
        </w:numPr>
        <w:ind w:left="720" w:hanging="36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Combining EEG with pupillometry comes next where two out of six studies reported statistically significant improvement over single modality; the two studies considered fusion of EEG and pupillometry at the feature level.</w:t>
      </w:r>
    </w:p>
    <w:p w:rsidR="00000000" w:rsidDel="00000000" w:rsidP="00000000" w:rsidRDefault="00000000" w:rsidRPr="00000000" w14:paraId="0000003B">
      <w:pPr>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3C">
      <w:pP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Will start with working on processing the EEG signals once after I get the access to the data</w:t>
      </w:r>
    </w:p>
    <w:p w:rsidR="00000000" w:rsidDel="00000000" w:rsidP="00000000" w:rsidRDefault="00000000" w:rsidRPr="00000000" w14:paraId="0000003D">
      <w:pPr>
        <w:rPr>
          <w:rFonts w:ascii="Roboto" w:cs="Roboto" w:eastAsia="Roboto" w:hAnsi="Roboto"/>
          <w:i w:val="1"/>
          <w:sz w:val="15"/>
          <w:szCs w:val="15"/>
        </w:rPr>
      </w:pPr>
      <w:r w:rsidDel="00000000" w:rsidR="00000000" w:rsidRPr="00000000">
        <w:rPr>
          <w:rtl w:val="0"/>
        </w:rPr>
      </w:r>
    </w:p>
    <w:p w:rsidR="00000000" w:rsidDel="00000000" w:rsidP="00000000" w:rsidRDefault="00000000" w:rsidRPr="00000000" w14:paraId="0000003E">
      <w:pPr>
        <w:rPr>
          <w:rFonts w:ascii="Roboto" w:cs="Roboto" w:eastAsia="Roboto" w:hAnsi="Roboto"/>
          <w:i w:val="1"/>
          <w:sz w:val="15"/>
          <w:szCs w:val="15"/>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b w:val="1"/>
          <w:color w:val="0e0e0e"/>
          <w:sz w:val="21"/>
          <w:szCs w:val="21"/>
        </w:rPr>
      </w:pPr>
      <w:r w:rsidDel="00000000" w:rsidR="00000000" w:rsidRPr="00000000">
        <w:rPr>
          <w:rFonts w:ascii="Roboto" w:cs="Roboto" w:eastAsia="Roboto" w:hAnsi="Roboto"/>
          <w:sz w:val="20"/>
          <w:szCs w:val="20"/>
          <w:rtl w:val="0"/>
        </w:rPr>
        <w:t xml:space="preserve">Suggested problem statement:</w:t>
        <w:br w:type="textWrapping"/>
        <w:t xml:space="preserve">1. </w:t>
      </w:r>
      <w:r w:rsidDel="00000000" w:rsidR="00000000" w:rsidRPr="00000000">
        <w:rPr>
          <w:rFonts w:ascii="Roboto" w:cs="Roboto" w:eastAsia="Roboto" w:hAnsi="Roboto"/>
          <w:b w:val="1"/>
          <w:color w:val="0e0e0e"/>
          <w:sz w:val="21"/>
          <w:szCs w:val="21"/>
          <w:rtl w:val="0"/>
        </w:rPr>
        <w:t xml:space="preserve">Fusing Different Modalities to Capture the cognitive load (Exam data) or attention(Training)</w:t>
      </w:r>
    </w:p>
    <w:p w:rsidR="00000000" w:rsidDel="00000000" w:rsidP="00000000" w:rsidRDefault="00000000" w:rsidRPr="00000000" w14:paraId="00000040">
      <w:pPr>
        <w:numPr>
          <w:ilvl w:val="0"/>
          <w:numId w:val="2"/>
        </w:numPr>
        <w:ind w:left="720" w:hanging="360"/>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Decide the level of fusion</w:t>
      </w:r>
    </w:p>
    <w:p w:rsidR="00000000" w:rsidDel="00000000" w:rsidP="00000000" w:rsidRDefault="00000000" w:rsidRPr="00000000" w14:paraId="00000041">
      <w:pPr>
        <w:numPr>
          <w:ilvl w:val="0"/>
          <w:numId w:val="2"/>
        </w:numPr>
        <w:ind w:left="720" w:hanging="360"/>
        <w:rPr>
          <w:rFonts w:ascii="Roboto" w:cs="Roboto" w:eastAsia="Roboto" w:hAnsi="Roboto"/>
          <w:b w:val="1"/>
          <w:color w:val="0e0e0e"/>
          <w:sz w:val="21"/>
          <w:szCs w:val="21"/>
          <w:u w:val="none"/>
        </w:rPr>
      </w:pPr>
      <w:r w:rsidDel="00000000" w:rsidR="00000000" w:rsidRPr="00000000">
        <w:rPr>
          <w:rFonts w:ascii="Roboto" w:cs="Roboto" w:eastAsia="Roboto" w:hAnsi="Roboto"/>
          <w:b w:val="1"/>
          <w:color w:val="0e0e0e"/>
          <w:sz w:val="21"/>
          <w:szCs w:val="21"/>
          <w:rtl w:val="0"/>
        </w:rPr>
        <w:t xml:space="preserve">Fusion approaches</w:t>
      </w:r>
    </w:p>
    <w:p w:rsidR="00000000" w:rsidDel="00000000" w:rsidP="00000000" w:rsidRDefault="00000000" w:rsidRPr="00000000" w14:paraId="00000042">
      <w:pPr>
        <w:numPr>
          <w:ilvl w:val="0"/>
          <w:numId w:val="2"/>
        </w:numPr>
        <w:ind w:left="720" w:hanging="360"/>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Additional: Capture cognitive and emotional states</w:t>
      </w:r>
    </w:p>
    <w:p w:rsidR="00000000" w:rsidDel="00000000" w:rsidP="00000000" w:rsidRDefault="00000000" w:rsidRPr="00000000" w14:paraId="00000043">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2. Feature Extraction: Finding a Novel Approach:</w:t>
      </w:r>
    </w:p>
    <w:p w:rsidR="00000000" w:rsidDel="00000000" w:rsidP="00000000" w:rsidRDefault="00000000" w:rsidRPr="00000000" w14:paraId="00000045">
      <w:pPr>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3. A comparison study: EEG based detection vs Pupil based detection of attention</w:t>
      </w:r>
    </w:p>
    <w:p w:rsidR="00000000" w:rsidDel="00000000" w:rsidP="00000000" w:rsidRDefault="00000000" w:rsidRPr="00000000" w14:paraId="00000046">
      <w:pPr>
        <w:numPr>
          <w:ilvl w:val="0"/>
          <w:numId w:val="6"/>
        </w:numPr>
        <w:ind w:left="720" w:hanging="360"/>
        <w:rPr>
          <w:rFonts w:ascii="Roboto" w:cs="Roboto" w:eastAsia="Roboto" w:hAnsi="Roboto"/>
          <w:b w:val="1"/>
          <w:color w:val="0e0e0e"/>
          <w:sz w:val="21"/>
          <w:szCs w:val="21"/>
          <w:u w:val="none"/>
        </w:rPr>
      </w:pPr>
      <w:r w:rsidDel="00000000" w:rsidR="00000000" w:rsidRPr="00000000">
        <w:rPr>
          <w:rFonts w:ascii="Roboto" w:cs="Roboto" w:eastAsia="Roboto" w:hAnsi="Roboto"/>
          <w:b w:val="1"/>
          <w:color w:val="0e0e0e"/>
          <w:sz w:val="21"/>
          <w:szCs w:val="21"/>
          <w:rtl w:val="0"/>
        </w:rPr>
        <w:t xml:space="preserve">Assumption: Pupil will outperform the EEG </w:t>
      </w:r>
    </w:p>
    <w:p w:rsidR="00000000" w:rsidDel="00000000" w:rsidP="00000000" w:rsidRDefault="00000000" w:rsidRPr="00000000" w14:paraId="00000047">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2 state: Impasse, Aha!</w:t>
      </w:r>
    </w:p>
    <w:p w:rsidR="00000000" w:rsidDel="00000000" w:rsidP="00000000" w:rsidRDefault="00000000" w:rsidRPr="00000000" w14:paraId="0000004A">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Handle In motion and stationary </w:t>
        <w:br w:type="textWrapping"/>
        <w:br w:type="textWrapping"/>
        <w:t xml:space="preserve">Channels for movement - </w:t>
        <w:br w:type="textWrapping"/>
        <w:t xml:space="preserve">Search term </w:t>
        <w:br w:type="textWrapping"/>
        <w:t xml:space="preserve">Classification</w:t>
      </w:r>
    </w:p>
    <w:p w:rsidR="00000000" w:rsidDel="00000000" w:rsidP="00000000" w:rsidRDefault="00000000" w:rsidRPr="00000000" w14:paraId="0000004C">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4E">
      <w:pPr>
        <w:rPr>
          <w:rFonts w:ascii="Roboto" w:cs="Roboto" w:eastAsia="Roboto" w:hAnsi="Roboto"/>
          <w:b w:val="1"/>
          <w:color w:val="0e0e0e"/>
          <w:sz w:val="21"/>
          <w:szCs w:val="21"/>
        </w:rPr>
      </w:pPr>
      <w:r w:rsidDel="00000000" w:rsidR="00000000" w:rsidRPr="00000000">
        <w:rPr>
          <w:rFonts w:ascii="Roboto" w:cs="Roboto" w:eastAsia="Roboto" w:hAnsi="Roboto"/>
          <w:b w:val="1"/>
          <w:color w:val="0e0e0e"/>
          <w:sz w:val="21"/>
          <w:szCs w:val="21"/>
          <w:rtl w:val="0"/>
        </w:rPr>
        <w:t xml:space="preserve">Search literature paper - Xiaoting</w:t>
        <w:br w:type="textWrapping"/>
        <w:br w:type="textWrapping"/>
      </w:r>
    </w:p>
    <w:p w:rsidR="00000000" w:rsidDel="00000000" w:rsidP="00000000" w:rsidRDefault="00000000" w:rsidRPr="00000000" w14:paraId="0000004F">
      <w:pPr>
        <w:rPr>
          <w:rFonts w:ascii="Roboto" w:cs="Roboto" w:eastAsia="Roboto" w:hAnsi="Roboto"/>
          <w:b w:val="1"/>
          <w:color w:val="0e0e0e"/>
          <w:sz w:val="21"/>
          <w:szCs w:val="21"/>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sz w:val="20"/>
          <w:szCs w:val="2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right"/>
      <w:rPr>
        <w:color w:val="999999"/>
      </w:rPr>
    </w:pPr>
    <w:r w:rsidDel="00000000" w:rsidR="00000000" w:rsidRPr="00000000">
      <w:rPr>
        <w:color w:val="999999"/>
        <w:rtl w:val="0"/>
      </w:rPr>
      <w:t xml:space="preserve">CS597_report_3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agam@iit.edu" TargetMode="External"/><Relationship Id="rId7" Type="http://schemas.openxmlformats.org/officeDocument/2006/relationships/hyperlink" Target="mailto:nbalasubramanian@hawk.iit.edu"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