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40" w:tblpY="0"/>
        <w:tblW w:w="10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420"/>
        <w:gridCol w:w="2100"/>
        <w:gridCol w:w="2595"/>
        <w:tblGridChange w:id="0">
          <w:tblGrid>
            <w:gridCol w:w="2610"/>
            <w:gridCol w:w="3420"/>
            <w:gridCol w:w="2100"/>
            <w:gridCol w:w="2595"/>
          </w:tblGrid>
        </w:tblGridChange>
      </w:tblGrid>
      <w:tr>
        <w:trPr>
          <w:cantSplit w:val="0"/>
          <w:trHeight w:val="233.95507812499994" w:hRule="atLeast"/>
          <w:tblHeader w:val="0"/>
        </w:trPr>
        <w:tc>
          <w:tcPr>
            <w:gridSpan w:val="4"/>
            <w:shd w:fill="7092a7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24"/>
                <w:szCs w:val="24"/>
                <w:rtl w:val="0"/>
              </w:rPr>
              <w:t xml:space="preserve">PROJECT INFORMATION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Report Description:</w:t>
            </w:r>
          </w:p>
        </w:tc>
        <w:tc>
          <w:tcPr>
            <w:gridSpan w:val="3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4"/>
                <w:szCs w:val="24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Professor: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4"/>
                <w:szCs w:val="24"/>
                <w:rtl w:val="0"/>
              </w:rPr>
              <w:t xml:space="preserve">Prof.  </w:t>
            </w:r>
            <w:hyperlink r:id="rId6">
              <w:r w:rsidDel="00000000" w:rsidR="00000000" w:rsidRPr="00000000">
                <w:rPr>
                  <w:rFonts w:ascii="Roboto" w:cs="Roboto" w:eastAsia="Roboto" w:hAnsi="Roboto"/>
                  <w:color w:val="0000ee"/>
                  <w:sz w:val="24"/>
                  <w:szCs w:val="24"/>
                  <w:u w:val="single"/>
                  <w:rtl w:val="0"/>
                </w:rPr>
                <w:t xml:space="preserve">Gady Agam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Tools used/work done:</w:t>
            </w:r>
          </w:p>
        </w:tc>
        <w:tc>
          <w:tcPr>
            <w:vMerge w:val="restart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Preprocessed 33 sub.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Labeling - In progress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Report prepared by: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0e0e0e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Roboto" w:cs="Roboto" w:eastAsia="Roboto" w:hAnsi="Roboto"/>
                  <w:color w:val="0000ee"/>
                  <w:sz w:val="24"/>
                  <w:szCs w:val="24"/>
                  <w:u w:val="single"/>
                  <w:rtl w:val="0"/>
                </w:rPr>
                <w:t xml:space="preserve">Noviya Balasubramanian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0e0e0e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Merge w:val="continue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HAWK ID: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4"/>
                <w:szCs w:val="24"/>
                <w:rtl w:val="0"/>
              </w:rPr>
              <w:t xml:space="preserve">A20541236</w:t>
            </w:r>
          </w:p>
        </w:tc>
        <w:tc>
          <w:tcPr>
            <w:vMerge w:val="continue"/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Report no: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cc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0ebf0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Report Date: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0e0e0e"/>
                <w:sz w:val="24"/>
                <w:szCs w:val="24"/>
                <w:rtl w:val="0"/>
              </w:rPr>
              <w:t xml:space="preserve">10/4/2024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First 6 Weeks: Literature Review, Data Access, Preprocessing, Problem Statement Definition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Week 7 (Oct 4): Data Preprocessing Completion, MARA Exploration in MATLAB - Completed for 33 subjects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8 (Oct 11): Labeling, Feature Extraction and Classification - Initial Training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9 (Oct 18): Classifier Selection and Initial Training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10 (Oct 25): Classifier Optimization and Validation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11 (Nov 1): Multimodal Analysis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12 (Nov 8): Fusion or Comparison Analysis Scope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13 (Nov 15): Final Testing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14 (Nov 22): Model Evaluation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15 (Nov 29): Report Preparation (Buffer)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Week 16 (Dec 6): Report Submission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Classification of Cognitive States Using EEG and Physiological Signals: Impasse, Aha!, Uncertainty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As planned:</w:t>
        <w:br w:type="textWrapping"/>
        <w:t xml:space="preserve">Cleaned and processed the EEG data for 33 subjects.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[For subjects with more than one EEG reading is on hold.]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 Range - 0.5 to 50 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Used MARA for easy classification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MARA is an automated and efficient classifier that utilizes a binary linear classifier to determine whether an IC is an artifact or a neuronal signal, thereby enabling researchers to retain or reject it.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[1] Kyriaki, Konstantina, Dimitrios Koukopoulos, and Christos A. Fidas. "A Comprehensive Survey of EEG Preprocessing Methods for Cognitive Load Assessment." IEEE Access (2024).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MARA is an automated and efficient classifier that utilizes a binary linear classifier to determine whether an IC is an artifact or a neuronal signal, thereby enabling researchers to retain or reject it. MARA has demonstrated a strong performance online and in various experimental contexts. It handles effectively different types of artifacts [63], particularly myogenic artifacts [3]. After feature selection, classification was performed using the K-Nearest Neighbors (KNN) and Support Vector Machine (SVM) algorithms. A remarkable classification accuracy of 98.79% was cited, significantly higher than the classification based on features from the time, frequency, or time-frequency domains.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EEGLAB authors suggest running ICA twice, first to reject epochs based on the IC time courses, second to obtain a good ICA decomposition for the cleaner data. [I used MARA to run ICA twice for the subjects and mark them for rejection]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artifact removal used the following probability to reject: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048250" cy="22026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02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4924425" cy="5153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Labeling the data: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1.“Aha!” State: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Triggered when participants click on a label violation.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Relevant Timestamps: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TagHandMenuPumpTime: Initial hand menu interaction.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TagClickTime: The moment of clicking the violation.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TaggingTime: Completion of the tagging process.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 Frame: 1-2 seconds before and after TagHandMenuPumpTime.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2.“Reevaluation” State: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Activated when participants detag a previously labeled violation.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Relevant Timestamps: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DetagHandMenuPumpTime: Initial interaction for detagging.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DetagClickTime: The moment of clicking to detag. 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DetaggingTime: Completion of the detagging process.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 Frame: 1-2 seconds before and after DetagHandMenuPumpTime. 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4.“Walking state”: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Covers cases not classified under the above categories. 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 Frame: 5-10 seconds where no specific tagging or detagging occurs, especially during idle or unrelated tasks.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Impasse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Description: Triggered when participants mark but do not label an object as a violation. 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Relevant Timestamp: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BTButtonPressTime: Used for marking answers. 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 Frame: 1-2 seconds before and after BTButtonPressTime. 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BTButtonPressTime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Finish list &gt;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BTButtonPressTime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Feature Classification for Initial training: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[2]Y. Narayan, "Hand Motion Identification Based on EEG Signals Classification," 2021 2nd Global Conference for Advancement in Technology (GCAT), Bangalore, India, 2021, pp. 1-7, doi: 10.1109/GCAT52182.2021.9587556.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Variance: Calculated using a 500 ms window with a 492 ms overlap, capturing the signal’s variability.</w:t>
      </w:r>
    </w:p>
    <w:p w:rsidR="00000000" w:rsidDel="00000000" w:rsidP="00000000" w:rsidRDefault="00000000" w:rsidRPr="00000000" w14:paraId="0000006A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Band Power: Extracted from alpha and beta frequency bands to evaluate brainwave activity.</w:t>
      </w:r>
    </w:p>
    <w:p w:rsidR="00000000" w:rsidDel="00000000" w:rsidP="00000000" w:rsidRDefault="00000000" w:rsidRPr="00000000" w14:paraId="0000006B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Minimum Energy: Estimates the signal-to-noise ratio by determining the least energy required for accurate signal representation.</w:t>
      </w:r>
    </w:p>
    <w:p w:rsidR="00000000" w:rsidDel="00000000" w:rsidP="00000000" w:rsidRDefault="00000000" w:rsidRPr="00000000" w14:paraId="0000006C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Time Sequence Complexity: Measures the complexity and dynamic nature of EEG signal sequences.</w:t>
      </w:r>
    </w:p>
    <w:p w:rsidR="00000000" w:rsidDel="00000000" w:rsidP="00000000" w:rsidRDefault="00000000" w:rsidRPr="00000000" w14:paraId="0000006D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Roughness of Fractal Dimension: Utilizes Higuchi’s algorithm to quantify the fractal and irregular properties of the signal.</w:t>
      </w:r>
    </w:p>
    <w:p w:rsidR="00000000" w:rsidDel="00000000" w:rsidP="00000000" w:rsidRDefault="00000000" w:rsidRPr="00000000" w14:paraId="0000006E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Hjorth Parameters:</w:t>
      </w:r>
    </w:p>
    <w:p w:rsidR="00000000" w:rsidDel="00000000" w:rsidP="00000000" w:rsidRDefault="00000000" w:rsidRPr="00000000" w14:paraId="0000006F">
      <w:pPr>
        <w:spacing w:before="180" w:line="240" w:lineRule="auto"/>
        <w:ind w:left="1000" w:hanging="5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Activity: Represents the mean power (variance) of the signal.</w:t>
      </w:r>
    </w:p>
    <w:p w:rsidR="00000000" w:rsidDel="00000000" w:rsidP="00000000" w:rsidRDefault="00000000" w:rsidRPr="00000000" w14:paraId="00000070">
      <w:pPr>
        <w:spacing w:before="180" w:line="240" w:lineRule="auto"/>
        <w:ind w:left="1000" w:hanging="5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Mobility: Measures the rate of change in signal frequency.</w:t>
      </w:r>
    </w:p>
    <w:p w:rsidR="00000000" w:rsidDel="00000000" w:rsidP="00000000" w:rsidRDefault="00000000" w:rsidRPr="00000000" w14:paraId="00000071">
      <w:pPr>
        <w:spacing w:before="180" w:line="240" w:lineRule="auto"/>
        <w:ind w:left="1000" w:hanging="5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Complexity: Quantifies deviations from simple sine waves in frequency changes.</w:t>
      </w:r>
    </w:p>
    <w:p w:rsidR="00000000" w:rsidDel="00000000" w:rsidP="00000000" w:rsidRDefault="00000000" w:rsidRPr="00000000" w14:paraId="00000072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Barlow Parameters:</w:t>
      </w:r>
    </w:p>
    <w:p w:rsidR="00000000" w:rsidDel="00000000" w:rsidP="00000000" w:rsidRDefault="00000000" w:rsidRPr="00000000" w14:paraId="00000073">
      <w:pPr>
        <w:spacing w:before="180" w:line="240" w:lineRule="auto"/>
        <w:ind w:left="1000" w:hanging="5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Mean Amplitude: Captures the average amplitude of the signal.</w:t>
      </w:r>
    </w:p>
    <w:p w:rsidR="00000000" w:rsidDel="00000000" w:rsidP="00000000" w:rsidRDefault="00000000" w:rsidRPr="00000000" w14:paraId="00000074">
      <w:pPr>
        <w:spacing w:before="180" w:line="240" w:lineRule="auto"/>
        <w:ind w:left="1000" w:hanging="5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Mean Frequency: Represents the average frequency across the signal.</w:t>
      </w:r>
    </w:p>
    <w:p w:rsidR="00000000" w:rsidDel="00000000" w:rsidP="00000000" w:rsidRDefault="00000000" w:rsidRPr="00000000" w14:paraId="00000075">
      <w:pPr>
        <w:spacing w:before="180" w:line="240" w:lineRule="auto"/>
        <w:ind w:left="1000" w:hanging="5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ab/>
        <w:t xml:space="preserve">Spectral Purity Index: Measures the signal’s irregularity, with a maximum value of one.</w:t>
      </w:r>
    </w:p>
    <w:p w:rsidR="00000000" w:rsidDel="00000000" w:rsidP="00000000" w:rsidRDefault="00000000" w:rsidRPr="00000000" w14:paraId="00000076">
      <w:pPr>
        <w:spacing w:before="180" w:line="240" w:lineRule="auto"/>
        <w:ind w:left="400" w:hanging="200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Adaptive Autoregressive Parameters: Models variations in EEG signals over time, adding depth to the feature set for improved classification accuracy.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to consider the Impasse state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to do when there are more than one EEG reading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CS597_report_7</w:t>
    </w:r>
  </w:p>
  <w:p w:rsidR="00000000" w:rsidDel="00000000" w:rsidP="00000000" w:rsidRDefault="00000000" w:rsidRPr="00000000" w14:paraId="00000081">
    <w:pPr>
      <w:jc w:val="right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agam@iit.edu" TargetMode="External"/><Relationship Id="rId7" Type="http://schemas.openxmlformats.org/officeDocument/2006/relationships/hyperlink" Target="mailto:nbalasubramanian@hawk.iit.edu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