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 HsH Library. DNB record https://d-nb.info/957409494 | ISBN 3-88375-396-3.</w:t>
      </w:r>
    </w:p>
    <w:bookmarkStart w:id="10" w:name="the-original-exhibition"/>
    <w:p>
      <w:pPr>
        <w:pStyle w:val="Heading1"/>
      </w:pPr>
      <w:r>
        <w:t xml:space="preserve">The original exhibition</w:t>
      </w:r>
    </w:p>
    <w:p>
      <w:pPr>
        <w:pStyle w:val="FirstParagraph"/>
      </w:pPr>
      <w:r>
        <w:t xml:space="preserve">Exhibition information (DNB publication record) is included for reference. https://d-nb.info/957409494</w:t>
      </w:r>
    </w:p>
    <w:p>
      <w:pPr>
        <w:pStyle w:val="BodyText"/>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 ; [Sprengel-Museum Hannover, 26.9.1999 - 2.1.2000 und Staatliche Kunstsammlungen Dresden, Gemäldegalerie Neue Meister, 15.1. - 2.4.2000].</w:t>
      </w:r>
    </w:p>
    <w:bookmarkStart w:id="9"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 the Linked Open Exhibition an experimental prototype pipeline for publishing art exhibition data as Linked Open Data (LOD). It was created with students of the Bachelor of Arts Information Management at Hochschule Hannover in the course BIM-126-02 Data Science (SoSe 2026).</w:t>
      </w:r>
    </w:p>
    <w:bookmarkEnd w:id="9"/>
    <w:bookmarkEnd w:id="10"/>
    <w:bookmarkStart w:id="11"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11"/>
    <w:bookmarkStart w:id="14"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2">
        <w:r>
          <w:rPr>
            <w:rStyle w:val="Hyperlink"/>
          </w:rPr>
          <w:t xml:space="preserve">Exhibition Data</w:t>
        </w:r>
      </w:hyperlink>
    </w:p>
    <w:p>
      <w:pPr>
        <w:pStyle w:val="Compact"/>
        <w:numPr>
          <w:ilvl w:val="0"/>
          <w:numId w:val="1002"/>
        </w:numPr>
      </w:pPr>
      <w:hyperlink r:id="rId13">
        <w:r>
          <w:rPr>
            <w:rStyle w:val="Hyperlink"/>
          </w:rPr>
          <w:t xml:space="preserve">Artworks</w:t>
        </w:r>
      </w:hyperlink>
    </w:p>
    <w:p>
      <w:pPr>
        <w:pStyle w:val="FirstParagraph"/>
      </w:pPr>
      <w:r>
        <w:t xml:space="preserve">These notebooks are discoverable from the manuscript website and can be</w:t>
      </w:r>
      <w:r>
        <w:t xml:space="preserve"> </w:t>
      </w:r>
      <w:r>
        <w:t xml:space="preserve">downloaded by readers.</w:t>
      </w:r>
    </w:p>
    <w:bookmarkEnd w:id="14"/>
    <w:bookmarkStart w:id="1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5"/>
    <w:bookmarkStart w:id="1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6"/>
    <w:bookmarkStart w:id="19" w:name="references"/>
    <w:p>
      <w:pPr>
        <w:pStyle w:val="Heading1"/>
      </w:pPr>
      <w:r>
        <w:t xml:space="preserve">References</w:t>
      </w:r>
    </w:p>
    <w:bookmarkStart w:id="18" w:name="refs"/>
    <w:bookmarkStart w:id="17"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s>
</file>

<file path=word/_rels/footnotes.xml.rels><?xml version="1.0" encoding="UTF-8"?><Relationships xmlns="http://schemas.openxmlformats.org/package/2006/relationships"><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2026-10-17T07:43:59Z</dcterms:created>
  <dcterms:modified xsi:type="dcterms:W3CDTF">2026-10-17T07:43:59Z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