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3-88375-396-3</w:t>
        </w:r>
      </w:hyperlink>
      <w:r>
        <w:t xml:space="preserve">.</w:t>
      </w:r>
    </w:p>
    <w:bookmarkEnd w:id="12"/>
    <w:bookmarkStart w:id="17" w:name="introduction"/>
    <w:p>
      <w:pPr>
        <w:pStyle w:val="Heading1"/>
      </w:pPr>
      <w:r>
        <w:t xml:space="preserve">Introduction</w:t>
      </w:r>
    </w:p>
    <w:bookmarkStart w:id="16" w:name="workflows"/>
    <w:p>
      <w:pPr>
        <w:pStyle w:val="Heading2"/>
      </w:pPr>
      <w:r>
        <w:t xml:space="preserve">Workflows</w:t>
      </w:r>
    </w:p>
    <w:p>
      <w:pPr>
        <w:pStyle w:val="FirstParagraph"/>
      </w:pPr>
      <w:r>
        <w:t xml:space="preserve">Workflows can be from active curating project or retrospective documentation of past exhibitions.</w:t>
      </w:r>
    </w:p>
    <w:bookmarkStart w:id="13" w:name="active-projects-woorkflow"/>
    <w:p>
      <w:pPr>
        <w:pStyle w:val="Heading3"/>
      </w:pPr>
      <w:r>
        <w:t xml:space="preserve">Active projects woorkflow</w:t>
      </w:r>
    </w:p>
    <w:p>
      <w:pPr>
        <w:pStyle w:val="FirstParagraph"/>
      </w:pPr>
      <w:r>
        <w:t xml:space="preserve">TBC</w:t>
      </w:r>
    </w:p>
    <w:bookmarkEnd w:id="13"/>
    <w:bookmarkStart w:id="15" w:name="retrospective-workflow"/>
    <w:p>
      <w:pPr>
        <w:pStyle w:val="Heading3"/>
      </w:pPr>
      <w:r>
        <w:t xml:space="preserve">Retrospective workflow</w:t>
      </w:r>
    </w:p>
    <w:bookmarkStart w:id="14" w:name="ocr-workflow"/>
    <w:p>
      <w:pPr>
        <w:pStyle w:val="Heading4"/>
      </w:pPr>
      <w:r>
        <w:t xml:space="preserve">OCR Workflow</w:t>
      </w:r>
    </w:p>
    <w:p>
      <w:pPr>
        <w:pStyle w:val="SourceCode"/>
      </w:pPr>
      <w:r>
        <w:rPr>
          <w:rStyle w:val="VerbatimChar"/>
        </w:rPr>
        <w:t xml:space="preserve">Book &gt; OCR &gt; Dataset &gt; Wikidata &gt; Publication &gt; Data deposit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4"/>
    <w:bookmarkEnd w:id="15"/>
    <w:bookmarkEnd w:id="16"/>
    <w:bookmarkEnd w:id="17"/>
    <w:bookmarkStart w:id="24" w:name="example-notebooks"/>
    <w:p>
      <w:pPr>
        <w:pStyle w:val="Heading1"/>
      </w:pPr>
      <w:r>
        <w:t xml:space="preserve">Example Notebooks</w:t>
      </w:r>
    </w:p>
    <w:p>
      <w:pPr>
        <w:pStyle w:val="FirstParagraph"/>
      </w:pPr>
      <w:r>
        <w:t xml:space="preserve">The computational workflow is documented in the notebook set:</w:t>
      </w:r>
    </w:p>
    <w:p>
      <w:pPr>
        <w:pStyle w:val="Compact"/>
        <w:numPr>
          <w:ilvl w:val="0"/>
          <w:numId w:val="1001"/>
        </w:numPr>
      </w:pPr>
      <w:hyperlink r:id="rId18">
        <w:r>
          <w:rPr>
            <w:rStyle w:val="Hyperlink"/>
          </w:rPr>
          <w:t xml:space="preserve">Exhibition data</w:t>
        </w:r>
      </w:hyperlink>
    </w:p>
    <w:p>
      <w:pPr>
        <w:pStyle w:val="Compact"/>
        <w:numPr>
          <w:ilvl w:val="0"/>
          <w:numId w:val="1001"/>
        </w:numPr>
      </w:pPr>
      <w:hyperlink r:id="rId19">
        <w:r>
          <w:rPr>
            <w:rStyle w:val="Hyperlink"/>
          </w:rPr>
          <w:t xml:space="preserve">Artwork data</w:t>
        </w:r>
      </w:hyperlink>
    </w:p>
    <w:bookmarkStart w:id="23"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0">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1">
        <w:r>
          <w:rPr>
            <w:rStyle w:val="Hyperlink"/>
          </w:rPr>
          <w:t xml:space="preserve">BIM-126-02 Data Science</w:t>
        </w:r>
      </w:hyperlink>
      <w:r>
        <w:t xml:space="preserve"> </w:t>
      </w:r>
      <w:r>
        <w:t xml:space="preserve">(SoSe 2026). See Wikiversity link for teaching materials.</w:t>
      </w:r>
      <w:r>
        <w:t xml:space="preserve"> </w:t>
      </w:r>
      <w:hyperlink r:id="rId22">
        <w:r>
          <w:rPr>
            <w:rStyle w:val="Hyperlink"/>
          </w:rPr>
          <w:t xml:space="preserve">https://en.wikiversity.org/wiki/BIM-126-02-Data-Science-Linked-Open-Exhibition</w:t>
        </w:r>
      </w:hyperlink>
      <w:r>
        <w:t xml:space="preserve"> </w:t>
      </w:r>
      <w:r>
        <w:t xml:space="preserve">(EN/DE).</w:t>
      </w:r>
    </w:p>
    <w:bookmarkEnd w:id="23"/>
    <w:bookmarkEnd w:id="24"/>
    <w:bookmarkStart w:id="2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5"/>
    <w:bookmarkStart w:id="2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6"/>
    <w:bookmarkStart w:id="30"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27">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28">
        <w:r>
          <w:rPr>
            <w:rStyle w:val="Hyperlink"/>
          </w:rPr>
          <w:t xml:space="preserve">CC0 1.0 Universal</w:t>
        </w:r>
      </w:hyperlink>
      <w:r>
        <w:t xml:space="preserve"> </w:t>
      </w:r>
      <w:r>
        <w:t xml:space="preserve">and the repository copy is retained in</w:t>
      </w:r>
      <w:r>
        <w:t xml:space="preserve"> </w:t>
      </w:r>
      <w:hyperlink r:id="rId2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0"/>
    <w:bookmarkStart w:id="34" w:name="references"/>
    <w:p>
      <w:pPr>
        <w:pStyle w:val="Heading1"/>
      </w:pPr>
      <w:r>
        <w:t xml:space="preserve">References</w:t>
      </w:r>
    </w:p>
    <w:p>
      <w:pPr>
        <w:pStyle w:val="FirstParagraph"/>
      </w:pPr>
      <w:r>
        <w:t xml:space="preserve">For the project bibliography, see</w:t>
      </w:r>
      <w:r>
        <w:t xml:space="preserve"> </w:t>
      </w:r>
      <w:hyperlink r:id="rId31">
        <w:r>
          <w:rPr>
            <w:rStyle w:val="Hyperlink"/>
          </w:rPr>
          <w:t xml:space="preserve">References</w:t>
        </w:r>
      </w:hyperlink>
      <w:r>
        <w:t xml:space="preserve">.</w:t>
      </w:r>
    </w:p>
    <w:bookmarkStart w:id="33" w:name="refs"/>
    <w:bookmarkStart w:id="3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2026-10-17T14:16:34Z</dcterms:created>
  <dcterms:modified xsi:type="dcterms:W3CDTF">2026-10-17T14:16:34Z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