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CB5B1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Министерство науки и высшего образования Российской Федерации</w:t>
      </w:r>
    </w:p>
    <w:p w14:paraId="58CEC8BE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Федеральное государственное бюджетное образовательное учреждение</w:t>
      </w:r>
    </w:p>
    <w:p w14:paraId="3B4583F7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высшего образования</w:t>
      </w:r>
    </w:p>
    <w:p w14:paraId="5869CBF3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«Рязанский государственный радиотехнический университет</w:t>
      </w:r>
    </w:p>
    <w:p w14:paraId="44F10DF4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имени В.Ф. Уткина»</w:t>
      </w:r>
    </w:p>
    <w:p w14:paraId="5B87A99B">
      <w:pPr>
        <w:jc w:val="center"/>
        <w:rPr>
          <w:rFonts w:ascii="Liberation Serif" w:hAnsi="Liberation Serif" w:eastAsia="Andale Sans UI"/>
          <w:kern w:val="2"/>
          <w:sz w:val="28"/>
          <w:szCs w:val="24"/>
          <w:lang w:bidi="en-US"/>
        </w:rPr>
      </w:pPr>
    </w:p>
    <w:p w14:paraId="1A652C89">
      <w:pPr>
        <w:jc w:val="center"/>
        <w:rPr>
          <w:rFonts w:ascii="Liberation Serif" w:hAnsi="Liberation Serif" w:eastAsia="Andale Sans UI"/>
          <w:kern w:val="2"/>
          <w:sz w:val="28"/>
          <w:szCs w:val="24"/>
          <w:lang w:bidi="en-US"/>
        </w:rPr>
      </w:pPr>
    </w:p>
    <w:p w14:paraId="7F5DCB0C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Кафедра «Электронные вычислительные машины»</w:t>
      </w:r>
    </w:p>
    <w:p w14:paraId="04CA2BEE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60EFEB1A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36AA11BE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4ED61CEE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2D7436BA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1586399E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546E6F7F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04289FE8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7AE7C2FA">
      <w:pPr>
        <w:jc w:val="center"/>
        <w:rPr>
          <w:rFonts w:hint="default"/>
          <w:lang w:val="en-US"/>
        </w:rPr>
      </w:pPr>
      <w:r>
        <w:rPr>
          <w:rFonts w:eastAsia="Andale Sans UI"/>
          <w:b/>
          <w:bCs/>
          <w:kern w:val="2"/>
          <w:sz w:val="28"/>
          <w:szCs w:val="24"/>
          <w:lang w:bidi="en-US"/>
        </w:rPr>
        <w:t xml:space="preserve">Отчет о практической работе № </w:t>
      </w:r>
      <w:r>
        <w:rPr>
          <w:rFonts w:hint="default" w:eastAsia="Andale Sans UI"/>
          <w:b/>
          <w:bCs/>
          <w:kern w:val="2"/>
          <w:sz w:val="28"/>
          <w:szCs w:val="24"/>
          <w:lang w:val="en-US" w:bidi="en-US"/>
        </w:rPr>
        <w:t>1</w:t>
      </w:r>
    </w:p>
    <w:p w14:paraId="54663D00">
      <w:pPr>
        <w:pStyle w:val="3"/>
        <w:spacing w:line="240" w:lineRule="auto"/>
        <w:ind w:firstLine="2858" w:firstLineChars="1021"/>
        <w:jc w:val="both"/>
        <w:rPr>
          <w:rFonts w:hint="default"/>
          <w:lang w:val="ru-RU"/>
        </w:rPr>
      </w:pPr>
      <w:r>
        <w:rPr>
          <w:rStyle w:val="17"/>
          <w:rFonts w:ascii="Times New Roman" w:hAnsi="Times New Roman" w:eastAsia="Andale Sans UI"/>
          <w:b w:val="0"/>
          <w:bCs/>
          <w:color w:val="0F1115"/>
          <w:sz w:val="28"/>
          <w:szCs w:val="24"/>
          <w:lang w:val="ru-RU" w:bidi="en-US"/>
        </w:rPr>
        <w:t>Описание</w:t>
      </w:r>
      <w:r>
        <w:rPr>
          <w:rStyle w:val="17"/>
          <w:rFonts w:hint="default" w:ascii="Times New Roman" w:hAnsi="Times New Roman" w:eastAsia="Andale Sans UI"/>
          <w:b w:val="0"/>
          <w:bCs/>
          <w:color w:val="0F1115"/>
          <w:sz w:val="28"/>
          <w:szCs w:val="24"/>
          <w:lang w:val="ru-RU" w:bidi="en-US"/>
        </w:rPr>
        <w:t xml:space="preserve"> предметной области</w:t>
      </w:r>
    </w:p>
    <w:p w14:paraId="2AF28E6F">
      <w:pPr>
        <w:jc w:val="center"/>
      </w:pPr>
      <w:r>
        <w:rPr>
          <w:rFonts w:eastAsia="Andale Sans UI"/>
          <w:b/>
          <w:bCs/>
          <w:kern w:val="2"/>
          <w:sz w:val="28"/>
          <w:szCs w:val="24"/>
          <w:lang w:bidi="en-US"/>
        </w:rPr>
        <w:t>по дисциплине</w:t>
      </w:r>
    </w:p>
    <w:p w14:paraId="79183246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«</w:t>
      </w:r>
      <w:r>
        <w:rPr>
          <w:rFonts w:eastAsia="Andale Sans UI"/>
          <w:kern w:val="2"/>
          <w:sz w:val="28"/>
          <w:szCs w:val="24"/>
          <w:lang w:val="ru-RU" w:bidi="en-US"/>
        </w:rPr>
        <w:t>Бизнес</w:t>
      </w:r>
      <w:r>
        <w:rPr>
          <w:rFonts w:hint="default" w:eastAsia="Andale Sans UI"/>
          <w:kern w:val="2"/>
          <w:sz w:val="28"/>
          <w:szCs w:val="24"/>
          <w:lang w:val="ru-RU" w:bidi="en-US"/>
        </w:rPr>
        <w:t>-анализ</w:t>
      </w:r>
      <w:r>
        <w:rPr>
          <w:rFonts w:eastAsia="Andale Sans UI"/>
          <w:kern w:val="2"/>
          <w:sz w:val="28"/>
          <w:szCs w:val="24"/>
          <w:lang w:bidi="en-US"/>
        </w:rPr>
        <w:t>»</w:t>
      </w:r>
    </w:p>
    <w:p w14:paraId="2DBC1754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428EDDAB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23E8CA86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72A92964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37D0FEE7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085E008C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0E29BA73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53CB53EA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25871983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149FA9EE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2CE11FAA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 w14:paraId="0C5F0F2A">
      <w:pPr>
        <w:jc w:val="right"/>
      </w:pPr>
      <w:r>
        <w:rPr>
          <w:rFonts w:eastAsia="Andale Sans UI"/>
          <w:b/>
          <w:bCs/>
          <w:kern w:val="2"/>
          <w:sz w:val="28"/>
          <w:szCs w:val="24"/>
          <w:lang w:bidi="en-US"/>
        </w:rPr>
        <w:t>Выполнили:</w:t>
      </w:r>
    </w:p>
    <w:p w14:paraId="5572D8A8">
      <w:pPr>
        <w:jc w:val="right"/>
      </w:pPr>
      <w:r>
        <w:rPr>
          <w:rFonts w:eastAsia="Andale Sans UI"/>
          <w:kern w:val="2"/>
          <w:sz w:val="28"/>
          <w:szCs w:val="24"/>
          <w:lang w:bidi="en-US"/>
        </w:rPr>
        <w:t>ст. гр. 4724</w:t>
      </w:r>
    </w:p>
    <w:p w14:paraId="3A0EB93A">
      <w:pPr>
        <w:jc w:val="right"/>
        <w:rPr>
          <w:rFonts w:hint="default"/>
          <w:lang w:val="en-US"/>
        </w:rPr>
      </w:pPr>
      <w:r>
        <w:rPr>
          <w:rFonts w:eastAsia="Andale Sans UI"/>
          <w:kern w:val="2"/>
          <w:sz w:val="28"/>
          <w:szCs w:val="24"/>
          <w:lang w:bidi="en-US"/>
        </w:rPr>
        <w:t>бригада № 1</w:t>
      </w:r>
      <w:r>
        <w:rPr>
          <w:rFonts w:hint="default" w:eastAsia="Andale Sans UI"/>
          <w:kern w:val="2"/>
          <w:sz w:val="28"/>
          <w:szCs w:val="24"/>
          <w:lang w:val="en-US" w:bidi="en-US"/>
        </w:rPr>
        <w:t>3</w:t>
      </w:r>
    </w:p>
    <w:p w14:paraId="50B4E0CB">
      <w:pPr>
        <w:jc w:val="right"/>
      </w:pPr>
      <w:r>
        <w:rPr>
          <w:rFonts w:eastAsia="Andale Sans UI"/>
          <w:kern w:val="2"/>
          <w:sz w:val="28"/>
          <w:szCs w:val="24"/>
          <w:lang w:bidi="en-US"/>
        </w:rPr>
        <w:t>Морозов А. П.</w:t>
      </w:r>
    </w:p>
    <w:p w14:paraId="1DD0C745">
      <w:pPr>
        <w:jc w:val="right"/>
      </w:pPr>
      <w:r>
        <w:rPr>
          <w:rFonts w:eastAsia="Andale Sans UI"/>
          <w:kern w:val="2"/>
          <w:sz w:val="28"/>
          <w:szCs w:val="24"/>
          <w:lang w:bidi="en-US"/>
        </w:rPr>
        <w:t>Стерлигов В.П.</w:t>
      </w:r>
    </w:p>
    <w:p w14:paraId="275CD34B">
      <w:pPr>
        <w:jc w:val="right"/>
      </w:pPr>
      <w:r>
        <w:rPr>
          <w:rFonts w:eastAsia="Andale Sans UI"/>
          <w:b/>
          <w:bCs/>
          <w:kern w:val="2"/>
          <w:sz w:val="28"/>
          <w:szCs w:val="24"/>
          <w:lang w:bidi="en-US"/>
        </w:rPr>
        <w:t>Проверил:</w:t>
      </w:r>
    </w:p>
    <w:p w14:paraId="7459B326">
      <w:pPr>
        <w:jc w:val="right"/>
      </w:pPr>
      <w:r>
        <w:rPr>
          <w:rFonts w:eastAsia="Andale Sans UI"/>
          <w:kern w:val="2"/>
          <w:sz w:val="28"/>
          <w:szCs w:val="24"/>
          <w:lang w:val="ru-RU" w:bidi="en-US"/>
        </w:rPr>
        <w:t>асс</w:t>
      </w:r>
      <w:r>
        <w:rPr>
          <w:rFonts w:hint="default" w:eastAsia="Andale Sans UI"/>
          <w:kern w:val="2"/>
          <w:sz w:val="28"/>
          <w:szCs w:val="24"/>
          <w:lang w:val="en-US" w:bidi="en-US"/>
        </w:rPr>
        <w:t>.</w:t>
      </w:r>
      <w:r>
        <w:rPr>
          <w:rFonts w:eastAsia="Andale Sans UI"/>
          <w:kern w:val="2"/>
          <w:sz w:val="28"/>
          <w:szCs w:val="24"/>
          <w:lang w:bidi="en-US"/>
        </w:rPr>
        <w:t xml:space="preserve"> </w:t>
      </w:r>
      <w:r>
        <w:rPr>
          <w:rFonts w:eastAsia="Andale Sans UI"/>
          <w:kern w:val="2"/>
          <w:sz w:val="28"/>
          <w:szCs w:val="24"/>
          <w:lang w:val="ru-RU" w:bidi="en-US"/>
        </w:rPr>
        <w:t>Зенкин</w:t>
      </w:r>
      <w:r>
        <w:rPr>
          <w:rFonts w:eastAsia="Andale Sans UI"/>
          <w:kern w:val="2"/>
          <w:sz w:val="28"/>
          <w:szCs w:val="24"/>
          <w:lang w:bidi="en-US"/>
        </w:rPr>
        <w:t xml:space="preserve"> </w:t>
      </w:r>
      <w:r>
        <w:rPr>
          <w:rFonts w:eastAsia="Andale Sans UI"/>
          <w:kern w:val="2"/>
          <w:sz w:val="28"/>
          <w:szCs w:val="24"/>
          <w:lang w:val="ru-RU" w:bidi="en-US"/>
        </w:rPr>
        <w:t>М</w:t>
      </w:r>
      <w:r>
        <w:rPr>
          <w:rFonts w:eastAsia="Andale Sans UI"/>
          <w:kern w:val="2"/>
          <w:sz w:val="28"/>
          <w:szCs w:val="24"/>
          <w:lang w:bidi="en-US"/>
        </w:rPr>
        <w:t xml:space="preserve">. </w:t>
      </w:r>
      <w:r>
        <w:rPr>
          <w:rFonts w:eastAsia="Andale Sans UI"/>
          <w:kern w:val="2"/>
          <w:sz w:val="28"/>
          <w:szCs w:val="24"/>
          <w:lang w:val="ru-RU" w:bidi="en-US"/>
        </w:rPr>
        <w:t>Д</w:t>
      </w:r>
      <w:r>
        <w:rPr>
          <w:rFonts w:eastAsia="Andale Sans UI"/>
          <w:kern w:val="2"/>
          <w:sz w:val="28"/>
          <w:szCs w:val="24"/>
          <w:lang w:bidi="en-US"/>
        </w:rPr>
        <w:t>.</w:t>
      </w:r>
    </w:p>
    <w:p w14:paraId="5A886116">
      <w:pPr>
        <w:jc w:val="center"/>
        <w:rPr>
          <w:rFonts w:ascii="Liberation Serif" w:hAnsi="Liberation Serif" w:eastAsia="Andale Sans UI"/>
          <w:kern w:val="2"/>
          <w:sz w:val="24"/>
          <w:szCs w:val="24"/>
          <w:lang w:bidi="en-US"/>
        </w:rPr>
      </w:pPr>
    </w:p>
    <w:p>
      <w:pPr>
        <w:keepNext/>
        <w:spacing w:before="0" w:after="60" w:line="240" w:lineRule="auto"/>
        <w:ind w:firstLine="0"/>
        <w:jc w:val="left"/>
      </w:pPr>
      <w:r>
        <w:rPr>
          <w:rFonts w:ascii="Times New Roman" w:hAnsi="Times New Roman"/>
          <w:b/>
          <w:sz w:val="28"/>
        </w:rPr>
        <w:t>1-й уровень. Общее описание предметной области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Предметная область представляет собой B2B-платформу, которая предоставляет компаниям единый API для доступа к нейросетям разных разработчиков. Платформа ориентирована на юридические лица и корпоративные команды, использующие AI-модели в собственных продуктах, внутренних сервисах и бизнес-процессах. Вместо отдельных интеграций с каждым поставщиком компания подключается к одной платформе и управляет доступом к моделям централизованно.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Основная цель платформы — упростить корпоративное использование нейросетей и сделать расходы на AI управляемыми. Компания создаёт корпоративный аккаунт, выбирает тариф или условия обслуживания, добавляет сотрудников, распределяет роли, создаёт проекты и API-ключи, задаёт лимиты расходов и получает доступ к каталогу моделей. Запросы к разным моделям выполняются через единый интерфейс, а использование и затраты фиксируются по компании, проектам и ключам.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предметную область входят поиск и привлечение корпоративных клиентов, ведение сделок в CRM, регистрация и сопровождение организаций, управление сотрудниками и правами доступа, работа с корпоративными проектами и API-ключами, каталог AI-моделей, маршрутизация запросов, отказоустойчивость, контроль лимитов, мониторинг использования, корпоративный биллинг, формирование счетов и отчётных документов, а также техническая поддержка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Основными участниками являются потенциальная компания-клиент, лицо, принимающее решение со стороны клиента, менеджер отдела продаж, руководитель отдела продаж, администратор компании, разработчик, финансовый сотрудник компании, менеджер сопровождения платформы, техническая поддержка, администратор платформы, поставщики AI-моделей и платёжные сервисы. Для клиента важны понятные условия подключения, стабильность, безопасность и прозрачность расходов. Для платформы важны постоянное привлечение новых корпоративных клиентов, управляемый цикл продаж, корректная маршрутизация запросов, точный учёт использования и доступность внешних AI-сервисов.</w:t>
      </w:r>
    </w:p>
    <w:p>
      <w:pPr>
        <w:keepNext/>
        <w:spacing w:before="0" w:after="60" w:line="240" w:lineRule="auto"/>
        <w:ind w:firstLine="0"/>
        <w:jc w:val="left"/>
      </w:pPr>
      <w:r>
        <w:rPr>
          <w:rFonts w:ascii="Times New Roman" w:hAnsi="Times New Roman"/>
          <w:b/>
          <w:sz w:val="28"/>
        </w:rPr>
        <w:t>2-й уровень. Подробное описание предметной области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В работе B2B-платформы можно выделить следующие направления: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1. Продажи и привлечение корпоративных клиентов. Отдел продаж формирует базу потенциальных компаний, ищет подходящих клиентов, фиксирует лиды в CRM, определяет лицо, принимающее решение, проводит первичную квалификацию, выявляет потребности, демонстрирует возможности платформы и ведёт сделку до подключения.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2. Управление организациями. После согласования условий создаётся корпоративный аккаунт, сохраняются реквизиты компании, выбирается тариф или индивидуальная схема обслуживания, изменяются данные организации и контролируется статус клиента.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3. Управление сотрудниками и ролями. Администратор компании приглашает сотрудников и назначает им роли. Права определяют, кто может создавать API-ключи, просматривать расходы, управлять проектами и изменять настройки организации.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4. Управление проектами и API-ключами. Компания создаёт отдельные проекты для своих продуктов или подразделений. Для каждого проекта можно выпускать, перевыпускать и удалять API-ключи, а также устанавливать ограничения по расходам и доступным моделям.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5. Каталог моделей. Пользователи компании видят доступные AI-модели, их назначение, стоимость входных и выходных токенов, ограничения и поддерживаемые возможности. Набор доступных моделей может зависеть от тарифа и настроек организации.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6. Обработка и маршрутизация запросов. Платформа принимает запрос в едином формате, проверяет API-ключ, права проекта и установленные лимиты, определяет выбранную модель и направляет запрос подходящему поставщику.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7. Отказоустойчивость. Если основной поставщик модели недоступен, система может использовать резервного поставщика той же модели или другой допустимый маршрут в соответствии с настройками платформы.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8. Контроль использования и бюджетов. Система учитывает количество запросов и токенов, стоимость использования, проект и API-ключ. Администратор и финансовый сотрудник компании могут отслеживать расходы и задавать лимиты.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9. Корпоративный биллинг и документы. Платформа рассчитывает стоимость услуг за расчётный период, учитывает пополнения или договорную схему оплаты, формирует счета и предоставляет компании сведения для финансового учёта.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10. Поддержка и сопровождение. Компания может обращаться в техническую поддержку по вопросам интеграции, ошибок запросов и доступности моделей. Менеджер сопровождения платформы помогает решать организационные вопросы и поддерживает отношения с действующим корпоративным клиентом.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Ключевые роли: потенциальная компания-клиент как объект привлечения; лицо, принимающее решение, которое оценивает предложение и согласует подключение; менеджер отдела продаж, который ищет и квалифицирует лиды, проводит переговоры и ведёт сделку; руководитель отдела продаж, который контролирует воронку и результаты команды; администратор компании, управляющий корпоративным аккаунтом и сотрудниками; разработчик, использующий API; финансовый сотрудник, контролирующий расходы и оплату; менеджер сопровождения платформы, работающий с действующим клиентом; техническая поддержка, решающая технические обращения; администратор платформы, управляющий тарифами и доступностью сервисов; поставщик AI-модели, выполняющий запросы; платёжный сервис, обеспечивающий проведение платежей.</w:t>
      </w:r>
    </w:p>
    <w:p>
      <w:pPr>
        <w:keepNext/>
        <w:spacing w:before="0" w:after="60" w:line="240" w:lineRule="auto"/>
        <w:ind w:firstLine="0"/>
        <w:jc w:val="left"/>
      </w:pPr>
      <w:r>
        <w:rPr>
          <w:rFonts w:ascii="Times New Roman" w:hAnsi="Times New Roman"/>
          <w:b/>
          <w:sz w:val="28"/>
        </w:rPr>
        <w:t>3-й уровень. Описание основных процессов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1. Поиск и квалификация потенциальных клиентов. Менеджер отдела продаж формирует список компаний, которым может быть полезен единый доступ к AI-моделям, находит контактных лиц и фиксирует лиды в CRM. Далее оцениваются профиль компании, предполагаемый объём использования, задачи и соответствие целевой аудитории платформы.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2. Переговоры и формирование предложения. Менеджер отдела продаж связывается с лицом, принимающим решение, выявляет потребности компании, демонстрирует возможности платформы, обсуждает предполагаемый объём использования, тариф, требования к оплате и поддержке. Результаты переговоров и стадия сделки фиксируются в CRM.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3. Подключение компании. После согласования условий представитель организации передаёт необходимые данные, создаётся корпоративный аккаунт и выбирается тариф или индивидуальная схема обслуживания. Сделка переводится из этапа продаж в этап подключения и дальнейшего сопровождения.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4. Настройка организации. Администратор компании приглашает сотрудников, назначает им роли, создаёт проекты и определяет, какие сотрудники имеют доступ к настройкам, API-ключам и финансовой информации.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5. Создание проекта и API-ключа. Для отдельного продукта или подразделения создаётся проект. Администратор или уполномоченный разработчик выпускает API-ключ, выбирает доступные модели и при необходимости задаёт лимит расходов.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6. Выполнение AI-запроса. Приложение компании отправляет запрос и API-ключ на единый адрес платформы. Система проверяет ключ, принадлежность к организации и проекту, права доступа и лимиты, после чего выбирает поставщика и передаёт ему запрос.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7. Обработка сбоя. Если выбранный поставщик не отвечает или возвращает ошибку, платформа фиксирует событие и при наличии резервного маршрута повторяет запрос через другого поставщика. Информация об инциденте используется для мониторинга доступности.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8. Возврат результата. Ответ AI-модели проходит через платформу и возвращается приложению компании в согласованном формате. Для корпоративной интеграции сохраняется единая схема взаимодействия независимо от конкретного поставщика.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9. Учёт использования и контроль лимитов. После выполнения запроса система фиксирует модель, количество токенов, стоимость, время, организацию, проект и API-ключ. Если установленный лимит достигнут, дальнейшие запросы могут быть ограничены в соответствии с настройками компании.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10. Расчёт и оплата услуг. Платформа суммирует использование за расчётный период. Финансовый сотрудник компании получает информацию о расходах, счёт или данные о списании средств и контролирует состояние расчётов.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11. Поддержка и сопровождение корпоративного клиента. При возникновении проблемы сотрудник компании создаёт обращение. Техническая поддержка анализирует запрос, а менеджер сопровождения контролирует организационные вопросы и развитие работы с действующим клиентом.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12. Управление услугой со стороны платформы. Администратор платформы добавляет и отключает модели и поставщиков, изменяет тарифы и правила маршрутизации, контролирует работоспособность интеграций. Руководитель отдела продаж анализирует воронку, количество новых лидов, конверсию по этапам и результаты привлечения корпоративных клиентов.</w:t>
      </w:r>
    </w:p>
    <w:p>
      <w:pPr>
        <w:keepNext/>
        <w:spacing w:before="120" w:after="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выполнения практической работы была описана предметная область корпоративной B2B-платформы для доступа к нейросетям через единый API. Были определены основные участники и бизнес-процессы полного цикла работы с корпоративным клиентом: от поиска и квалификации потенциальной компании, переговоров и подключения до использования AI-моделей, контроля расходов, расчётов, технической поддержки и сопровождения. Отдельно описана работа отдела продаж, который отвечает за формирование потока новых клиентов и управление воронкой продаж.</w:t>
      </w:r>
    </w:p>
    <w:sectPr>
      <w:footerReference r:id="rId4" w:type="first"/>
      <w:footerReference r:id="rId3" w:type="default"/>
      <w:pgSz w:w="11906" w:h="16838"/>
      <w:pgMar w:top="1134" w:right="851" w:bottom="1134" w:left="1701" w:header="0" w:footer="850" w:gutter="0"/>
      <w:cols w:space="720" w:num="1"/>
      <w:formProt w:val="0"/>
      <w:titlePg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302020204030204"/>
    <w:charset w:val="86"/>
    <w:family w:val="swiss"/>
    <w:pitch w:val="default"/>
    <w:sig w:usb0="E4000EFF" w:usb1="4000247B" w:usb2="00000001" w:usb3="00000000" w:csb0="200001B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302020204030204"/>
    <w:charset w:val="86"/>
    <w:family w:val="swiss"/>
    <w:pitch w:val="default"/>
    <w:sig w:usb0="E4000EFF" w:usb1="4000247B" w:usb2="00000001" w:usb3="00000000" w:csb0="200001BF" w:csb1="00000000"/>
  </w:font>
  <w:font w:name="Calibri">
    <w:panose1 w:val="020F0302020204030204"/>
    <w:charset w:val="00"/>
    <w:family w:val="auto"/>
    <w:pitch w:val="default"/>
    <w:sig w:usb0="E4000EFF" w:usb1="4000247B" w:usb2="00000001" w:usb3="00000000" w:csb0="200001BF" w:csb1="00000000"/>
  </w:font>
  <w:font w:name="Liberation Serif">
    <w:altName w:val="冬青黑体简体中文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Andale Sans UI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649883EA">
        <w:pPr>
          <w:pStyle w:val="11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6</w:t>
        </w:r>
        <w:r>
          <w:rPr>
            <w:sz w:val="28"/>
            <w:szCs w:val="28"/>
          </w:rPr>
          <w:fldChar w:fldCharType="end"/>
        </w:r>
      </w:p>
    </w:sdtContent>
  </w:sdt>
  <w:p w14:paraId="40B6AFC0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ADBB">
    <w:pPr>
      <w:pStyle w:val="11"/>
      <w:jc w:val="center"/>
      <w:rPr>
        <w:sz w:val="28"/>
        <w:szCs w:val="28"/>
      </w:rPr>
    </w:pPr>
    <w:r>
      <w:rPr>
        <w:sz w:val="28"/>
        <w:szCs w:val="28"/>
      </w:rPr>
      <w:t>Рязань 2026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412"/>
    <w:rsid w:val="00025565"/>
    <w:rsid w:val="00034F56"/>
    <w:rsid w:val="0004209B"/>
    <w:rsid w:val="000675EA"/>
    <w:rsid w:val="000C6AFE"/>
    <w:rsid w:val="00123C53"/>
    <w:rsid w:val="001422E6"/>
    <w:rsid w:val="00221F4C"/>
    <w:rsid w:val="00283601"/>
    <w:rsid w:val="00332645"/>
    <w:rsid w:val="003A0F0D"/>
    <w:rsid w:val="003A1FBC"/>
    <w:rsid w:val="00425345"/>
    <w:rsid w:val="005C5412"/>
    <w:rsid w:val="005C76A9"/>
    <w:rsid w:val="00672118"/>
    <w:rsid w:val="00693CB9"/>
    <w:rsid w:val="006C22FD"/>
    <w:rsid w:val="00774500"/>
    <w:rsid w:val="007A37A5"/>
    <w:rsid w:val="008205AD"/>
    <w:rsid w:val="008527FF"/>
    <w:rsid w:val="008A4127"/>
    <w:rsid w:val="008B52BA"/>
    <w:rsid w:val="008D2CF6"/>
    <w:rsid w:val="00951180"/>
    <w:rsid w:val="009D2F8F"/>
    <w:rsid w:val="009E2A6B"/>
    <w:rsid w:val="00A30C8B"/>
    <w:rsid w:val="00A846A5"/>
    <w:rsid w:val="00B15C4A"/>
    <w:rsid w:val="00BB2B5B"/>
    <w:rsid w:val="00BE6BC3"/>
    <w:rsid w:val="00CC1D64"/>
    <w:rsid w:val="00CF1A8C"/>
    <w:rsid w:val="00DB5B11"/>
    <w:rsid w:val="00E23886"/>
    <w:rsid w:val="00E80CD0"/>
    <w:rsid w:val="00E900F9"/>
    <w:rsid w:val="00EA627B"/>
    <w:rsid w:val="00EC3797"/>
    <w:rsid w:val="00F36AF5"/>
    <w:rsid w:val="00F603CA"/>
    <w:rsid w:val="00F61621"/>
    <w:rsid w:val="00FF7F9C"/>
    <w:rsid w:val="37C4FD5E"/>
    <w:rsid w:val="5ECE96E8"/>
    <w:rsid w:val="5FEDC175"/>
    <w:rsid w:val="926FC98E"/>
    <w:rsid w:val="DFB7BB1A"/>
    <w:rsid w:val="FAD6D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qFormat="1" w:unhideWhenUsed="0" w:uiPriority="0" w:semiHidden="0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uppressAutoHyphens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5"/>
    <w:qFormat/>
    <w:uiPriority w:val="0"/>
    <w:pPr>
      <w:spacing w:before="200" w:after="120"/>
      <w:outlineLvl w:val="1"/>
    </w:pPr>
    <w:rPr>
      <w:rFonts w:ascii="Liberation Serif" w:hAnsi="Liberation Serif" w:eastAsia="Tahoma" w:cs="Tahoma"/>
      <w:bCs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5"/>
    <w:link w:val="26"/>
    <w:qFormat/>
    <w:uiPriority w:val="10"/>
    <w:pPr>
      <w:keepNext/>
      <w:spacing w:line="360" w:lineRule="auto"/>
      <w:ind w:firstLine="709"/>
      <w:contextualSpacing/>
    </w:pPr>
    <w:rPr>
      <w:rFonts w:eastAsiaTheme="majorEastAsia" w:cstheme="majorBidi"/>
      <w:b/>
      <w:kern w:val="2"/>
      <w:sz w:val="28"/>
      <w:szCs w:val="56"/>
    </w:rPr>
  </w:style>
  <w:style w:type="paragraph" w:styleId="5">
    <w:name w:val="Body Text"/>
    <w:basedOn w:val="1"/>
    <w:link w:val="23"/>
    <w:qFormat/>
    <w:uiPriority w:val="1"/>
    <w:pPr>
      <w:spacing w:line="360" w:lineRule="auto"/>
      <w:ind w:firstLine="709"/>
      <w:jc w:val="both"/>
    </w:pPr>
    <w:rPr>
      <w:sz w:val="28"/>
      <w:szCs w:val="28"/>
    </w:rPr>
  </w:style>
  <w:style w:type="paragraph" w:styleId="8">
    <w:name w:val="Balloon Text"/>
    <w:basedOn w:val="1"/>
    <w:link w:val="2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caption"/>
    <w:basedOn w:val="1"/>
    <w:next w:val="1"/>
    <w:link w:val="32"/>
    <w:unhideWhenUsed/>
    <w:qFormat/>
    <w:uiPriority w:val="35"/>
    <w:pPr>
      <w:spacing w:after="200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0">
    <w:name w:val="Emphasis"/>
    <w:basedOn w:val="6"/>
    <w:qFormat/>
    <w:uiPriority w:val="20"/>
    <w:rPr>
      <w:i/>
      <w:iCs/>
    </w:rPr>
  </w:style>
  <w:style w:type="paragraph" w:styleId="11">
    <w:name w:val="footer"/>
    <w:basedOn w:val="1"/>
    <w:link w:val="22"/>
    <w:unhideWhenUsed/>
    <w:uiPriority w:val="99"/>
    <w:pPr>
      <w:tabs>
        <w:tab w:val="center" w:pos="4677"/>
        <w:tab w:val="right" w:pos="9355"/>
      </w:tabs>
    </w:pPr>
  </w:style>
  <w:style w:type="paragraph" w:styleId="12">
    <w:name w:val="header"/>
    <w:basedOn w:val="1"/>
    <w:link w:val="21"/>
    <w:unhideWhenUsed/>
    <w:uiPriority w:val="99"/>
    <w:pPr>
      <w:tabs>
        <w:tab w:val="center" w:pos="4677"/>
        <w:tab w:val="right" w:pos="9355"/>
      </w:tabs>
    </w:pPr>
  </w:style>
  <w:style w:type="character" w:styleId="13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index heading"/>
    <w:basedOn w:val="1"/>
    <w:qFormat/>
    <w:uiPriority w:val="0"/>
    <w:pPr>
      <w:suppressLineNumbers/>
    </w:pPr>
    <w:rPr>
      <w:rFonts w:cs="Arial Unicode MS"/>
    </w:rPr>
  </w:style>
  <w:style w:type="paragraph" w:styleId="15">
    <w:name w:val="List"/>
    <w:basedOn w:val="5"/>
    <w:uiPriority w:val="0"/>
    <w:rPr>
      <w:rFonts w:cs="Arial Unicode MS"/>
    </w:rPr>
  </w:style>
  <w:style w:type="paragraph" w:styleId="16">
    <w:name w:val="Normal (Web)"/>
    <w:basedOn w:val="1"/>
    <w:semiHidden/>
    <w:unhideWhenUsed/>
    <w:qFormat/>
    <w:uiPriority w:val="99"/>
    <w:pPr>
      <w:widowControl/>
      <w:spacing w:beforeAutospacing="1" w:afterAutospacing="1"/>
    </w:pPr>
    <w:rPr>
      <w:sz w:val="24"/>
      <w:szCs w:val="24"/>
      <w:lang w:eastAsia="ru-RU"/>
    </w:rPr>
  </w:style>
  <w:style w:type="character" w:styleId="17">
    <w:name w:val="Strong"/>
    <w:qFormat/>
    <w:uiPriority w:val="0"/>
    <w:rPr>
      <w:b/>
      <w:bCs/>
    </w:rPr>
  </w:style>
  <w:style w:type="paragraph" w:styleId="18">
    <w:name w:val="Subtitle"/>
    <w:basedOn w:val="1"/>
    <w:next w:val="1"/>
    <w:link w:val="27"/>
    <w:qFormat/>
    <w:uiPriority w:val="11"/>
    <w:pPr>
      <w:spacing w:line="360" w:lineRule="auto"/>
      <w:ind w:firstLine="709"/>
      <w:outlineLvl w:val="1"/>
    </w:pPr>
    <w:rPr>
      <w:rFonts w:eastAsiaTheme="minorEastAsia" w:cstheme="minorBidi"/>
      <w:b/>
      <w:color w:val="000000" w:themeColor="text1"/>
      <w:spacing w:val="15"/>
      <w:sz w:val="28"/>
      <w14:textFill>
        <w14:solidFill>
          <w14:schemeClr w14:val="tx1"/>
        </w14:solidFill>
      </w14:textFill>
    </w:rPr>
  </w:style>
  <w:style w:type="table" w:styleId="19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Текст выноски Знак"/>
    <w:basedOn w:val="6"/>
    <w:link w:val="8"/>
    <w:semiHidden/>
    <w:qFormat/>
    <w:uiPriority w:val="99"/>
    <w:rPr>
      <w:rFonts w:ascii="Tahoma" w:hAnsi="Tahoma" w:eastAsia="Times New Roman" w:cs="Tahoma"/>
      <w:sz w:val="16"/>
      <w:szCs w:val="16"/>
      <w:lang w:val="ru-RU"/>
    </w:rPr>
  </w:style>
  <w:style w:type="character" w:customStyle="1" w:styleId="21">
    <w:name w:val="Верхний колонтитул Знак"/>
    <w:basedOn w:val="6"/>
    <w:link w:val="12"/>
    <w:qFormat/>
    <w:uiPriority w:val="99"/>
    <w:rPr>
      <w:rFonts w:ascii="Times New Roman" w:hAnsi="Times New Roman" w:eastAsia="Times New Roman" w:cs="Times New Roman"/>
      <w:lang w:val="ru-RU"/>
    </w:rPr>
  </w:style>
  <w:style w:type="character" w:customStyle="1" w:styleId="22">
    <w:name w:val="Нижний колонтитул Знак"/>
    <w:basedOn w:val="6"/>
    <w:link w:val="11"/>
    <w:qFormat/>
    <w:uiPriority w:val="99"/>
    <w:rPr>
      <w:rFonts w:ascii="Times New Roman" w:hAnsi="Times New Roman" w:eastAsia="Times New Roman" w:cs="Times New Roman"/>
      <w:lang w:val="ru-RU"/>
    </w:rPr>
  </w:style>
  <w:style w:type="character" w:customStyle="1" w:styleId="23">
    <w:name w:val="Основной текст Знак"/>
    <w:basedOn w:val="6"/>
    <w:link w:val="5"/>
    <w:qFormat/>
    <w:uiPriority w:val="1"/>
    <w:rPr>
      <w:rFonts w:ascii="Times New Roman" w:hAnsi="Times New Roman" w:eastAsia="Times New Roman" w:cs="Times New Roman"/>
      <w:sz w:val="28"/>
      <w:szCs w:val="28"/>
      <w:lang w:val="ru-RU"/>
    </w:rPr>
  </w:style>
  <w:style w:type="character" w:customStyle="1" w:styleId="24">
    <w:name w:val="Internet 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25">
    <w:name w:val="Заголовок 1 Знак"/>
    <w:basedOn w:val="6"/>
    <w:link w:val="2"/>
    <w:qFormat/>
    <w:uiPriority w:val="9"/>
    <w:rPr>
      <w:rFonts w:ascii="Times New Roman" w:hAnsi="Times New Roman" w:eastAsiaTheme="majorEastAsia" w:cstheme="majorBidi"/>
      <w:b/>
      <w:caps/>
      <w:color w:val="000000" w:themeColor="text1"/>
      <w:sz w:val="28"/>
      <w:szCs w:val="32"/>
      <w:lang w:val="ru-RU"/>
      <w14:textFill>
        <w14:solidFill>
          <w14:schemeClr w14:val="tx1"/>
        </w14:solidFill>
      </w14:textFill>
    </w:rPr>
  </w:style>
  <w:style w:type="character" w:customStyle="1" w:styleId="26">
    <w:name w:val="Заголовок Знак"/>
    <w:basedOn w:val="6"/>
    <w:link w:val="4"/>
    <w:qFormat/>
    <w:uiPriority w:val="10"/>
    <w:rPr>
      <w:rFonts w:ascii="Times New Roman" w:hAnsi="Times New Roman" w:eastAsiaTheme="majorEastAsia" w:cstheme="majorBidi"/>
      <w:b/>
      <w:kern w:val="2"/>
      <w:sz w:val="28"/>
      <w:szCs w:val="56"/>
      <w:lang w:val="ru-RU"/>
    </w:rPr>
  </w:style>
  <w:style w:type="character" w:customStyle="1" w:styleId="27">
    <w:name w:val="Подзаголовок Знак"/>
    <w:basedOn w:val="6"/>
    <w:link w:val="18"/>
    <w:qFormat/>
    <w:uiPriority w:val="11"/>
    <w:rPr>
      <w:rFonts w:ascii="Times New Roman" w:hAnsi="Times New Roman" w:eastAsiaTheme="minorEastAsia"/>
      <w:b/>
      <w:color w:val="000000" w:themeColor="text1"/>
      <w:spacing w:val="15"/>
      <w:sz w:val="28"/>
      <w:lang w:val="ru-RU"/>
      <w14:textFill>
        <w14:solidFill>
          <w14:schemeClr w14:val="tx1"/>
        </w14:solidFill>
      </w14:textFill>
    </w:rPr>
  </w:style>
  <w:style w:type="character" w:customStyle="1" w:styleId="28">
    <w:name w:val="мой пункт Знак"/>
    <w:basedOn w:val="23"/>
    <w:link w:val="29"/>
    <w:qFormat/>
    <w:uiPriority w:val="1"/>
    <w:rPr>
      <w:rFonts w:ascii="Times New Roman" w:hAnsi="Times New Roman" w:eastAsia="Times New Roman" w:cs="Times New Roman"/>
      <w:color w:val="000000" w:themeColor="text1"/>
      <w:sz w:val="28"/>
      <w:szCs w:val="28"/>
      <w:lang w:val="ru-RU"/>
      <w14:textFill>
        <w14:solidFill>
          <w14:schemeClr w14:val="tx1"/>
        </w14:solidFill>
      </w14:textFill>
    </w:rPr>
  </w:style>
  <w:style w:type="paragraph" w:customStyle="1" w:styleId="29">
    <w:name w:val="мой пункт"/>
    <w:basedOn w:val="5"/>
    <w:link w:val="28"/>
    <w:qFormat/>
    <w:uiPriority w:val="1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30">
    <w:name w:val="мой подпункт Знак"/>
    <w:basedOn w:val="6"/>
    <w:link w:val="31"/>
    <w:qFormat/>
    <w:uiPriority w:val="1"/>
    <w:rPr>
      <w:rFonts w:ascii="Times New Roman" w:hAnsi="Times New Roman" w:eastAsia="Times New Roman" w:cs="Times New Roman"/>
      <w:color w:val="000000" w:themeColor="text1"/>
      <w:sz w:val="28"/>
      <w:lang w:val="ru-RU"/>
      <w14:textFill>
        <w14:solidFill>
          <w14:schemeClr w14:val="tx1"/>
        </w14:solidFill>
      </w14:textFill>
    </w:rPr>
  </w:style>
  <w:style w:type="paragraph" w:customStyle="1" w:styleId="31">
    <w:name w:val="мой подпункт"/>
    <w:basedOn w:val="1"/>
    <w:link w:val="30"/>
    <w:qFormat/>
    <w:uiPriority w:val="1"/>
    <w:pPr>
      <w:spacing w:line="360" w:lineRule="auto"/>
      <w:ind w:firstLine="709"/>
      <w:jc w:val="both"/>
      <w:outlineLvl w:val="1"/>
    </w:pPr>
    <w:rPr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32">
    <w:name w:val="Название объекта Знак"/>
    <w:basedOn w:val="6"/>
    <w:link w:val="9"/>
    <w:qFormat/>
    <w:uiPriority w:val="35"/>
    <w:rPr>
      <w:rFonts w:ascii="Times New Roman" w:hAnsi="Times New Roman" w:eastAsia="Times New Roman" w:cs="Times New Roman"/>
      <w:b/>
      <w:bCs/>
      <w:color w:val="4F81BD" w:themeColor="accent1"/>
      <w:sz w:val="18"/>
      <w:szCs w:val="18"/>
      <w:lang w:val="ru-RU"/>
      <w14:textFill>
        <w14:solidFill>
          <w14:schemeClr w14:val="accent1"/>
        </w14:solidFill>
      </w14:textFill>
    </w:rPr>
  </w:style>
  <w:style w:type="character" w:customStyle="1" w:styleId="33">
    <w:name w:val="мое название Знак"/>
    <w:basedOn w:val="32"/>
    <w:link w:val="34"/>
    <w:qFormat/>
    <w:uiPriority w:val="1"/>
    <w:rPr>
      <w:rFonts w:ascii="Times New Roman" w:hAnsi="Times New Roman" w:eastAsia="Times New Roman" w:cs="Times New Roman"/>
      <w:b w:val="0"/>
      <w:color w:val="000000" w:themeColor="text1"/>
      <w:sz w:val="28"/>
      <w:szCs w:val="18"/>
      <w:lang w:val="ru-RU"/>
      <w14:textFill>
        <w14:solidFill>
          <w14:schemeClr w14:val="tx1"/>
        </w14:solidFill>
      </w14:textFill>
    </w:rPr>
  </w:style>
  <w:style w:type="paragraph" w:customStyle="1" w:styleId="34">
    <w:name w:val="мое название"/>
    <w:basedOn w:val="9"/>
    <w:link w:val="33"/>
    <w:qFormat/>
    <w:uiPriority w:val="1"/>
    <w:pPr>
      <w:spacing w:after="120"/>
      <w:jc w:val="center"/>
    </w:pPr>
    <w:rPr>
      <w:b w:val="0"/>
      <w:color w:val="000000" w:themeColor="text1"/>
      <w:sz w:val="28"/>
      <w14:textFill>
        <w14:solidFill>
          <w14:schemeClr w14:val="tx1"/>
        </w14:solidFill>
      </w14:textFill>
    </w:rPr>
  </w:style>
  <w:style w:type="paragraph" w:customStyle="1" w:styleId="35">
    <w:name w:val="Заголовок 11"/>
    <w:basedOn w:val="1"/>
    <w:qFormat/>
    <w:uiPriority w:val="1"/>
    <w:pPr>
      <w:ind w:left="682"/>
      <w:outlineLvl w:val="1"/>
    </w:pPr>
    <w:rPr>
      <w:b/>
      <w:bCs/>
      <w:sz w:val="36"/>
      <w:szCs w:val="36"/>
    </w:rPr>
  </w:style>
  <w:style w:type="paragraph" w:customStyle="1" w:styleId="36">
    <w:name w:val="Заголовок 21"/>
    <w:basedOn w:val="1"/>
    <w:qFormat/>
    <w:uiPriority w:val="1"/>
    <w:pPr>
      <w:ind w:left="831"/>
      <w:jc w:val="both"/>
      <w:outlineLvl w:val="2"/>
    </w:pPr>
    <w:rPr>
      <w:b/>
      <w:bCs/>
      <w:sz w:val="28"/>
      <w:szCs w:val="28"/>
    </w:rPr>
  </w:style>
  <w:style w:type="paragraph" w:styleId="37">
    <w:name w:val="List Paragraph"/>
    <w:basedOn w:val="1"/>
    <w:qFormat/>
    <w:uiPriority w:val="99"/>
    <w:pPr>
      <w:ind w:left="1540" w:hanging="709"/>
    </w:pPr>
  </w:style>
  <w:style w:type="paragraph" w:customStyle="1" w:styleId="38">
    <w:name w:val="Table Paragraph"/>
    <w:basedOn w:val="1"/>
    <w:qFormat/>
    <w:uiPriority w:val="1"/>
  </w:style>
  <w:style w:type="paragraph" w:customStyle="1" w:styleId="39">
    <w:name w:val="Default"/>
    <w:qFormat/>
    <w:uiPriority w:val="0"/>
    <w:pPr>
      <w:suppressAutoHyphens/>
    </w:pPr>
    <w:rPr>
      <w:rFonts w:ascii="Arial Narrow" w:hAnsi="Arial Narrow" w:eastAsia="Calibri" w:cs="Arial Narrow"/>
      <w:color w:val="000000"/>
      <w:sz w:val="24"/>
      <w:szCs w:val="24"/>
      <w:lang w:val="ru-RU" w:eastAsia="en-US" w:bidi="ar-SA"/>
    </w:rPr>
  </w:style>
  <w:style w:type="paragraph" w:customStyle="1" w:styleId="40">
    <w:name w:val="Header and Footer"/>
    <w:basedOn w:val="1"/>
    <w:qFormat/>
    <w:uiPriority w:val="0"/>
  </w:style>
  <w:style w:type="paragraph" w:customStyle="1" w:styleId="41">
    <w:name w:val="мой рисунок"/>
    <w:basedOn w:val="31"/>
    <w:qFormat/>
    <w:uiPriority w:val="1"/>
    <w:pPr>
      <w:keepNext/>
      <w:ind w:firstLine="0"/>
      <w:jc w:val="center"/>
      <w:outlineLvl w:val="3"/>
    </w:pPr>
    <w:rPr>
      <w:lang w:eastAsia="ru-RU"/>
    </w:rPr>
  </w:style>
  <w:style w:type="paragraph" w:customStyle="1" w:styleId="42">
    <w:name w:val="p1"/>
    <w:basedOn w:val="1"/>
    <w:qFormat/>
    <w:uiPriority w:val="0"/>
    <w:pPr>
      <w:widowControl/>
    </w:pPr>
    <w:rPr>
      <w:color w:val="000000"/>
      <w:sz w:val="15"/>
      <w:szCs w:val="15"/>
      <w:lang w:eastAsia="ru-RU"/>
    </w:rPr>
  </w:style>
  <w:style w:type="table" w:customStyle="1" w:styleId="4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D5CD9821-AE76-4E8D-9D2C-7A4EAB9B12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800</Words>
  <Characters>4564</Characters>
  <Lines>38</Lines>
  <Paragraphs>10</Paragraphs>
  <TotalTime>61</TotalTime>
  <ScaleCrop>false</ScaleCrop>
  <LinksUpToDate>false</LinksUpToDate>
  <CharactersWithSpaces>5354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2026-05-04T09:12:00Z</dcterms:created>
  <dc:creator>Olga</dc:creator>
  <cp:lastModifiedBy>A.MOROZOV</cp:lastModifiedBy>
  <dcterms:modified xsi:type="dcterms:W3CDTF">2026-09-14T16:26:33Z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62D0D607F35A85E109F6A76AD5ECBCF0_43</vt:lpwstr>
  </property>
</Properties>
</file>