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257.https://stackoverflow.com/questions/71963011/nft-uri-permanence-arwaeve-network-persistence</w:t>
      </w:r>
    </w:p>
    <w:p>
      <w:r>
        <w:rPr>
          <w:b/>
        </w:rPr>
        <w:t>T:</w:t>
      </w:r>
      <w:r>
        <w:t>NFT URI Permanence - Arwaeve - Network Persistence</w:t>
      </w:r>
    </w:p>
    <w:p>
      <w:r>
        <w:rPr>
          <w:b/>
        </w:rPr>
        <w:t>Q:</w:t>
      </w:r>
      <w:r>
        <w:t>Arweave seems to be a way to store NFT data 'permanently' but when I see the URI in the NFTs that are linked to Arweave, I see {ID}.arweave.net/{Other_ID}. The thing that puzzles me is how we can say it is permanent since it is resolving a domain from DNS where it can be redirected to a random website at some point in the future.</w:t>
        <w:br/>
        <w:br/>
        <w:t>I can see the merits of paying once and storing permanently but if I wrote an ERC721 URI function (unchangeable in the future) that points to some .net domain, I would be concerned that this domain might redirect to something else since it is 'controlled' by some organization. I am not very experienced with this network-DNS area so please take my question with a bit of salt but happy to hear if this is a valid point or not.</w:t>
        <w:br/>
        <w:br/>
        <w:t>Basically, my simple question is:</w:t>
        <w:br/>
        <w:br/>
        <w:t>Can we claim that URL is persistent?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