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48.https://stackoverflow.com/questions/73317165/how-to-get-the-tokenids-of-certain-erc721-tokens-for-a-adress-using-web3py</w:t>
      </w:r>
    </w:p>
    <w:p>
      <w:r>
        <w:rPr>
          <w:b/>
        </w:rPr>
        <w:t>T:</w:t>
      </w:r>
      <w:r>
        <w:t>How to get the tokenids of certain ERC721 tokens for a adress? using Web3py</w:t>
      </w:r>
    </w:p>
    <w:p>
      <w:r>
        <w:rPr>
          <w:b/>
        </w:rPr>
        <w:t>Q:</w:t>
      </w:r>
      <w:r>
        <w:t>A known way:</w:t>
        <w:br/>
        <w:br/>
        <w:t xml:space="preserve">   ● call balanceOf to get the number of tokens owned by the address call</w:t>
        <w:br/>
        <w:br/>
        <w:t xml:space="preserve">   ● Call tokenOfOwnerByIndex in a loop to get each owned token ID.</w:t>
        <w:br/>
        <w:br/>
        <w:t>But what I'm very confused about is what to do when the ERC721 contract has not included tokenOfOwnerByIndex function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tokenOfOwnerByIndex is what most token will provide for you to enumerate in, but you could use Transfer event on that contract to do that also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Use code formatting for code names in order to improve readibility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