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1870" w:rsidRDefault="00331870" w:rsidP="00331870">
      <w:pPr>
        <w:pStyle w:val="Heading1"/>
        <w:rPr>
          <w:noProof/>
          <w:lang w:eastAsia="en-AU"/>
        </w:rPr>
      </w:pPr>
      <w:r>
        <w:rPr>
          <w:noProof/>
          <w:lang w:eastAsia="en-AU"/>
        </w:rPr>
        <w:t>Mudlogging Cuttings description</w:t>
      </w:r>
    </w:p>
    <w:p w:rsidR="00331870" w:rsidRPr="00D11B18" w:rsidRDefault="00331870" w:rsidP="00331870">
      <w:pPr>
        <w:spacing w:after="0" w:line="240" w:lineRule="auto"/>
        <w:jc w:val="center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CUTTING DESCRIPTIONS</w:t>
      </w:r>
    </w:p>
    <w:p w:rsidR="00331870" w:rsidRPr="00D11B18" w:rsidRDefault="00331870" w:rsidP="00331870">
      <w:pPr>
        <w:spacing w:after="0" w:line="240" w:lineRule="auto"/>
        <w:jc w:val="center"/>
        <w:rPr>
          <w:rFonts w:ascii="Arial" w:eastAsia="Calibri" w:hAnsi="Arial" w:cs="Times New Roman"/>
          <w:b/>
          <w:sz w:val="20"/>
          <w:szCs w:val="20"/>
          <w:u w:val="single"/>
        </w:rPr>
      </w:pPr>
    </w:p>
    <w:p w:rsidR="00331870" w:rsidRPr="00D11B18" w:rsidRDefault="00331870" w:rsidP="00331870">
      <w:pPr>
        <w:spacing w:after="0" w:line="240" w:lineRule="auto"/>
        <w:jc w:val="center"/>
        <w:rPr>
          <w:rFonts w:ascii="Arial" w:eastAsia="Calibri" w:hAnsi="Arial" w:cs="Times New Roman"/>
          <w:b/>
          <w:sz w:val="20"/>
          <w:szCs w:val="20"/>
          <w:u w:val="single"/>
        </w:rPr>
      </w:pPr>
    </w:p>
    <w:p w:rsidR="00331870" w:rsidRPr="00D11B18" w:rsidRDefault="00331870" w:rsidP="00331870">
      <w:pPr>
        <w:spacing w:after="0" w:line="240" w:lineRule="auto"/>
        <w:jc w:val="center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SANDSTONE (SST)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Colour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gry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(grey),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brn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(brown),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grn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(green),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tn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(tan),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blk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(black),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blu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(blue),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yel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(yellow),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orng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(orange),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wh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(white), off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wh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(off white),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clr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(clear) or col (colourless),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trnsl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(translucent),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frstd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(frosted),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mlky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(milky),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trnsp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(transparent),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opq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(opaque),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dk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(dark),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lt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(light),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pl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(pale),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dsky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(dusky),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mott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(mottled),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bff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(buff),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rd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(red),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pnk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(pink),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crm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(cream).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Grain Size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vf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(very fine), f (fine), med (medium),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crs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(coarse), v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crs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(very coarse), gran (granules), grs (grains).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 xml:space="preserve">Also use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pred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(predominantly), </w:t>
      </w: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dom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(dominantly), to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occ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(occasionally) or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mnr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(minor) as prefixes where applicable in the case of assorted grain size in the one sample.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Sorting (</w:t>
      </w:r>
      <w:proofErr w:type="spellStart"/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srt</w:t>
      </w:r>
      <w:proofErr w:type="spellEnd"/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)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gramStart"/>
      <w:r w:rsidRPr="00D11B18">
        <w:rPr>
          <w:rFonts w:ascii="Arial" w:eastAsia="Calibri" w:hAnsi="Arial" w:cs="Times New Roman"/>
          <w:sz w:val="20"/>
          <w:szCs w:val="20"/>
        </w:rPr>
        <w:t>v</w:t>
      </w:r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pr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(very poor),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pr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(poor), mod (moderate), mod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wl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(moderately well),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wl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(well), v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wl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(very well).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Angularity (</w:t>
      </w:r>
      <w:proofErr w:type="spellStart"/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ang</w:t>
      </w:r>
      <w:proofErr w:type="spellEnd"/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)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ang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(angular),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sbang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(subangular),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sbrnd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(subrounded),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rnd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(rounded), v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wl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rnd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(very well rounded).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Cement (</w:t>
      </w:r>
      <w:proofErr w:type="spellStart"/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cmt</w:t>
      </w:r>
      <w:proofErr w:type="spellEnd"/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)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calc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cmt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(calcareous – fizz with HCl),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sil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cmt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(siliceous – no fizz with HCl),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arg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cmt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(argillaceous),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sid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cmt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sideritic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– red rust).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 xml:space="preserve">Plus a modifier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strg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(strong), mod (moderate),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wk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(weak) or </w:t>
      </w: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tr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(trace).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>Write as colour-modifier-description.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Matrix (</w:t>
      </w:r>
      <w:proofErr w:type="spellStart"/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mtx</w:t>
      </w:r>
      <w:proofErr w:type="spellEnd"/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) – between cement &amp; grain (other stuff)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arg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mtx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(argillaceous),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sil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mtx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(siliceous),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slty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mtx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(silty),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aren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mtx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(sandy),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kaol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mtx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kaolinitic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– white powder. May be rock flour so be sure!).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>Write as quantity-colour-description.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Minor or Trace Minerals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 xml:space="preserve">Use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i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/p (in parts),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spks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(specks), </w:t>
      </w: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tr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(trace),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occ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(occasionally),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tr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-com (trace to common),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rr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(rare 1-5%),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mnr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(minor 5-10%), mod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abdt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(moderately abundant 10-15%),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abdt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(abundant 15-20%).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pyr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(pyrite)</w:t>
      </w:r>
      <w:r w:rsidRPr="00D11B18">
        <w:rPr>
          <w:rFonts w:ascii="Arial" w:eastAsia="Calibri" w:hAnsi="Arial" w:cs="Times New Roman"/>
          <w:sz w:val="20"/>
          <w:szCs w:val="20"/>
        </w:rPr>
        <w:tab/>
      </w:r>
      <w:r w:rsidRPr="00D11B18">
        <w:rPr>
          <w:rFonts w:ascii="Arial" w:eastAsia="Calibri" w:hAnsi="Arial" w:cs="Times New Roman"/>
          <w:sz w:val="20"/>
          <w:szCs w:val="20"/>
        </w:rPr>
        <w:tab/>
        <w:t xml:space="preserve">Gold coloured, can be nod (nodular) or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dissem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(disseminated).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glauc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(glauconite)</w:t>
      </w:r>
      <w:r w:rsidRPr="00D11B18">
        <w:rPr>
          <w:rFonts w:ascii="Arial" w:eastAsia="Calibri" w:hAnsi="Arial" w:cs="Times New Roman"/>
          <w:sz w:val="20"/>
          <w:szCs w:val="20"/>
        </w:rPr>
        <w:tab/>
        <w:t>Green and associated with marine deposits.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sid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(siderite)</w:t>
      </w:r>
      <w:r w:rsidRPr="00D11B18">
        <w:rPr>
          <w:rFonts w:ascii="Arial" w:eastAsia="Calibri" w:hAnsi="Arial" w:cs="Times New Roman"/>
          <w:sz w:val="20"/>
          <w:szCs w:val="20"/>
        </w:rPr>
        <w:tab/>
      </w:r>
      <w:r w:rsidRPr="00D11B18">
        <w:rPr>
          <w:rFonts w:ascii="Arial" w:eastAsia="Calibri" w:hAnsi="Arial" w:cs="Times New Roman"/>
          <w:sz w:val="20"/>
          <w:szCs w:val="20"/>
        </w:rPr>
        <w:tab/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brn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>/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orng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, dirty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rd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>/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brn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>, (FeCO</w:t>
      </w:r>
      <w:r w:rsidRPr="00D11B18">
        <w:rPr>
          <w:rFonts w:ascii="Arial" w:eastAsia="Calibri" w:hAnsi="Arial" w:cs="Times New Roman"/>
          <w:sz w:val="20"/>
          <w:szCs w:val="20"/>
          <w:vertAlign w:val="subscript"/>
        </w:rPr>
        <w:t>3</w:t>
      </w:r>
      <w:r w:rsidRPr="00D11B18">
        <w:rPr>
          <w:rFonts w:ascii="Arial" w:eastAsia="Calibri" w:hAnsi="Arial" w:cs="Times New Roman"/>
          <w:sz w:val="20"/>
          <w:szCs w:val="20"/>
        </w:rPr>
        <w:t>), reacts with HCl, com with deltaic deposits.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feld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(feldspar)</w:t>
      </w:r>
      <w:r w:rsidRPr="00D11B18">
        <w:rPr>
          <w:rFonts w:ascii="Arial" w:eastAsia="Calibri" w:hAnsi="Arial" w:cs="Times New Roman"/>
          <w:sz w:val="20"/>
          <w:szCs w:val="20"/>
        </w:rPr>
        <w:tab/>
      </w:r>
      <w:r w:rsidRPr="00D11B18">
        <w:rPr>
          <w:rFonts w:ascii="Arial" w:eastAsia="Calibri" w:hAnsi="Arial" w:cs="Times New Roman"/>
          <w:sz w:val="20"/>
          <w:szCs w:val="20"/>
        </w:rPr>
        <w:tab/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rd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>/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brn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gry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>, wh. Looks like clay but very hard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gramStart"/>
      <w:r w:rsidRPr="00D11B18">
        <w:rPr>
          <w:rFonts w:ascii="Arial" w:eastAsia="Calibri" w:hAnsi="Arial" w:cs="Times New Roman"/>
          <w:sz w:val="20"/>
          <w:szCs w:val="20"/>
        </w:rPr>
        <w:t>carb</w:t>
      </w:r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(carbonaceous)</w:t>
      </w:r>
      <w:r w:rsidRPr="00D11B18">
        <w:rPr>
          <w:rFonts w:ascii="Arial" w:eastAsia="Calibri" w:hAnsi="Arial" w:cs="Times New Roman"/>
          <w:sz w:val="20"/>
          <w:szCs w:val="20"/>
        </w:rPr>
        <w:tab/>
        <w:t xml:space="preserve">use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spks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(specks), frags (fragments),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flks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(flakes or flecks),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incl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(inclusions), etc.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gramStart"/>
      <w:r w:rsidRPr="00D11B18">
        <w:rPr>
          <w:rFonts w:ascii="Arial" w:eastAsia="Calibri" w:hAnsi="Arial" w:cs="Times New Roman"/>
          <w:sz w:val="20"/>
          <w:szCs w:val="20"/>
        </w:rPr>
        <w:t>calcite</w:t>
      </w:r>
      <w:proofErr w:type="gramEnd"/>
      <w:r w:rsidRPr="00D11B18">
        <w:rPr>
          <w:rFonts w:ascii="Arial" w:eastAsia="Calibri" w:hAnsi="Arial" w:cs="Times New Roman"/>
          <w:sz w:val="20"/>
          <w:szCs w:val="20"/>
        </w:rPr>
        <w:tab/>
      </w:r>
      <w:r w:rsidRPr="00D11B18">
        <w:rPr>
          <w:rFonts w:ascii="Arial" w:eastAsia="Calibri" w:hAnsi="Arial" w:cs="Times New Roman"/>
          <w:sz w:val="20"/>
          <w:szCs w:val="20"/>
        </w:rPr>
        <w:tab/>
      </w:r>
      <w:r w:rsidRPr="00D11B18">
        <w:rPr>
          <w:rFonts w:ascii="Arial" w:eastAsia="Calibri" w:hAnsi="Arial" w:cs="Times New Roman"/>
          <w:sz w:val="20"/>
          <w:szCs w:val="20"/>
        </w:rPr>
        <w:tab/>
        <w:t xml:space="preserve">com hard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grd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to LMST (may fluoresce orange).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gramStart"/>
      <w:r w:rsidRPr="00D11B18">
        <w:rPr>
          <w:rFonts w:ascii="Arial" w:eastAsia="Calibri" w:hAnsi="Arial" w:cs="Times New Roman"/>
          <w:sz w:val="20"/>
          <w:szCs w:val="20"/>
        </w:rPr>
        <w:t>mic</w:t>
      </w:r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(mica)</w:t>
      </w:r>
      <w:r w:rsidRPr="00D11B18">
        <w:rPr>
          <w:rFonts w:ascii="Arial" w:eastAsia="Calibri" w:hAnsi="Arial" w:cs="Times New Roman"/>
          <w:sz w:val="20"/>
          <w:szCs w:val="20"/>
        </w:rPr>
        <w:tab/>
      </w:r>
      <w:r w:rsidRPr="00D11B18">
        <w:rPr>
          <w:rFonts w:ascii="Arial" w:eastAsia="Calibri" w:hAnsi="Arial" w:cs="Times New Roman"/>
          <w:sz w:val="20"/>
          <w:szCs w:val="20"/>
        </w:rPr>
        <w:tab/>
        <w:t xml:space="preserve">also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micmic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micromicaceous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>).</w:t>
      </w:r>
    </w:p>
    <w:p w:rsidR="00331870" w:rsidRPr="00D11B18" w:rsidRDefault="00331870" w:rsidP="00331870">
      <w:pPr>
        <w:spacing w:after="0" w:line="240" w:lineRule="auto"/>
        <w:ind w:left="2160" w:hanging="2160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lastRenderedPageBreak/>
        <w:t>qtz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(quartz)</w:t>
      </w:r>
      <w:r w:rsidRPr="00D11B18">
        <w:rPr>
          <w:rFonts w:ascii="Arial" w:eastAsia="Calibri" w:hAnsi="Arial" w:cs="Times New Roman"/>
          <w:sz w:val="20"/>
          <w:szCs w:val="20"/>
        </w:rPr>
        <w:tab/>
        <w:t xml:space="preserve">generally as large angular frags or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aggs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(aggregates) and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qtz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ovgths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(quartz overgrowths – large chunks of clear quartz bigger than rest).</w:t>
      </w:r>
    </w:p>
    <w:p w:rsidR="00331870" w:rsidRPr="00D11B18" w:rsidRDefault="00331870" w:rsidP="00331870">
      <w:pPr>
        <w:spacing w:after="0" w:line="240" w:lineRule="auto"/>
        <w:ind w:left="2160" w:hanging="2160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liths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(lithics)</w:t>
      </w:r>
      <w:r w:rsidRPr="00D11B18">
        <w:rPr>
          <w:rFonts w:ascii="Arial" w:eastAsia="Calibri" w:hAnsi="Arial" w:cs="Times New Roman"/>
          <w:sz w:val="20"/>
          <w:szCs w:val="20"/>
        </w:rPr>
        <w:tab/>
        <w:t>unidentified rock/mineral fragments.</w:t>
      </w:r>
    </w:p>
    <w:p w:rsidR="00331870" w:rsidRPr="00D11B18" w:rsidRDefault="00331870" w:rsidP="00331870">
      <w:pPr>
        <w:spacing w:after="0" w:line="240" w:lineRule="auto"/>
        <w:ind w:left="2160" w:hanging="2160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foss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(fossiliferous or fossil fragments)</w:t>
      </w:r>
      <w:r w:rsidRPr="00D11B18">
        <w:rPr>
          <w:rFonts w:ascii="Arial" w:eastAsia="Calibri" w:hAnsi="Arial" w:cs="Times New Roman"/>
          <w:sz w:val="20"/>
          <w:szCs w:val="20"/>
        </w:rPr>
        <w:tab/>
        <w:t xml:space="preserve">usually name the fossil or dominant fossil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eg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. </w:t>
      </w: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Tr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inoc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inoceramus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>).</w:t>
      </w:r>
    </w:p>
    <w:p w:rsidR="00331870" w:rsidRPr="00D11B18" w:rsidRDefault="00331870" w:rsidP="00331870">
      <w:pPr>
        <w:spacing w:after="0" w:line="240" w:lineRule="auto"/>
        <w:ind w:left="2160" w:hanging="2160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chlor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(chlorite)</w:t>
      </w:r>
      <w:r w:rsidRPr="00D11B18">
        <w:rPr>
          <w:rFonts w:ascii="Arial" w:eastAsia="Calibri" w:hAnsi="Arial" w:cs="Times New Roman"/>
          <w:sz w:val="20"/>
          <w:szCs w:val="20"/>
        </w:rPr>
        <w:tab/>
        <w:t>generally dark green.</w:t>
      </w: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>Write as quantity-mineral.</w:t>
      </w:r>
    </w:p>
    <w:p w:rsidR="00331870" w:rsidRPr="00D11B18" w:rsidRDefault="00331870" w:rsidP="00331870">
      <w:pPr>
        <w:spacing w:after="0" w:line="240" w:lineRule="auto"/>
        <w:ind w:left="2160" w:hanging="2160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Hardness</w:t>
      </w:r>
    </w:p>
    <w:p w:rsidR="00331870" w:rsidRPr="00D11B18" w:rsidRDefault="00331870" w:rsidP="00331870">
      <w:pPr>
        <w:spacing w:after="0" w:line="240" w:lineRule="auto"/>
        <w:ind w:left="2160" w:hanging="2160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ind w:left="2160" w:hanging="2160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lse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(loose),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uncons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(unconsolidated),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fri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(friable), mod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hd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(moderately hard),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hd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(hard), v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hd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(very hard). Avoid using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sft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(soft) or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frm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(firm) in SST descriptions.</w:t>
      </w:r>
    </w:p>
    <w:p w:rsidR="00331870" w:rsidRPr="00D11B18" w:rsidRDefault="00331870" w:rsidP="00331870">
      <w:pPr>
        <w:spacing w:after="0" w:line="240" w:lineRule="auto"/>
        <w:ind w:left="2160" w:hanging="2160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</w:p>
    <w:p w:rsidR="00331870" w:rsidRPr="00D11B18" w:rsidRDefault="00331870" w:rsidP="00331870">
      <w:pPr>
        <w:spacing w:after="0" w:line="240" w:lineRule="auto"/>
        <w:ind w:left="2160" w:hanging="2160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Porosity (</w:t>
      </w:r>
      <w:proofErr w:type="spellStart"/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por</w:t>
      </w:r>
      <w:proofErr w:type="spellEnd"/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)</w:t>
      </w:r>
    </w:p>
    <w:p w:rsidR="00331870" w:rsidRPr="00D11B18" w:rsidRDefault="00331870" w:rsidP="00331870">
      <w:pPr>
        <w:spacing w:after="0" w:line="240" w:lineRule="auto"/>
        <w:ind w:left="2160" w:hanging="2160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ind w:left="2160" w:hanging="2160"/>
        <w:jc w:val="both"/>
        <w:rPr>
          <w:rFonts w:ascii="Arial" w:eastAsia="Calibri" w:hAnsi="Arial" w:cs="Times New Roman"/>
          <w:sz w:val="20"/>
          <w:szCs w:val="20"/>
        </w:rPr>
      </w:pPr>
      <w:proofErr w:type="gramStart"/>
      <w:r w:rsidRPr="00D11B18">
        <w:rPr>
          <w:rFonts w:ascii="Arial" w:eastAsia="Calibri" w:hAnsi="Arial" w:cs="Times New Roman"/>
          <w:sz w:val="20"/>
          <w:szCs w:val="20"/>
        </w:rPr>
        <w:t>nil</w:t>
      </w:r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ti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(tight), v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pr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(very poor),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pr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(poor),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fr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(fair),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gd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(good).</w:t>
      </w:r>
    </w:p>
    <w:p w:rsidR="00331870" w:rsidRPr="00D11B18" w:rsidRDefault="00331870" w:rsidP="00331870">
      <w:pPr>
        <w:spacing w:after="0" w:line="240" w:lineRule="auto"/>
        <w:ind w:left="2160" w:hanging="2160"/>
        <w:jc w:val="both"/>
        <w:rPr>
          <w:rFonts w:ascii="Arial" w:eastAsia="Calibri" w:hAnsi="Arial" w:cs="Times New Roman"/>
          <w:sz w:val="20"/>
          <w:szCs w:val="20"/>
        </w:rPr>
      </w:pPr>
      <w:proofErr w:type="gramStart"/>
      <w:r w:rsidRPr="00D11B18">
        <w:rPr>
          <w:rFonts w:ascii="Arial" w:eastAsia="Calibri" w:hAnsi="Arial" w:cs="Times New Roman"/>
          <w:sz w:val="20"/>
          <w:szCs w:val="20"/>
        </w:rPr>
        <w:t>vis</w:t>
      </w:r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por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(visible porosity)</w:t>
      </w:r>
      <w:r w:rsidRPr="00D11B18">
        <w:rPr>
          <w:rFonts w:ascii="Arial" w:eastAsia="Calibri" w:hAnsi="Arial" w:cs="Times New Roman"/>
          <w:sz w:val="20"/>
          <w:szCs w:val="20"/>
        </w:rPr>
        <w:tab/>
      </w:r>
      <w:r w:rsidRPr="00D11B18">
        <w:rPr>
          <w:rFonts w:ascii="Arial" w:eastAsia="Calibri" w:hAnsi="Arial" w:cs="Times New Roman"/>
          <w:sz w:val="20"/>
          <w:szCs w:val="20"/>
        </w:rPr>
        <w:tab/>
        <w:t>Visual porosity for aggregates.</w:t>
      </w:r>
    </w:p>
    <w:p w:rsidR="00331870" w:rsidRPr="00D11B18" w:rsidRDefault="00331870" w:rsidP="00331870">
      <w:pPr>
        <w:spacing w:after="0" w:line="240" w:lineRule="auto"/>
        <w:ind w:left="2880" w:hanging="2880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inf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por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(inferred porosity)</w:t>
      </w:r>
      <w:r w:rsidRPr="00D11B18">
        <w:rPr>
          <w:rFonts w:ascii="Arial" w:eastAsia="Calibri" w:hAnsi="Arial" w:cs="Times New Roman"/>
          <w:sz w:val="20"/>
          <w:szCs w:val="20"/>
        </w:rPr>
        <w:tab/>
        <w:t>Inferred porosity for loose grains. When both aggregates and loose grains occur in the same sample, make sure both porosities are described.</w:t>
      </w:r>
    </w:p>
    <w:p w:rsidR="00331870" w:rsidRPr="00D11B18" w:rsidRDefault="00331870" w:rsidP="00331870">
      <w:pPr>
        <w:spacing w:after="0" w:line="240" w:lineRule="auto"/>
        <w:ind w:left="2880" w:hanging="2880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ind w:left="2880" w:hanging="2880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Other common terms</w:t>
      </w:r>
    </w:p>
    <w:p w:rsidR="00331870" w:rsidRPr="00D11B18" w:rsidRDefault="00331870" w:rsidP="00331870">
      <w:pPr>
        <w:spacing w:after="0" w:line="240" w:lineRule="auto"/>
        <w:ind w:left="2880" w:hanging="2880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ind w:left="2160" w:hanging="2160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qtz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ovgths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(quartz overgrowths – large chunks of clear quartz bigger than rest. Can see flat surfaces).</w:t>
      </w:r>
    </w:p>
    <w:p w:rsidR="00331870" w:rsidRPr="00D11B18" w:rsidRDefault="00331870" w:rsidP="00331870">
      <w:pPr>
        <w:spacing w:after="0" w:line="240" w:lineRule="auto"/>
        <w:ind w:left="2880" w:hanging="2880"/>
        <w:jc w:val="both"/>
        <w:rPr>
          <w:rFonts w:ascii="Arial" w:eastAsia="Calibri" w:hAnsi="Arial" w:cs="Times New Roman"/>
          <w:sz w:val="20"/>
          <w:szCs w:val="20"/>
        </w:rPr>
      </w:pPr>
      <w:proofErr w:type="gramStart"/>
      <w:r w:rsidRPr="00D11B18">
        <w:rPr>
          <w:rFonts w:ascii="Arial" w:eastAsia="Calibri" w:hAnsi="Arial" w:cs="Times New Roman"/>
          <w:sz w:val="20"/>
          <w:szCs w:val="20"/>
        </w:rPr>
        <w:t>bit</w:t>
      </w:r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sep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lse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qtz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(bit separated loose quartz – loose sand grains not cemented).</w:t>
      </w:r>
    </w:p>
    <w:p w:rsidR="00331870" w:rsidRPr="00D11B18" w:rsidRDefault="00331870" w:rsidP="00331870">
      <w:pPr>
        <w:spacing w:after="0" w:line="240" w:lineRule="auto"/>
        <w:ind w:left="2880" w:hanging="2880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spacing w:after="0" w:line="240" w:lineRule="auto"/>
        <w:ind w:left="2880" w:hanging="2880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Fluorescence (</w:t>
      </w:r>
      <w:proofErr w:type="spellStart"/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fluor</w:t>
      </w:r>
      <w:proofErr w:type="spellEnd"/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)</w:t>
      </w:r>
    </w:p>
    <w:p w:rsidR="00331870" w:rsidRPr="00D11B18" w:rsidRDefault="00331870" w:rsidP="00331870">
      <w:pPr>
        <w:spacing w:after="0" w:line="240" w:lineRule="auto"/>
        <w:ind w:left="2880" w:hanging="2880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numPr>
          <w:ilvl w:val="0"/>
          <w:numId w:val="1"/>
        </w:numPr>
        <w:spacing w:after="0" w:line="240" w:lineRule="auto"/>
        <w:ind w:left="426" w:hanging="426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 xml:space="preserve">Interval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eg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>. 5120’-5230’</w:t>
      </w:r>
    </w:p>
    <w:p w:rsidR="00331870" w:rsidRPr="00D11B18" w:rsidRDefault="00331870" w:rsidP="00331870">
      <w:pPr>
        <w:numPr>
          <w:ilvl w:val="0"/>
          <w:numId w:val="1"/>
        </w:numPr>
        <w:spacing w:after="0" w:line="240" w:lineRule="auto"/>
        <w:ind w:left="426" w:hanging="426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>Percentage of fluorescent grains.</w:t>
      </w:r>
    </w:p>
    <w:p w:rsidR="00331870" w:rsidRPr="00D11B18" w:rsidRDefault="00331870" w:rsidP="00331870">
      <w:pPr>
        <w:numPr>
          <w:ilvl w:val="0"/>
          <w:numId w:val="1"/>
        </w:numPr>
        <w:spacing w:after="0" w:line="240" w:lineRule="auto"/>
        <w:ind w:left="426" w:hanging="426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 xml:space="preserve">Brightness. </w:t>
      </w:r>
      <w:proofErr w:type="gramStart"/>
      <w:r w:rsidRPr="00D11B18">
        <w:rPr>
          <w:rFonts w:ascii="Arial" w:eastAsia="Calibri" w:hAnsi="Arial" w:cs="Times New Roman"/>
          <w:sz w:val="20"/>
          <w:szCs w:val="20"/>
        </w:rPr>
        <w:t>dim</w:t>
      </w:r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, v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dll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(very dull),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dll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(dull),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pl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(pale), mod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bri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(moderately bright),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bri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(bright).</w:t>
      </w:r>
    </w:p>
    <w:p w:rsidR="00331870" w:rsidRPr="00D11B18" w:rsidRDefault="00331870" w:rsidP="00331870">
      <w:pPr>
        <w:numPr>
          <w:ilvl w:val="0"/>
          <w:numId w:val="1"/>
        </w:numPr>
        <w:spacing w:after="0" w:line="240" w:lineRule="auto"/>
        <w:ind w:left="426" w:hanging="426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 xml:space="preserve">Colour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eg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. </w:t>
      </w: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pl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yel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>/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grn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>.</w:t>
      </w:r>
    </w:p>
    <w:p w:rsidR="00331870" w:rsidRPr="00D11B18" w:rsidRDefault="00331870" w:rsidP="00331870">
      <w:pPr>
        <w:numPr>
          <w:ilvl w:val="0"/>
          <w:numId w:val="1"/>
        </w:numPr>
        <w:spacing w:after="0" w:line="240" w:lineRule="auto"/>
        <w:ind w:left="426" w:hanging="426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 xml:space="preserve">Distribution. </w:t>
      </w: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ppt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(pinpoint),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sptd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(spotted),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ptchy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(patchy),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evn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(even).</w:t>
      </w:r>
    </w:p>
    <w:p w:rsidR="00331870" w:rsidRPr="00D11B18" w:rsidRDefault="00331870" w:rsidP="00331870">
      <w:pPr>
        <w:numPr>
          <w:ilvl w:val="0"/>
          <w:numId w:val="1"/>
        </w:numPr>
        <w:tabs>
          <w:tab w:val="left" w:pos="1985"/>
        </w:tabs>
        <w:spacing w:after="0" w:line="240" w:lineRule="auto"/>
        <w:ind w:left="426" w:hanging="426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 xml:space="preserve">Cut description. </w:t>
      </w:r>
      <w:r w:rsidRPr="00D11B18">
        <w:rPr>
          <w:rFonts w:ascii="Arial" w:eastAsia="Calibri" w:hAnsi="Arial" w:cs="Times New Roman"/>
          <w:sz w:val="20"/>
          <w:szCs w:val="20"/>
        </w:rPr>
        <w:tab/>
        <w:t xml:space="preserve">a) Activity. </w:t>
      </w:r>
      <w:proofErr w:type="gramStart"/>
      <w:r w:rsidRPr="00D11B18">
        <w:rPr>
          <w:rFonts w:ascii="Arial" w:eastAsia="Calibri" w:hAnsi="Arial" w:cs="Times New Roman"/>
          <w:sz w:val="20"/>
          <w:szCs w:val="20"/>
        </w:rPr>
        <w:t>v</w:t>
      </w:r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slw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(very slow),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slw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(slow), mod rapid,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fst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(fast),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inst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(instant).</w:t>
      </w:r>
    </w:p>
    <w:p w:rsidR="00331870" w:rsidRPr="00D11B18" w:rsidRDefault="00331870" w:rsidP="00331870">
      <w:pPr>
        <w:tabs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ab/>
        <w:t xml:space="preserve">b) Type. </w:t>
      </w: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bldng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(bleeding),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strmng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(streaming),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blmng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(blooming), etc.</w:t>
      </w:r>
    </w:p>
    <w:p w:rsidR="00331870" w:rsidRPr="00D11B18" w:rsidRDefault="00331870" w:rsidP="00331870">
      <w:pPr>
        <w:tabs>
          <w:tab w:val="left" w:pos="1985"/>
        </w:tabs>
        <w:spacing w:after="0" w:line="240" w:lineRule="auto"/>
        <w:ind w:left="1985"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 xml:space="preserve">c) Direct cut or c/c (crush cut). If direct cut, don’t mention “direct” in description.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Eg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. </w:t>
      </w: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slw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strmng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cut.</w:t>
      </w:r>
    </w:p>
    <w:p w:rsidR="00331870" w:rsidRPr="00D11B18" w:rsidRDefault="00331870" w:rsidP="00331870">
      <w:pPr>
        <w:tabs>
          <w:tab w:val="left" w:pos="1985"/>
        </w:tabs>
        <w:spacing w:after="0" w:line="240" w:lineRule="auto"/>
        <w:ind w:left="1985"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 xml:space="preserve">d) Colour.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Eg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. </w:t>
      </w: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pl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yel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yel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/wh.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Eg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. </w:t>
      </w: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vslw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pl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yel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c/c.</w:t>
      </w:r>
    </w:p>
    <w:p w:rsidR="00331870" w:rsidRPr="00D11B18" w:rsidRDefault="00331870" w:rsidP="00331870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>7)</w:t>
      </w:r>
      <w:r w:rsidRPr="00D11B18">
        <w:rPr>
          <w:rFonts w:ascii="Arial" w:eastAsia="Calibri" w:hAnsi="Arial" w:cs="Times New Roman"/>
          <w:sz w:val="20"/>
          <w:szCs w:val="20"/>
        </w:rPr>
        <w:tab/>
        <w:t xml:space="preserve">Residue. </w:t>
      </w: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ptchy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(patchy),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thn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(thin),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thk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(thick),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flm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res (film residue), r/r (ring residue)</w:t>
      </w:r>
    </w:p>
    <w:p w:rsidR="00331870" w:rsidRPr="00D11B18" w:rsidRDefault="00331870" w:rsidP="00331870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>Difference between oil fluorescence and mineral fluorescence (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eg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>. Limestone/Dolomite) is that mineral fluorescence doesn’t move when solvent is added.</w:t>
      </w:r>
    </w:p>
    <w:p w:rsidR="000114CB" w:rsidRPr="00D11B18" w:rsidRDefault="000114CB" w:rsidP="000114CB">
      <w:pPr>
        <w:rPr>
          <w:rFonts w:ascii="Arial" w:eastAsia="Calibri" w:hAnsi="Arial" w:cs="Times New Roman"/>
          <w:b/>
          <w:sz w:val="20"/>
          <w:szCs w:val="20"/>
          <w:u w:val="single"/>
        </w:rPr>
      </w:pPr>
    </w:p>
    <w:p w:rsidR="000114CB" w:rsidRPr="00D11B18" w:rsidRDefault="000114CB" w:rsidP="000114CB">
      <w:pPr>
        <w:spacing w:after="0" w:line="240" w:lineRule="auto"/>
        <w:jc w:val="center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SILTSTONE (SLTST) &amp; CLAYSTONE (CLYST)</w:t>
      </w:r>
    </w:p>
    <w:p w:rsidR="000114CB" w:rsidRPr="00D11B18" w:rsidRDefault="000114CB" w:rsidP="000114CB">
      <w:pPr>
        <w:spacing w:after="0" w:line="240" w:lineRule="auto"/>
        <w:jc w:val="center"/>
        <w:rPr>
          <w:rFonts w:ascii="Arial" w:eastAsia="Calibri" w:hAnsi="Arial" w:cs="Times New Roman"/>
          <w:b/>
          <w:sz w:val="20"/>
          <w:szCs w:val="20"/>
          <w:u w:val="single"/>
        </w:rPr>
      </w:pPr>
    </w:p>
    <w:p w:rsidR="000114CB" w:rsidRPr="00D11B18" w:rsidRDefault="000114CB" w:rsidP="000114CB">
      <w:pPr>
        <w:spacing w:after="0" w:line="240" w:lineRule="auto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Colour</w:t>
      </w:r>
    </w:p>
    <w:p w:rsidR="000114CB" w:rsidRPr="00D11B18" w:rsidRDefault="000114CB" w:rsidP="000114CB">
      <w:pPr>
        <w:spacing w:after="0" w:line="240" w:lineRule="auto"/>
        <w:rPr>
          <w:rFonts w:ascii="Arial" w:eastAsia="Calibri" w:hAnsi="Arial" w:cs="Times New Roman"/>
          <w:b/>
          <w:sz w:val="20"/>
          <w:szCs w:val="20"/>
          <w:u w:val="single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>Same as SST.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Major features or types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arg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(argillaceous – clayey. Easily broken down to mud),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aren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(arenaceous - sandy),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calc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(calcareous – HCl fizz), carb (carbonaceous – black specks like coal),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sil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(siliceous),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glauc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(glauconitic – green specks).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Minor features or trace minerals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gramStart"/>
      <w:r w:rsidRPr="00D11B18">
        <w:rPr>
          <w:rFonts w:ascii="Arial" w:eastAsia="Calibri" w:hAnsi="Arial" w:cs="Times New Roman"/>
          <w:sz w:val="20"/>
          <w:szCs w:val="20"/>
        </w:rPr>
        <w:t>a/a</w:t>
      </w:r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.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micmic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micromicaceous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liths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(lithics – unidentified),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pyr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(pyrite), carb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spks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(carbonaceous specks), etc.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Hardness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disp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(dispersive), v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sft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(very soft),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sft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(soft),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frm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(firm), mod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hd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(moderately hard),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hd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(hard), v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hd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(very hard).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proofErr w:type="spellStart"/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Fissility</w:t>
      </w:r>
      <w:proofErr w:type="spellEnd"/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 xml:space="preserve"> or structure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fiss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(fissile -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platey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sbfiss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(subfissile),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sbblky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(subblocky),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blky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(blocky - blocks),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amorph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(amorphous – very soft like clay. Breaks down easily).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center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LIMESTONE (LMST) &amp; DOLOMITE (DOL)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spacing w:after="0" w:line="240" w:lineRule="auto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Colour</w:t>
      </w:r>
    </w:p>
    <w:p w:rsidR="000114CB" w:rsidRPr="00D11B18" w:rsidRDefault="000114CB" w:rsidP="000114CB">
      <w:pPr>
        <w:spacing w:after="0" w:line="240" w:lineRule="auto"/>
        <w:rPr>
          <w:rFonts w:ascii="Arial" w:eastAsia="Calibri" w:hAnsi="Arial" w:cs="Times New Roman"/>
          <w:b/>
          <w:sz w:val="20"/>
          <w:szCs w:val="20"/>
          <w:u w:val="single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>Same as SST.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Type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micr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(micritic – very fine), spar (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sparitic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– visible grains),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lut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lutitic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– no visible grains),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rud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ruditic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– pebble size).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Major features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arg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(argillaceous – clayey),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aren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(arenaceous),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pell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pelloidal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– pellet like),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ool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oolitic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– ball like),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foss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(fossiliferous).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Minor features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gramStart"/>
      <w:r w:rsidRPr="00D11B18">
        <w:rPr>
          <w:rFonts w:ascii="Arial" w:eastAsia="Calibri" w:hAnsi="Arial" w:cs="Times New Roman"/>
          <w:sz w:val="20"/>
          <w:szCs w:val="20"/>
        </w:rPr>
        <w:t>a/a</w:t>
      </w:r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.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cryptxln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(cryptocrystalline),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xln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(crystalline),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micrxln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(microcrystalline).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Hardness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>Same as SST.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>Use porosity &amp; fluorescence if the Limestone or Dolomite is a potential reservoir or target. Limestone and Dolomite will show fluorescence like white paper. Difference between oil fluorescence and mineral fluorescence (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eg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>. Limestone/Dolomite) is that mineral fluorescence doesn’t move when solvent is added.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br w:type="page"/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center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lastRenderedPageBreak/>
        <w:t>COAL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Colour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>Same as SST.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Lustre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dll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(dull),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ea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(earthy),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sbvit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(subvitreous),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vit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(vitreous – glassy,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shiney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wxy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(waxy).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Other features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arg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(argillaceous – clayey),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slty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(silty), bit (bituminous),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lig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lignitic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striat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(striations/striated),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plnt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rem (plant remains).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Hardness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gramStart"/>
      <w:r w:rsidRPr="00D11B18">
        <w:rPr>
          <w:rFonts w:ascii="Arial" w:eastAsia="Calibri" w:hAnsi="Arial" w:cs="Times New Roman"/>
          <w:sz w:val="20"/>
          <w:szCs w:val="20"/>
        </w:rPr>
        <w:t>v</w:t>
      </w:r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sft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(very soft),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sft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(soft), brit (brittle),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frm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(firm), mod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hd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(moderately hard),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hd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(hard), v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hd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(very hard).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proofErr w:type="spellStart"/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Fissility</w:t>
      </w:r>
      <w:proofErr w:type="spellEnd"/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fiss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(fissile),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sbfiss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(subfissile),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sbblky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(subblocky),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blky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(blocky),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amorph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(amorphous).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Fracture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proofErr w:type="spellStart"/>
      <w:proofErr w:type="gramStart"/>
      <w:r w:rsidRPr="00D11B18">
        <w:rPr>
          <w:rFonts w:ascii="Arial" w:eastAsia="Calibri" w:hAnsi="Arial" w:cs="Times New Roman"/>
          <w:sz w:val="20"/>
          <w:szCs w:val="20"/>
        </w:rPr>
        <w:t>hckly</w:t>
      </w:r>
      <w:proofErr w:type="spellEnd"/>
      <w:proofErr w:type="gramEnd"/>
      <w:r w:rsidRPr="00D11B18">
        <w:rPr>
          <w:rFonts w:ascii="Arial" w:eastAsia="Calibri" w:hAnsi="Arial" w:cs="Times New Roman"/>
          <w:sz w:val="20"/>
          <w:szCs w:val="20"/>
        </w:rPr>
        <w:t xml:space="preserve"> (hackly),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unevn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(uneven),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evn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(even),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ang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(angular), conch (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conchoidal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sbconch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subconchoidal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>).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center"/>
        <w:rPr>
          <w:rFonts w:ascii="Arial" w:eastAsia="Calibri" w:hAnsi="Arial" w:cs="Times New Roman"/>
          <w:b/>
          <w:sz w:val="20"/>
          <w:szCs w:val="20"/>
          <w:u w:val="single"/>
        </w:rPr>
      </w:pPr>
      <w:r w:rsidRPr="00D11B18">
        <w:rPr>
          <w:rFonts w:ascii="Arial" w:eastAsia="Calibri" w:hAnsi="Arial" w:cs="Times New Roman"/>
          <w:b/>
          <w:sz w:val="20"/>
          <w:szCs w:val="20"/>
          <w:u w:val="single"/>
        </w:rPr>
        <w:t>MISCELLANEOUS ABBREVIATIONS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 w:rsidRPr="00D11B18">
        <w:rPr>
          <w:rFonts w:ascii="Arial" w:eastAsia="Calibri" w:hAnsi="Arial" w:cs="Times New Roman"/>
          <w:sz w:val="20"/>
          <w:szCs w:val="20"/>
        </w:rPr>
        <w:t xml:space="preserve">w/ (with),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grd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to (grading or grades to),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decr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(decreases/decreasing),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incr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(increases/increasing), gen (generally),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i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/p (in part/parts),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loc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(localised), lams (laminations/laminated),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suc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(sucrosic), text (texture), lens,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strks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(streaks), nods (nodules/nodular),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stng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(staining),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micrlams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microlaminations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), Fe (iron), </w:t>
      </w:r>
      <w:proofErr w:type="spellStart"/>
      <w:r w:rsidRPr="00D11B18">
        <w:rPr>
          <w:rFonts w:ascii="Arial" w:eastAsia="Calibri" w:hAnsi="Arial" w:cs="Times New Roman"/>
          <w:sz w:val="20"/>
          <w:szCs w:val="20"/>
        </w:rPr>
        <w:t>stky</w:t>
      </w:r>
      <w:proofErr w:type="spellEnd"/>
      <w:r w:rsidRPr="00D11B18">
        <w:rPr>
          <w:rFonts w:ascii="Arial" w:eastAsia="Calibri" w:hAnsi="Arial" w:cs="Times New Roman"/>
          <w:sz w:val="20"/>
          <w:szCs w:val="20"/>
        </w:rPr>
        <w:t xml:space="preserve"> (sticky).</w:t>
      </w:r>
    </w:p>
    <w:p w:rsidR="000114CB" w:rsidRPr="00D11B18" w:rsidRDefault="000114CB" w:rsidP="000114CB">
      <w:pPr>
        <w:tabs>
          <w:tab w:val="left" w:pos="426"/>
          <w:tab w:val="left" w:pos="1985"/>
        </w:tabs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</w:p>
    <w:p w:rsidR="00331870" w:rsidRPr="00D11B18" w:rsidRDefault="00331870" w:rsidP="00331870">
      <w:pPr>
        <w:rPr>
          <w:rFonts w:ascii="Arial" w:eastAsia="Calibri" w:hAnsi="Arial" w:cs="Times New Roman"/>
          <w:b/>
          <w:sz w:val="20"/>
          <w:szCs w:val="20"/>
          <w:u w:val="single"/>
        </w:rPr>
      </w:pPr>
      <w:bookmarkStart w:id="0" w:name="_GoBack"/>
      <w:bookmarkEnd w:id="0"/>
    </w:p>
    <w:sectPr w:rsidR="00331870" w:rsidRPr="00D11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9C2033"/>
    <w:multiLevelType w:val="hybridMultilevel"/>
    <w:tmpl w:val="FD509378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870"/>
    <w:rsid w:val="000114CB"/>
    <w:rsid w:val="0017400D"/>
    <w:rsid w:val="0033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8202D2-2999-4C56-80DF-CCEECAC38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870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318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87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58933DE679D84C844BCD5E6FE280F8" ma:contentTypeVersion="22" ma:contentTypeDescription="Create a new document." ma:contentTypeScope="" ma:versionID="7c3559ca4b0718cc0d1b32599faf4d2a">
  <xsd:schema xmlns:xsd="http://www.w3.org/2001/XMLSchema" xmlns:xs="http://www.w3.org/2001/XMLSchema" xmlns:p="http://schemas.microsoft.com/office/2006/metadata/properties" xmlns:ns2="525c6e3c-d2e9-4aaf-b2c8-6be610c2f5fd" xmlns:ns3="416a3325-149f-4ed5-ad81-b499dd2029e2" xmlns:ns4="c4de8975-a9e2-4032-8275-674640ba9e13" targetNamespace="http://schemas.microsoft.com/office/2006/metadata/properties" ma:root="true" ma:fieldsID="2290b9febe09ca40959ebaa4289d445c" ns2:_="" ns3:_="" ns4:_="">
    <xsd:import namespace="525c6e3c-d2e9-4aaf-b2c8-6be610c2f5fd"/>
    <xsd:import namespace="416a3325-149f-4ed5-ad81-b499dd2029e2"/>
    <xsd:import namespace="c4de8975-a9e2-4032-8275-674640ba9e13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c6e3c-d2e9-4aaf-b2c8-6be610c2f5fd" elementFormDefault="qualified">
    <xsd:import namespace="http://schemas.microsoft.com/office/2006/documentManagement/types"/>
    <xsd:import namespace="http://schemas.microsoft.com/office/infopath/2007/PartnerControls"/>
    <xsd:element name="Notes" ma:index="2" nillable="true" ma:displayName="Notes" ma:description="&#10;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4" nillable="true" ma:displayName="Tags" ma:hidden="true" ma:internalName="MediaServiceAutoTags" ma:readOnly="true">
      <xsd:simpleType>
        <xsd:restriction base="dms:Text"/>
      </xsd:simple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3db4b29-7b37-415d-bd70-ae4c07dc21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a3325-149f-4ed5-ad81-b499dd2029e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de8975-a9e2-4032-8275-674640ba9e1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bf1268f7-0dee-49ee-80fd-b8c69061e34b}" ma:internalName="TaxCatchAll" ma:showField="CatchAllData" ma:web="416a3325-149f-4ed5-ad81-b499dd2029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de8975-a9e2-4032-8275-674640ba9e13" xsi:nil="true"/>
    <Notes xmlns="525c6e3c-d2e9-4aaf-b2c8-6be610c2f5fd" xsi:nil="true"/>
    <lcf76f155ced4ddcb4097134ff3c332f xmlns="525c6e3c-d2e9-4aaf-b2c8-6be610c2f5f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16BB878-8FFD-4EBD-919A-4849459B7104}"/>
</file>

<file path=customXml/itemProps2.xml><?xml version="1.0" encoding="utf-8"?>
<ds:datastoreItem xmlns:ds="http://schemas.openxmlformats.org/officeDocument/2006/customXml" ds:itemID="{AEA2E781-3282-4A78-91B2-B89E194FE858}"/>
</file>

<file path=customXml/itemProps3.xml><?xml version="1.0" encoding="utf-8"?>
<ds:datastoreItem xmlns:ds="http://schemas.openxmlformats.org/officeDocument/2006/customXml" ds:itemID="{A1D511A3-3E24-496E-BA47-0D9557E776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992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Santos Ltd</Company>
  <LinksUpToDate>false</LinksUpToDate>
  <CharactersWithSpaces>6639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Sheridan, Mattilda</dc:creator>
  <cp:keywords/>
  <dc:description/>
  <cp:lastModifiedBy>Sheridan, Mattilda</cp:lastModifiedBy>
  <cp:revision>2</cp:revision>
  <dcterms:created xsi:type="dcterms:W3CDTF">2018-05-03T07:41:00Z</dcterms:created>
  <dcterms:modified xsi:type="dcterms:W3CDTF">2018-05-03T07:42:00Z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0x010100F058933DE679D84C844BCD5E6FE280F8</vt:lpwstr>
  </property>
</Properties>
</file>