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84" w:rsidRPr="006C6D50" w:rsidRDefault="00095B84" w:rsidP="00544100">
      <w:pPr>
        <w:spacing w:after="120"/>
        <w:ind w:left="6373" w:firstLine="709"/>
        <w:rPr>
          <w:lang w:val="en-US"/>
        </w:rPr>
      </w:pPr>
      <w:r>
        <w:t xml:space="preserve">Приложение </w:t>
      </w:r>
      <w:r w:rsidR="006C6D50">
        <w:rPr>
          <w:lang w:val="en-US"/>
        </w:rPr>
        <w:t>3</w:t>
      </w:r>
    </w:p>
    <w:p w:rsidR="00285AA6" w:rsidRDefault="00285AA6" w:rsidP="007D2AA4">
      <w:pPr>
        <w:ind w:left="6372" w:firstLine="708"/>
      </w:pPr>
      <w:r>
        <w:t>УТВЕРЖДАЮ</w:t>
      </w:r>
    </w:p>
    <w:p w:rsidR="00285AA6" w:rsidRDefault="00285AA6" w:rsidP="00A734EA">
      <w:pPr>
        <w:ind w:left="2832" w:firstLine="708"/>
      </w:pPr>
      <w:r>
        <w:t xml:space="preserve">                                                </w:t>
      </w:r>
      <w:r w:rsidR="00A734EA">
        <w:t>р</w:t>
      </w:r>
      <w:r>
        <w:t>ектор</w:t>
      </w:r>
    </w:p>
    <w:p w:rsidR="00285AA6" w:rsidRDefault="00285AA6" w:rsidP="007D2AA4">
      <w:pPr>
        <w:ind w:left="5664" w:firstLine="708"/>
      </w:pPr>
      <w:r>
        <w:t xml:space="preserve">____________ </w:t>
      </w:r>
      <w:r w:rsidR="009C07E8">
        <w:t>Б.Ч. Месхи</w:t>
      </w:r>
    </w:p>
    <w:p w:rsidR="00285AA6" w:rsidRDefault="00292697" w:rsidP="007D2AA4">
      <w:pPr>
        <w:ind w:left="3540"/>
      </w:pPr>
      <w:r>
        <w:t xml:space="preserve">                                               «____» __________  201</w:t>
      </w:r>
      <w:r w:rsidR="00436923">
        <w:t>6</w:t>
      </w:r>
      <w:r>
        <w:t xml:space="preserve"> г.</w:t>
      </w:r>
    </w:p>
    <w:p w:rsidR="006C6D50" w:rsidRDefault="006C6D50"/>
    <w:p w:rsidR="006C6D50" w:rsidRDefault="006C6D50"/>
    <w:p w:rsidR="00292697" w:rsidRPr="006C6D50" w:rsidRDefault="006C6D50" w:rsidP="006C6D50">
      <w:pPr>
        <w:jc w:val="center"/>
        <w:rPr>
          <w:b/>
        </w:rPr>
      </w:pPr>
      <w:r w:rsidRPr="006C6D50">
        <w:rPr>
          <w:b/>
          <w:sz w:val="28"/>
        </w:rPr>
        <w:t>Образец оформления статьи для конференции ППС-2016г.</w:t>
      </w:r>
    </w:p>
    <w:p w:rsidR="006C6D50" w:rsidRDefault="006C6D50">
      <w:bookmarkStart w:id="0" w:name="_GoBack"/>
      <w:bookmarkEnd w:id="0"/>
    </w:p>
    <w:p w:rsidR="006C6D50" w:rsidRDefault="006C6D50" w:rsidP="006C6D50"/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25"/>
        <w:gridCol w:w="4643"/>
      </w:tblGrid>
      <w:tr w:rsidR="006C6D7F" w:rsidRPr="002E77A8" w:rsidTr="006C6D7F">
        <w:tc>
          <w:tcPr>
            <w:tcW w:w="450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sz w:val="28"/>
                <w:szCs w:val="28"/>
              </w:rPr>
              <w:t>УДК</w:t>
            </w:r>
          </w:p>
          <w:p w:rsidR="006C6D50" w:rsidRPr="006C6D7F" w:rsidRDefault="006C6D50" w:rsidP="006C6D7F">
            <w:pPr>
              <w:spacing w:line="360" w:lineRule="auto"/>
              <w:rPr>
                <w:b/>
                <w:sz w:val="28"/>
                <w:szCs w:val="28"/>
              </w:rPr>
            </w:pPr>
            <w:r w:rsidRPr="006C6D7F">
              <w:rPr>
                <w:b/>
                <w:sz w:val="28"/>
                <w:szCs w:val="28"/>
              </w:rPr>
              <w:t xml:space="preserve">НАЗВАНИЕ СТАТЬИ </w:t>
            </w:r>
            <w:r w:rsidRPr="006C6D7F">
              <w:rPr>
                <w:b/>
                <w:sz w:val="28"/>
                <w:szCs w:val="28"/>
              </w:rPr>
              <w:tab/>
            </w:r>
          </w:p>
        </w:tc>
        <w:tc>
          <w:tcPr>
            <w:tcW w:w="425" w:type="dxa"/>
            <w:shd w:val="clear" w:color="auto" w:fill="auto"/>
          </w:tcPr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sz w:val="28"/>
                <w:szCs w:val="28"/>
              </w:rPr>
              <w:t>UDC</w:t>
            </w:r>
          </w:p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b/>
                <w:sz w:val="28"/>
                <w:szCs w:val="28"/>
              </w:rPr>
              <w:t>PAPER TITLE</w:t>
            </w:r>
            <w:r w:rsidRPr="006C6D7F">
              <w:rPr>
                <w:sz w:val="28"/>
                <w:szCs w:val="28"/>
              </w:rPr>
              <w:t xml:space="preserve"> (название статьи на английском языке)</w:t>
            </w:r>
          </w:p>
        </w:tc>
      </w:tr>
      <w:tr w:rsidR="006C6D7F" w:rsidRPr="002E77A8" w:rsidTr="006C6D7F">
        <w:tc>
          <w:tcPr>
            <w:tcW w:w="4503" w:type="dxa"/>
            <w:shd w:val="clear" w:color="auto" w:fill="auto"/>
          </w:tcPr>
          <w:p w:rsidR="006C6D50" w:rsidRPr="006C6D7F" w:rsidRDefault="006C6D50" w:rsidP="006C6D7F">
            <w:pPr>
              <w:pStyle w:val="Author"/>
              <w:spacing w:line="360" w:lineRule="auto"/>
              <w:jc w:val="left"/>
              <w:rPr>
                <w:rFonts w:eastAsia="MS Mincho"/>
                <w:sz w:val="28"/>
                <w:szCs w:val="28"/>
                <w:lang w:val="ru-RU"/>
              </w:rPr>
            </w:pPr>
            <w:r w:rsidRPr="006C6D7F">
              <w:rPr>
                <w:rFonts w:eastAsia="MS Mincho"/>
                <w:sz w:val="28"/>
                <w:szCs w:val="28"/>
                <w:lang w:val="ru-RU"/>
              </w:rPr>
              <w:t xml:space="preserve">Фамилия И.О. авторов </w:t>
            </w:r>
          </w:p>
          <w:p w:rsidR="006C6D50" w:rsidRPr="006C6D7F" w:rsidRDefault="006C6D50" w:rsidP="006C6D7F">
            <w:pPr>
              <w:pStyle w:val="Affiliation"/>
              <w:spacing w:line="360" w:lineRule="auto"/>
              <w:jc w:val="left"/>
              <w:rPr>
                <w:rFonts w:eastAsia="MS Mincho"/>
                <w:sz w:val="28"/>
                <w:szCs w:val="28"/>
                <w:lang w:val="ru-RU"/>
              </w:rPr>
            </w:pPr>
            <w:r w:rsidRPr="006C6D7F">
              <w:rPr>
                <w:rFonts w:eastAsia="MS Mincho"/>
                <w:sz w:val="28"/>
                <w:szCs w:val="28"/>
                <w:lang w:val="ru-RU"/>
              </w:rPr>
              <w:t>Наименование организации</w:t>
            </w:r>
          </w:p>
          <w:p w:rsidR="006C6D50" w:rsidRPr="006C6D7F" w:rsidRDefault="006C6D50" w:rsidP="006C6D7F">
            <w:pPr>
              <w:pStyle w:val="Affiliation"/>
              <w:spacing w:line="360" w:lineRule="auto"/>
              <w:jc w:val="left"/>
              <w:rPr>
                <w:rFonts w:eastAsia="MS Mincho"/>
                <w:sz w:val="28"/>
                <w:szCs w:val="28"/>
                <w:lang w:val="ru-RU"/>
              </w:rPr>
            </w:pPr>
            <w:r w:rsidRPr="006C6D7F">
              <w:rPr>
                <w:rFonts w:eastAsia="MS Mincho"/>
                <w:sz w:val="28"/>
                <w:szCs w:val="28"/>
                <w:lang w:val="ru-RU"/>
              </w:rPr>
              <w:t>город, страна</w:t>
            </w:r>
          </w:p>
          <w:p w:rsidR="006C6D50" w:rsidRPr="006C6D7F" w:rsidRDefault="006C6D50" w:rsidP="006C6D7F">
            <w:pPr>
              <w:pStyle w:val="Affiliation"/>
              <w:spacing w:line="360" w:lineRule="auto"/>
              <w:jc w:val="left"/>
              <w:rPr>
                <w:rFonts w:eastAsia="MS Mincho"/>
                <w:sz w:val="28"/>
                <w:szCs w:val="28"/>
                <w:lang w:val="ru-RU"/>
              </w:rPr>
            </w:pPr>
            <w:r w:rsidRPr="006C6D7F">
              <w:rPr>
                <w:rFonts w:eastAsia="MS Mincho"/>
                <w:sz w:val="28"/>
                <w:szCs w:val="28"/>
                <w:lang w:val="ru-RU"/>
              </w:rPr>
              <w:t>адрес электронной почты</w:t>
            </w:r>
          </w:p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</w:tcPr>
          <w:p w:rsidR="006C6D50" w:rsidRPr="006C6D7F" w:rsidRDefault="006C6D50" w:rsidP="006C6D7F">
            <w:pPr>
              <w:pStyle w:val="aa"/>
              <w:spacing w:line="360" w:lineRule="auto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  <w:p w:rsidR="006C6D50" w:rsidRPr="006C6D7F" w:rsidRDefault="006C6D50" w:rsidP="006C6D7F">
            <w:pPr>
              <w:pStyle w:val="aa"/>
              <w:spacing w:line="360" w:lineRule="auto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6C6D7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Authors Name/s per </w:t>
            </w:r>
          </w:p>
          <w:p w:rsidR="006C6D50" w:rsidRPr="006C6D7F" w:rsidRDefault="006C6D50" w:rsidP="006C6D7F">
            <w:pPr>
              <w:pStyle w:val="aa"/>
              <w:spacing w:line="360" w:lineRule="auto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6C6D7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dept. name of organization</w:t>
            </w:r>
          </w:p>
          <w:p w:rsidR="006C6D50" w:rsidRPr="006C6D7F" w:rsidRDefault="006C6D50" w:rsidP="006C6D7F">
            <w:pPr>
              <w:pStyle w:val="aa"/>
              <w:spacing w:line="360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C6D7F">
              <w:rPr>
                <w:rFonts w:ascii="Times New Roman" w:hAnsi="Times New Roman"/>
                <w:noProof/>
                <w:sz w:val="28"/>
                <w:szCs w:val="28"/>
              </w:rPr>
              <w:t>City, Country</w:t>
            </w:r>
          </w:p>
          <w:p w:rsidR="006C6D50" w:rsidRPr="006C6D7F" w:rsidRDefault="006C6D50" w:rsidP="006C6D7F">
            <w:pPr>
              <w:pStyle w:val="aa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C6D7F">
              <w:rPr>
                <w:rFonts w:ascii="Times New Roman" w:hAnsi="Times New Roman"/>
                <w:noProof/>
                <w:sz w:val="28"/>
                <w:szCs w:val="28"/>
              </w:rPr>
              <w:t xml:space="preserve">e-mail </w:t>
            </w:r>
          </w:p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</w:tr>
      <w:tr w:rsidR="006C6D7F" w:rsidRPr="002E77A8" w:rsidTr="006C6D7F">
        <w:tc>
          <w:tcPr>
            <w:tcW w:w="450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b/>
                <w:sz w:val="28"/>
                <w:szCs w:val="28"/>
              </w:rPr>
              <w:t>Аннотация.</w:t>
            </w:r>
            <w:r w:rsidRPr="006C6D7F">
              <w:rPr>
                <w:sz w:val="28"/>
                <w:szCs w:val="28"/>
              </w:rPr>
              <w:t xml:space="preserve"> Отражает научное содержание статьи, содержит сведения о решаемой задаче, методах решения, результатах и выводах. Не должна содержать рисунки, формулы. Рекомендуемый объем от 50 до 100 слов.   </w:t>
            </w:r>
          </w:p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sz w:val="28"/>
                <w:szCs w:val="28"/>
              </w:rPr>
              <w:t>Abstract. (аннотация на английском языке.)</w:t>
            </w:r>
          </w:p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</w:tr>
      <w:tr w:rsidR="006C6D7F" w:rsidRPr="002E77A8" w:rsidTr="006C6D7F">
        <w:tc>
          <w:tcPr>
            <w:tcW w:w="450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b/>
                <w:sz w:val="28"/>
                <w:szCs w:val="28"/>
              </w:rPr>
              <w:t>Ключевые слова:</w:t>
            </w:r>
            <w:r w:rsidRPr="006C6D7F">
              <w:rPr>
                <w:sz w:val="28"/>
                <w:szCs w:val="28"/>
              </w:rPr>
              <w:t xml:space="preserve"> не более 7 слов или словосочетаний, каждое ключевое слово или словосочетание отделяется от другого запятой.</w:t>
            </w:r>
          </w:p>
        </w:tc>
        <w:tc>
          <w:tcPr>
            <w:tcW w:w="425" w:type="dxa"/>
            <w:shd w:val="clear" w:color="auto" w:fill="auto"/>
          </w:tcPr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</w:tcPr>
          <w:p w:rsidR="006C6D50" w:rsidRPr="006C6D7F" w:rsidRDefault="006C6D50" w:rsidP="006C6D7F">
            <w:pPr>
              <w:spacing w:line="360" w:lineRule="auto"/>
              <w:rPr>
                <w:sz w:val="28"/>
                <w:szCs w:val="28"/>
              </w:rPr>
            </w:pPr>
            <w:r w:rsidRPr="006C6D7F">
              <w:rPr>
                <w:sz w:val="28"/>
                <w:szCs w:val="28"/>
              </w:rPr>
              <w:t>Keywords: (ключевые слова на английском языке).</w:t>
            </w:r>
          </w:p>
          <w:p w:rsidR="006C6D50" w:rsidRPr="006C6D7F" w:rsidRDefault="006C6D50" w:rsidP="006929DF">
            <w:pPr>
              <w:rPr>
                <w:sz w:val="28"/>
                <w:szCs w:val="28"/>
              </w:rPr>
            </w:pPr>
          </w:p>
        </w:tc>
      </w:tr>
    </w:tbl>
    <w:p w:rsidR="006C6D50" w:rsidRPr="0014441D" w:rsidRDefault="006C6D50" w:rsidP="006C6D50">
      <w:pPr>
        <w:spacing w:line="360" w:lineRule="auto"/>
        <w:jc w:val="both"/>
        <w:rPr>
          <w:b/>
          <w:sz w:val="28"/>
          <w:szCs w:val="28"/>
        </w:rPr>
      </w:pP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BA70B9">
        <w:rPr>
          <w:b/>
          <w:sz w:val="28"/>
          <w:szCs w:val="28"/>
        </w:rPr>
        <w:lastRenderedPageBreak/>
        <w:t>Введение.</w:t>
      </w:r>
      <w:r>
        <w:rPr>
          <w:sz w:val="28"/>
          <w:szCs w:val="28"/>
        </w:rPr>
        <w:t xml:space="preserve"> </w:t>
      </w:r>
      <w:r w:rsidRPr="00252DE5">
        <w:rPr>
          <w:sz w:val="28"/>
          <w:szCs w:val="28"/>
        </w:rPr>
        <w:t>Текст статьи наби</w:t>
      </w:r>
      <w:r>
        <w:rPr>
          <w:sz w:val="28"/>
          <w:szCs w:val="28"/>
        </w:rPr>
        <w:t>рается в настоящем шаблоне с ис</w:t>
      </w:r>
      <w:r w:rsidRPr="00252DE5">
        <w:rPr>
          <w:sz w:val="28"/>
          <w:szCs w:val="28"/>
        </w:rPr>
        <w:t>пользованием предложенных стилей. Изменение полей, отступов, интервалов</w:t>
      </w:r>
      <w:r>
        <w:rPr>
          <w:sz w:val="28"/>
          <w:szCs w:val="28"/>
        </w:rPr>
        <w:t>, ширины столбцов, размера шриф</w:t>
      </w:r>
      <w:r w:rsidRPr="00252DE5">
        <w:rPr>
          <w:sz w:val="28"/>
          <w:szCs w:val="28"/>
        </w:rPr>
        <w:t>тов недопустимо.</w:t>
      </w: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BA70B9">
        <w:rPr>
          <w:b/>
          <w:sz w:val="28"/>
          <w:szCs w:val="28"/>
        </w:rPr>
        <w:t>Название параграфа.</w:t>
      </w:r>
      <w:r>
        <w:rPr>
          <w:sz w:val="28"/>
          <w:szCs w:val="28"/>
        </w:rPr>
        <w:t xml:space="preserve"> </w:t>
      </w:r>
      <w:r w:rsidRPr="0018500E">
        <w:rPr>
          <w:sz w:val="28"/>
          <w:szCs w:val="28"/>
        </w:rPr>
        <w:t>Формулы набираются сочетанием основного шрифта и шрифта Symbol (исключение для дробей, сумм, квадратного корня) в Microsoft Equation 3.0 (Редактор формул в Microsoft Word). Латинские знаки в формулах и обозначениях (как в тексте, так и на рисунках) набираются курсивом. Формулы нумеруются в круглых скобках. Нумеровать следует только те формулы и уравнения, на которые есть ссылка в последующем изложении.</w:t>
      </w: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BA70B9">
        <w:rPr>
          <w:b/>
          <w:sz w:val="28"/>
          <w:szCs w:val="28"/>
        </w:rPr>
        <w:t>Название параграфа.</w:t>
      </w:r>
      <w:r>
        <w:rPr>
          <w:sz w:val="28"/>
          <w:szCs w:val="28"/>
        </w:rPr>
        <w:t xml:space="preserve"> </w:t>
      </w:r>
      <w:r w:rsidRPr="0018500E">
        <w:rPr>
          <w:sz w:val="28"/>
          <w:szCs w:val="28"/>
        </w:rPr>
        <w:t>Таблицы располагаются непосредственно в тексте статьи. Таблица должна иметь заголовок.</w:t>
      </w:r>
    </w:p>
    <w:p w:rsidR="006C6D50" w:rsidRPr="0018500E" w:rsidRDefault="006C6D50" w:rsidP="006C6D50">
      <w:pPr>
        <w:spacing w:line="360" w:lineRule="auto"/>
        <w:jc w:val="right"/>
        <w:rPr>
          <w:sz w:val="28"/>
          <w:szCs w:val="28"/>
        </w:rPr>
      </w:pPr>
      <w:r w:rsidRPr="0018500E">
        <w:rPr>
          <w:sz w:val="28"/>
          <w:szCs w:val="28"/>
        </w:rPr>
        <w:t>Таблица 1</w:t>
      </w:r>
    </w:p>
    <w:p w:rsidR="006C6D50" w:rsidRPr="0018500E" w:rsidRDefault="006C6D50" w:rsidP="006C6D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Название таблицы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4"/>
        <w:gridCol w:w="2268"/>
        <w:gridCol w:w="2268"/>
        <w:gridCol w:w="2472"/>
      </w:tblGrid>
      <w:tr w:rsidR="006C6D50" w:rsidRPr="0018500E" w:rsidTr="006929DF">
        <w:trPr>
          <w:trHeight w:val="240"/>
          <w:tblHeader/>
          <w:jc w:val="center"/>
        </w:trPr>
        <w:tc>
          <w:tcPr>
            <w:tcW w:w="247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F31A4">
              <w:rPr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7008" w:type="dxa"/>
            <w:gridSpan w:val="3"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F31A4">
              <w:rPr>
                <w:b/>
                <w:bCs/>
                <w:sz w:val="28"/>
                <w:szCs w:val="28"/>
              </w:rPr>
              <w:t>Заголовок</w:t>
            </w:r>
          </w:p>
        </w:tc>
      </w:tr>
      <w:tr w:rsidR="006C6D50" w:rsidRPr="0018500E" w:rsidTr="006929DF">
        <w:trPr>
          <w:trHeight w:val="240"/>
          <w:tblHeader/>
          <w:jc w:val="center"/>
        </w:trPr>
        <w:tc>
          <w:tcPr>
            <w:tcW w:w="2474" w:type="dxa"/>
            <w:vMerge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F31A4">
              <w:rPr>
                <w:b/>
                <w:bCs/>
                <w:i/>
                <w:iCs/>
                <w:sz w:val="28"/>
                <w:szCs w:val="28"/>
              </w:rPr>
              <w:t>Подзаголовок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F31A4">
              <w:rPr>
                <w:b/>
                <w:bCs/>
                <w:i/>
                <w:iCs/>
                <w:sz w:val="28"/>
                <w:szCs w:val="28"/>
              </w:rPr>
              <w:t>Подзаголовок</w:t>
            </w:r>
          </w:p>
        </w:tc>
        <w:tc>
          <w:tcPr>
            <w:tcW w:w="2472" w:type="dxa"/>
            <w:tcMar>
              <w:left w:w="28" w:type="dxa"/>
              <w:right w:w="28" w:type="dxa"/>
            </w:tcMar>
            <w:vAlign w:val="center"/>
          </w:tcPr>
          <w:p w:rsidR="006C6D50" w:rsidRPr="00FF31A4" w:rsidRDefault="006C6D50" w:rsidP="006929DF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F31A4">
              <w:rPr>
                <w:b/>
                <w:bCs/>
                <w:i/>
                <w:iCs/>
                <w:sz w:val="28"/>
                <w:szCs w:val="28"/>
              </w:rPr>
              <w:t>Подзаголовок</w:t>
            </w:r>
          </w:p>
        </w:tc>
      </w:tr>
      <w:tr w:rsidR="006C6D50" w:rsidRPr="0018500E" w:rsidTr="006929DF">
        <w:trPr>
          <w:trHeight w:val="284"/>
          <w:jc w:val="center"/>
        </w:trPr>
        <w:tc>
          <w:tcPr>
            <w:tcW w:w="2474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472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</w:tr>
      <w:tr w:rsidR="006C6D50" w:rsidRPr="0018500E" w:rsidTr="006929DF">
        <w:trPr>
          <w:trHeight w:val="284"/>
          <w:jc w:val="center"/>
        </w:trPr>
        <w:tc>
          <w:tcPr>
            <w:tcW w:w="2474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472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</w:tr>
      <w:tr w:rsidR="006C6D50" w:rsidRPr="0018500E" w:rsidTr="006929DF">
        <w:trPr>
          <w:trHeight w:val="284"/>
          <w:jc w:val="center"/>
        </w:trPr>
        <w:tc>
          <w:tcPr>
            <w:tcW w:w="2474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  <w:tc>
          <w:tcPr>
            <w:tcW w:w="2472" w:type="dxa"/>
            <w:tcMar>
              <w:left w:w="28" w:type="dxa"/>
              <w:right w:w="28" w:type="dxa"/>
            </w:tcMar>
            <w:vAlign w:val="center"/>
          </w:tcPr>
          <w:p w:rsidR="006C6D50" w:rsidRPr="0018500E" w:rsidRDefault="006C6D50" w:rsidP="006929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500E">
              <w:rPr>
                <w:sz w:val="28"/>
                <w:szCs w:val="28"/>
              </w:rPr>
              <w:t>Текст</w:t>
            </w:r>
          </w:p>
        </w:tc>
      </w:tr>
    </w:tbl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BA70B9">
        <w:rPr>
          <w:b/>
          <w:sz w:val="28"/>
          <w:szCs w:val="28"/>
        </w:rPr>
        <w:t>Название параграфа.</w:t>
      </w:r>
      <w:r>
        <w:rPr>
          <w:sz w:val="28"/>
          <w:szCs w:val="28"/>
        </w:rPr>
        <w:t xml:space="preserve"> </w:t>
      </w:r>
      <w:r w:rsidRPr="00FF31A4">
        <w:rPr>
          <w:sz w:val="28"/>
          <w:szCs w:val="28"/>
        </w:rPr>
        <w:t>Иллюстрации (рисунки, графики) нумеруются в порядке упоминания их в тексте и помещаются в тексте после абзацев, содержащих на них ссылку. Каждый рисунок должен иметь подпись.</w:t>
      </w: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</w:p>
    <w:p w:rsidR="006C6D50" w:rsidRPr="002E77A8" w:rsidRDefault="006C6D50" w:rsidP="006C6D50">
      <w:pPr>
        <w:spacing w:line="360" w:lineRule="auto"/>
        <w:jc w:val="center"/>
      </w:pPr>
      <w:r w:rsidRPr="002E77A8">
        <w:t>Рис. 1. Пример подписи к рисунку</w:t>
      </w: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BA70B9">
        <w:rPr>
          <w:b/>
          <w:sz w:val="28"/>
          <w:szCs w:val="28"/>
        </w:rPr>
        <w:t>Заключение (выводы).</w:t>
      </w:r>
      <w:r>
        <w:rPr>
          <w:sz w:val="28"/>
          <w:szCs w:val="28"/>
        </w:rPr>
        <w:t xml:space="preserve"> </w:t>
      </w:r>
      <w:r w:rsidRPr="0018500E">
        <w:rPr>
          <w:sz w:val="28"/>
          <w:szCs w:val="28"/>
        </w:rPr>
        <w:t>Приводятся вывод</w:t>
      </w:r>
      <w:r>
        <w:rPr>
          <w:sz w:val="28"/>
          <w:szCs w:val="28"/>
        </w:rPr>
        <w:t>ы по работе, рекомендации по ис</w:t>
      </w:r>
      <w:r w:rsidRPr="0018500E">
        <w:rPr>
          <w:sz w:val="28"/>
          <w:szCs w:val="28"/>
        </w:rPr>
        <w:t>пользованию полученных результатов.</w:t>
      </w:r>
    </w:p>
    <w:p w:rsidR="006C6D50" w:rsidRDefault="006C6D50" w:rsidP="006C6D50">
      <w:pPr>
        <w:spacing w:line="360" w:lineRule="auto"/>
        <w:jc w:val="both"/>
        <w:rPr>
          <w:b/>
          <w:sz w:val="28"/>
          <w:szCs w:val="28"/>
        </w:rPr>
      </w:pPr>
      <w:r w:rsidRPr="0011779B">
        <w:rPr>
          <w:b/>
          <w:sz w:val="28"/>
          <w:szCs w:val="28"/>
        </w:rPr>
        <w:t>Литература.</w:t>
      </w:r>
    </w:p>
    <w:p w:rsidR="006C6D50" w:rsidRPr="002E6613" w:rsidRDefault="006C6D50" w:rsidP="006C6D50">
      <w:pPr>
        <w:spacing w:line="360" w:lineRule="auto"/>
        <w:jc w:val="both"/>
        <w:rPr>
          <w:sz w:val="28"/>
          <w:szCs w:val="28"/>
        </w:rPr>
      </w:pPr>
      <w:r w:rsidRPr="002E6613">
        <w:rPr>
          <w:sz w:val="28"/>
          <w:szCs w:val="28"/>
        </w:rPr>
        <w:t>В списке библиографических ссылок приводятся только</w:t>
      </w:r>
      <w:r>
        <w:rPr>
          <w:sz w:val="28"/>
          <w:szCs w:val="28"/>
        </w:rPr>
        <w:t xml:space="preserve"> те</w:t>
      </w:r>
      <w:r w:rsidRPr="002E6613">
        <w:rPr>
          <w:sz w:val="28"/>
          <w:szCs w:val="28"/>
        </w:rPr>
        <w:t xml:space="preserve"> источники, на которые автор ссылается в тексте (не рекомендуется делать ссылки на учебники). Список литературы составляется в порядке цитирования в тексте рукописи</w:t>
      </w:r>
      <w:r>
        <w:rPr>
          <w:sz w:val="28"/>
          <w:szCs w:val="28"/>
        </w:rPr>
        <w:t>. В</w:t>
      </w:r>
      <w:r w:rsidRPr="002E6613">
        <w:rPr>
          <w:sz w:val="28"/>
          <w:szCs w:val="28"/>
        </w:rPr>
        <w:t xml:space="preserve">се указанные </w:t>
      </w:r>
      <w:r w:rsidRPr="002E6613">
        <w:rPr>
          <w:sz w:val="28"/>
          <w:szCs w:val="28"/>
        </w:rPr>
        <w:lastRenderedPageBreak/>
        <w:t>источники нумеруются. Источники обязательно должны содержать следующую информацию: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1. Фамилии, инициалы авторов.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2. Название произведения.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3. Место издания.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4. Название издательства.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5. Год издания.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6. Название периодического издания или сборника, в котором было опубликовано произведение.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7. Номер выпуска (для периодических изданий).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8. Том (для многотомных изданий).</w:t>
      </w:r>
    </w:p>
    <w:p w:rsidR="006C6D50" w:rsidRPr="002E6613" w:rsidRDefault="006C6D50" w:rsidP="006C6D50">
      <w:pPr>
        <w:jc w:val="both"/>
        <w:rPr>
          <w:sz w:val="28"/>
          <w:szCs w:val="28"/>
        </w:rPr>
      </w:pPr>
      <w:r w:rsidRPr="002E6613">
        <w:rPr>
          <w:sz w:val="28"/>
          <w:szCs w:val="28"/>
        </w:rPr>
        <w:t>9. Объём (общее количество страниц) или номера страниц, на которые ссылается автор.</w:t>
      </w:r>
    </w:p>
    <w:p w:rsidR="006C6D50" w:rsidRPr="00FF31A4" w:rsidRDefault="006C6D50" w:rsidP="006C6D50">
      <w:pPr>
        <w:spacing w:line="360" w:lineRule="auto"/>
        <w:jc w:val="both"/>
        <w:rPr>
          <w:sz w:val="28"/>
          <w:szCs w:val="28"/>
        </w:rPr>
      </w:pPr>
      <w:r w:rsidRPr="00FF31A4">
        <w:rPr>
          <w:sz w:val="28"/>
          <w:szCs w:val="28"/>
        </w:rPr>
        <w:t>Ссылки на цитируемые источники в тексте статьи приводятся в виде цифр, соответствующих</w:t>
      </w:r>
      <w:r>
        <w:rPr>
          <w:sz w:val="28"/>
          <w:szCs w:val="28"/>
        </w:rPr>
        <w:t xml:space="preserve"> номеру работы в списке литера</w:t>
      </w:r>
      <w:r w:rsidRPr="00FF31A4">
        <w:rPr>
          <w:sz w:val="28"/>
          <w:szCs w:val="28"/>
        </w:rPr>
        <w:t xml:space="preserve">туры, заключенных в </w:t>
      </w:r>
      <w:r>
        <w:rPr>
          <w:sz w:val="28"/>
          <w:szCs w:val="28"/>
        </w:rPr>
        <w:t>квадратные скобки. Пример оформ</w:t>
      </w:r>
      <w:r w:rsidRPr="00FF31A4">
        <w:rPr>
          <w:sz w:val="28"/>
          <w:szCs w:val="28"/>
        </w:rPr>
        <w:t>ления ссылок на цитируемые источники: [1], [1, 2], [</w:t>
      </w:r>
      <w:r>
        <w:rPr>
          <w:sz w:val="28"/>
          <w:szCs w:val="28"/>
        </w:rPr>
        <w:t>1, 2–</w:t>
      </w:r>
      <w:r w:rsidRPr="00FF31A4">
        <w:rPr>
          <w:sz w:val="28"/>
          <w:szCs w:val="28"/>
        </w:rPr>
        <w:t>4].</w:t>
      </w:r>
    </w:p>
    <w:p w:rsidR="006C6D50" w:rsidRPr="00FF31A4" w:rsidRDefault="006C6D50" w:rsidP="006C6D50">
      <w:pPr>
        <w:spacing w:line="360" w:lineRule="auto"/>
        <w:jc w:val="both"/>
        <w:rPr>
          <w:sz w:val="28"/>
          <w:szCs w:val="28"/>
        </w:rPr>
      </w:pPr>
      <w:r w:rsidRPr="00FF31A4">
        <w:rPr>
          <w:sz w:val="28"/>
          <w:szCs w:val="28"/>
        </w:rPr>
        <w:t>Ссылку на источник необходимо приводить на языке</w:t>
      </w:r>
      <w:r>
        <w:rPr>
          <w:sz w:val="28"/>
          <w:szCs w:val="28"/>
        </w:rPr>
        <w:t xml:space="preserve"> оригинала</w:t>
      </w:r>
      <w:r w:rsidRPr="00FF31A4">
        <w:rPr>
          <w:sz w:val="28"/>
          <w:szCs w:val="28"/>
        </w:rPr>
        <w:t xml:space="preserve">. </w:t>
      </w:r>
    </w:p>
    <w:p w:rsidR="006C6D50" w:rsidRDefault="006C6D50" w:rsidP="006C6D50">
      <w:pPr>
        <w:spacing w:line="360" w:lineRule="auto"/>
        <w:jc w:val="both"/>
        <w:rPr>
          <w:sz w:val="28"/>
          <w:szCs w:val="28"/>
        </w:rPr>
      </w:pPr>
      <w:r w:rsidRPr="00FF31A4">
        <w:rPr>
          <w:sz w:val="28"/>
          <w:szCs w:val="28"/>
        </w:rPr>
        <w:t>Список литературы оформляется в соответствии с ГОСТ 7.05-2008. Пример</w:t>
      </w:r>
      <w:r>
        <w:rPr>
          <w:sz w:val="28"/>
          <w:szCs w:val="28"/>
        </w:rPr>
        <w:t>ы</w:t>
      </w:r>
      <w:r w:rsidRPr="00FF31A4">
        <w:rPr>
          <w:sz w:val="28"/>
          <w:szCs w:val="28"/>
        </w:rPr>
        <w:t xml:space="preserve"> оформления списка литературы приведен</w:t>
      </w:r>
      <w:r>
        <w:rPr>
          <w:sz w:val="28"/>
          <w:szCs w:val="28"/>
        </w:rPr>
        <w:t>ы</w:t>
      </w:r>
      <w:r w:rsidRPr="00FF31A4">
        <w:rPr>
          <w:sz w:val="28"/>
          <w:szCs w:val="28"/>
        </w:rPr>
        <w:t xml:space="preserve"> ниже.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747"/>
      </w:tblGrid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6C6D7F" w:rsidRDefault="006C6D50" w:rsidP="006C6D7F">
            <w:pPr>
              <w:spacing w:after="200"/>
              <w:jc w:val="both"/>
              <w:rPr>
                <w:b/>
              </w:rPr>
            </w:pP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</w:rPr>
              <w:t>Произведение без автора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Управленческое консультирование. Введение в профессию / под ред. М. Кубра.</w:t>
            </w:r>
            <w:r w:rsidRPr="006C6D7F">
              <w:rPr>
                <w:lang w:val="en-US"/>
              </w:rPr>
              <w:t> </w:t>
            </w:r>
            <w:r w:rsidRPr="004C1758">
              <w:t>— Москва : Планум, 2004.</w:t>
            </w:r>
            <w:r w:rsidRPr="006C6D7F">
              <w:rPr>
                <w:lang w:val="en-US"/>
              </w:rPr>
              <w:t> </w:t>
            </w:r>
            <w:r w:rsidRPr="004C1758">
              <w:t>— 976 с.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</w:rPr>
              <w:t>Произведение одного, двух и трёх авторов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Хренников, А. Ю. Введение в квантовую теорию информации / А. Ю. Хренников. — Москва: Физматлит, 2008. — 284 с.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Малкин, А. Я. Реология: концепции, методы, приложения / А. Я. Малкин, А. И. Исаев. — Санкт-Петербург : Профессия, 2007. — 560 с.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Мордасов, М. М. Аэрогидродинамические эффекты в бесконтактных струйных методах неразрушающего контроля вязкости жидких веществ / М. М. Мордасов, Д. М. Мордасов, А. П. Савенков. — Москва : Физматлит, 2012. — 352 с.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</w:rPr>
              <w:t xml:space="preserve">Произведение четырёх (и более) авторов 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Cs/>
              </w:rPr>
              <w:t>Переработка волокнообразующих полимеров. Основы реологии полимеров и течение полимеров в каналах / В.</w:t>
            </w:r>
            <w:r w:rsidRPr="006C6D7F">
              <w:rPr>
                <w:bCs/>
                <w:lang w:val="en-US"/>
              </w:rPr>
              <w:t> </w:t>
            </w:r>
            <w:r w:rsidRPr="006C6D7F">
              <w:rPr>
                <w:bCs/>
              </w:rPr>
              <w:t>И.</w:t>
            </w:r>
            <w:r w:rsidRPr="006C6D7F">
              <w:rPr>
                <w:bCs/>
                <w:lang w:val="en-US"/>
              </w:rPr>
              <w:t> </w:t>
            </w:r>
            <w:r w:rsidRPr="006C6D7F">
              <w:rPr>
                <w:bCs/>
              </w:rPr>
              <w:t xml:space="preserve">Янков [и др.]. — Ижевск : </w:t>
            </w:r>
            <w:r w:rsidRPr="004C1758">
              <w:t>Регулярная и хаотическая динамика, 2008.</w:t>
            </w:r>
            <w:r w:rsidRPr="006C6D7F">
              <w:rPr>
                <w:lang w:val="en-US"/>
              </w:rPr>
              <w:t> </w:t>
            </w:r>
            <w:r w:rsidRPr="004C1758">
              <w:t>— 264</w:t>
            </w:r>
            <w:r w:rsidRPr="006C6D7F">
              <w:rPr>
                <w:lang w:val="en-US"/>
              </w:rPr>
              <w:t> </w:t>
            </w:r>
            <w:r w:rsidRPr="004C1758">
              <w:t>с.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Влияние механической активации сверхвысокомолекулярного полиэтилена на его механические и триботехнические свойства</w:t>
            </w:r>
            <w:r w:rsidRPr="006C6D7F">
              <w:rPr>
                <w:bCs/>
              </w:rPr>
              <w:t xml:space="preserve"> / </w:t>
            </w:r>
            <w:r w:rsidRPr="004C1758">
              <w:t>В.</w:t>
            </w:r>
            <w:r w:rsidRPr="006C6D7F">
              <w:rPr>
                <w:lang w:val="en-US"/>
              </w:rPr>
              <w:t> </w:t>
            </w:r>
            <w:r w:rsidRPr="004C1758">
              <w:t>Е. Панин [и др.]</w:t>
            </w:r>
            <w:r w:rsidRPr="006C6D7F">
              <w:rPr>
                <w:lang w:val="en-US"/>
              </w:rPr>
              <w:t> </w:t>
            </w:r>
            <w:r w:rsidRPr="006C6D7F">
              <w:rPr>
                <w:bCs/>
              </w:rPr>
              <w:t xml:space="preserve">// Трение и износ. — 2010. </w:t>
            </w:r>
            <w:r w:rsidRPr="006C6D7F">
              <w:rPr>
                <w:bCs/>
              </w:rPr>
              <w:lastRenderedPageBreak/>
              <w:t>— Т.</w:t>
            </w:r>
            <w:r w:rsidRPr="006C6D7F">
              <w:rPr>
                <w:bCs/>
                <w:lang w:val="en-US"/>
              </w:rPr>
              <w:t> </w:t>
            </w:r>
            <w:r w:rsidRPr="006C6D7F">
              <w:rPr>
                <w:bCs/>
              </w:rPr>
              <w:t>31, № 2. — С. 168–176.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6C6D7F" w:rsidRDefault="006C6D50" w:rsidP="006C6D7F">
            <w:pPr>
              <w:spacing w:after="200"/>
              <w:jc w:val="both"/>
              <w:rPr>
                <w:b/>
              </w:rPr>
            </w:pPr>
            <w:r w:rsidRPr="006C6D7F">
              <w:rPr>
                <w:b/>
              </w:rPr>
              <w:lastRenderedPageBreak/>
              <w:t>Произведение в журнале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Деундяк, В. М. Имитационная модель цифрового канала передачи данных и алгебраические методы помехоустойчивого кодирования / В. М. Деундяк, Н. С. Могилевская // Вестник Дон. гос. техн. ун-та. — 2001. — Т. 1, № 1(7) . — С. 90–95.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  <w:bCs/>
              </w:rPr>
              <w:t>Составная часть другого документа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Исаев, А.</w:t>
            </w:r>
            <w:r w:rsidRPr="006C6D7F">
              <w:rPr>
                <w:lang w:val="en-US"/>
              </w:rPr>
              <w:t> </w:t>
            </w:r>
            <w:r w:rsidRPr="004C1758">
              <w:t>Н. Геометрия очага деформации при локально-кольцевой раздаче пустотелого цилиндра методом дорнования / А.</w:t>
            </w:r>
            <w:r w:rsidRPr="006C6D7F">
              <w:rPr>
                <w:lang w:val="en-US"/>
              </w:rPr>
              <w:t> </w:t>
            </w:r>
            <w:r w:rsidRPr="004C1758">
              <w:t>Н. Исаев, А.</w:t>
            </w:r>
            <w:r w:rsidRPr="006C6D7F">
              <w:rPr>
                <w:lang w:val="en-US"/>
              </w:rPr>
              <w:t> </w:t>
            </w:r>
            <w:r w:rsidRPr="004C1758">
              <w:t>Р. Лебедев // Математические методы в технике и технологиях : сб. трудов XXI</w:t>
            </w:r>
            <w:r w:rsidRPr="006C6D7F">
              <w:rPr>
                <w:lang w:val="en-US"/>
              </w:rPr>
              <w:t>I</w:t>
            </w:r>
            <w:r w:rsidRPr="004C1758">
              <w:t>I Междунар. науч. конф. — Саратов, 2010. — Т. 5. — С. 153–156.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  <w:bCs/>
              </w:rPr>
              <w:t>Диссертации и авторефераты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Басилаиа, М.</w:t>
            </w:r>
            <w:r w:rsidRPr="006C6D7F">
              <w:rPr>
                <w:lang w:val="en-US"/>
              </w:rPr>
              <w:t> </w:t>
            </w:r>
            <w:r w:rsidRPr="004C1758">
              <w:t>А. Необходимость снижения экологической опасности как императив глобального мироустройства. Философский анализ : автореф. дис. ... д-ра филос. наук / М.</w:t>
            </w:r>
            <w:r w:rsidRPr="006C6D7F">
              <w:rPr>
                <w:lang w:val="en-US"/>
              </w:rPr>
              <w:t> </w:t>
            </w:r>
            <w:r w:rsidRPr="004C1758">
              <w:t>А. Басилаиа. — Ростов-на-Дону, 2011.</w:t>
            </w:r>
            <w:r w:rsidRPr="006C6D7F">
              <w:rPr>
                <w:lang w:val="en-US"/>
              </w:rPr>
              <w:t> </w:t>
            </w:r>
            <w:r w:rsidRPr="004C1758">
              <w:t>— 52 с.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6C6D7F" w:rsidRDefault="006C6D50" w:rsidP="006C6D7F">
            <w:pPr>
              <w:spacing w:after="200"/>
              <w:jc w:val="both"/>
              <w:rPr>
                <w:b/>
                <w:bCs/>
              </w:rPr>
            </w:pPr>
            <w:r w:rsidRPr="006C6D7F">
              <w:rPr>
                <w:b/>
                <w:bCs/>
              </w:rPr>
              <w:t>Патент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 xml:space="preserve">Устройство для высокотемпературной обработки углеродистых материалов (электрокальцинатор) : патент 2396498 Рос. Федерация : 6 </w:t>
            </w:r>
            <w:r w:rsidRPr="006C6D7F">
              <w:rPr>
                <w:lang w:val="en-US"/>
              </w:rPr>
              <w:t>F</w:t>
            </w:r>
            <w:r w:rsidRPr="004C1758">
              <w:t>27</w:t>
            </w:r>
            <w:r w:rsidRPr="006C6D7F">
              <w:rPr>
                <w:lang w:val="en-US"/>
              </w:rPr>
              <w:t>B</w:t>
            </w:r>
            <w:r w:rsidRPr="004C1758">
              <w:t xml:space="preserve"> 1/09 / Ю.</w:t>
            </w:r>
            <w:r w:rsidRPr="006C6D7F">
              <w:rPr>
                <w:lang w:val="en-US"/>
              </w:rPr>
              <w:t> </w:t>
            </w:r>
            <w:r w:rsidRPr="004C1758">
              <w:t>Ф. Фролов, В.</w:t>
            </w:r>
            <w:r w:rsidRPr="006C6D7F">
              <w:rPr>
                <w:lang w:val="en-US"/>
              </w:rPr>
              <w:t> </w:t>
            </w:r>
            <w:r w:rsidRPr="004C1758">
              <w:t>А.</w:t>
            </w:r>
            <w:r w:rsidRPr="006C6D7F">
              <w:rPr>
                <w:lang w:val="en-US"/>
              </w:rPr>
              <w:t> </w:t>
            </w:r>
            <w:r w:rsidRPr="004C1758">
              <w:t>Лебедев.</w:t>
            </w:r>
            <w:r w:rsidRPr="006C6D7F">
              <w:rPr>
                <w:lang w:val="en-US"/>
              </w:rPr>
              <w:t> </w:t>
            </w:r>
            <w:r w:rsidRPr="004C1758">
              <w:t>— № 2000131736/09; заявл. 09.07.09; опубл. 10.08.10, Бюл. № 14. — 3 с.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6C6D7F" w:rsidRDefault="006C6D50" w:rsidP="006C6D7F">
            <w:pPr>
              <w:spacing w:after="200"/>
              <w:jc w:val="both"/>
              <w:rPr>
                <w:b/>
                <w:bCs/>
              </w:rPr>
            </w:pPr>
            <w:r w:rsidRPr="006C6D7F">
              <w:rPr>
                <w:b/>
                <w:bCs/>
              </w:rPr>
              <w:t>Зарегистрированная Программа для ЭВМ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  <w:bCs/>
              </w:rPr>
              <w:t xml:space="preserve"> </w:t>
            </w:r>
            <w:r w:rsidRPr="004C1758">
              <w:t>Информационная система «Канал»: свидетельство о государственной регистрации программ для ЭВМ / Н. С. Могилевская, К. А. Чугунный.  — №2008614602; дата регистрации 24.09.2008 г.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  <w:bCs/>
              </w:rPr>
              <w:t>Законодательные материалы</w:t>
            </w:r>
          </w:p>
          <w:p w:rsidR="006C6D50" w:rsidRPr="004C1758" w:rsidRDefault="006C6D50" w:rsidP="006C6D7F">
            <w:pPr>
              <w:spacing w:after="200"/>
              <w:jc w:val="both"/>
            </w:pPr>
            <w:r w:rsidRPr="004C1758">
              <w:t>О государственном языке Российской Федерации : федер. закон : [утв. Министерством образования и науки Российской Федерации 1 июня 2005 г.] // Мир русского слова. — 2005. — № 1/2. — С. 3–5.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</w:rPr>
              <w:t>Электронный ресурс локального доступа</w:t>
            </w:r>
          </w:p>
          <w:p w:rsidR="006C6D50" w:rsidRPr="006C6D7F" w:rsidRDefault="006C6D50" w:rsidP="006C6D7F">
            <w:pPr>
              <w:spacing w:after="200"/>
              <w:jc w:val="both"/>
              <w:rPr>
                <w:b/>
                <w:bCs/>
              </w:rPr>
            </w:pPr>
            <w:r w:rsidRPr="006C6D7F">
              <w:rPr>
                <w:bCs/>
              </w:rPr>
              <w:t>Брандт, З. Анализ данных. Статистические и вычислительные методы для научных работников и инженеров [Электрон. ресурс] / З.</w:t>
            </w:r>
            <w:r w:rsidRPr="006C6D7F">
              <w:rPr>
                <w:bCs/>
                <w:lang w:val="en-US"/>
              </w:rPr>
              <w:t> </w:t>
            </w:r>
            <w:r w:rsidRPr="006C6D7F">
              <w:rPr>
                <w:bCs/>
              </w:rPr>
              <w:t>Брандт. — Москва : Мир, 2003. — 1 электрон. опт. диск (CD).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4C1758" w:rsidRDefault="006C6D50" w:rsidP="006C6D7F">
            <w:pPr>
              <w:spacing w:after="200"/>
              <w:jc w:val="both"/>
            </w:pPr>
            <w:r w:rsidRPr="006C6D7F">
              <w:rPr>
                <w:b/>
              </w:rPr>
              <w:t>Электронный ресурс удалённого доступа</w:t>
            </w:r>
          </w:p>
          <w:p w:rsidR="006C6D50" w:rsidRPr="006C6D7F" w:rsidRDefault="006C6D50" w:rsidP="006C6D7F">
            <w:pPr>
              <w:spacing w:after="200"/>
              <w:jc w:val="both"/>
              <w:rPr>
                <w:b/>
              </w:rPr>
            </w:pPr>
            <w:r w:rsidRPr="004C1758">
              <w:t>Информационные системы, банки данных в области охраны окружающей среды и природопользования / Комитет по охране окружающей среды и природных ресурсов Ростовской области. — Режим доступа: http://www.doncomeco.ru/about/inform_baza/ (дата обращения: 11.05.2012).</w:t>
            </w:r>
          </w:p>
        </w:tc>
      </w:tr>
      <w:tr w:rsidR="006C6D50" w:rsidRPr="004C1758" w:rsidTr="006C6D7F">
        <w:tc>
          <w:tcPr>
            <w:tcW w:w="9747" w:type="dxa"/>
            <w:shd w:val="clear" w:color="auto" w:fill="auto"/>
          </w:tcPr>
          <w:p w:rsidR="006C6D50" w:rsidRPr="006C6D7F" w:rsidRDefault="006C6D50" w:rsidP="006C6D7F">
            <w:pPr>
              <w:spacing w:after="200"/>
              <w:jc w:val="both"/>
              <w:rPr>
                <w:b/>
              </w:rPr>
            </w:pPr>
            <w:r w:rsidRPr="006C6D7F">
              <w:rPr>
                <w:b/>
              </w:rPr>
              <w:t>Описание ГОСТа</w:t>
            </w:r>
          </w:p>
          <w:p w:rsidR="006C6D50" w:rsidRPr="006C6D7F" w:rsidRDefault="006C6D50" w:rsidP="006C6D7F">
            <w:pPr>
              <w:spacing w:after="200"/>
              <w:jc w:val="both"/>
              <w:rPr>
                <w:b/>
              </w:rPr>
            </w:pPr>
            <w:r w:rsidRPr="004C1758">
              <w:t xml:space="preserve">Государственная система обеспечения единства измерений. Измерение расхода и количества жидкостей и газов с помощью стандартных сужающих устройств. Ч. 5 : Методика выполнения измерений : ГОСТ 8.586.5–2005 / Межгосударственный Совет по </w:t>
            </w:r>
            <w:r w:rsidRPr="004C1758">
              <w:lastRenderedPageBreak/>
              <w:t>стандартизации, метрологии и сертификации.</w:t>
            </w:r>
            <w:r w:rsidRPr="006C6D7F">
              <w:rPr>
                <w:lang w:val="en-US"/>
              </w:rPr>
              <w:t> </w:t>
            </w:r>
            <w:r w:rsidRPr="004C1758">
              <w:t>— Москва : Стандартинформ, 2007. — 94 с.</w:t>
            </w:r>
          </w:p>
        </w:tc>
      </w:tr>
    </w:tbl>
    <w:p w:rsidR="006C6D50" w:rsidRPr="00964F75" w:rsidRDefault="006C6D50" w:rsidP="006C6D50">
      <w:pPr>
        <w:jc w:val="both"/>
        <w:rPr>
          <w:sz w:val="32"/>
          <w:szCs w:val="32"/>
        </w:rPr>
      </w:pPr>
    </w:p>
    <w:p w:rsidR="006C6D50" w:rsidRPr="00964F75" w:rsidRDefault="006C6D50" w:rsidP="006C6D5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Сведения об авторах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5281"/>
      </w:tblGrid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 xml:space="preserve">Ф. И. О. </w:t>
            </w:r>
            <w:r w:rsidRPr="00964F75">
              <w:rPr>
                <w:i/>
              </w:rPr>
              <w:t>(полностью)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Иванов Иван Иванович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Ученая степень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Доктор технических наук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Ученое звание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профессор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Должность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Заведующий кафедрой «Физика»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 xml:space="preserve">Место работы, учебы </w:t>
            </w:r>
          </w:p>
          <w:p w:rsidR="006C6D50" w:rsidRPr="00964F75" w:rsidRDefault="006C6D50" w:rsidP="006929DF">
            <w:r w:rsidRPr="00964F75">
              <w:rPr>
                <w:i/>
              </w:rPr>
              <w:t>(полное наименование организации)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Донской государственный технический университет (ДГТУ)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Адрес места работы, учебы</w:t>
            </w:r>
          </w:p>
          <w:p w:rsidR="006C6D50" w:rsidRPr="00964F75" w:rsidRDefault="006C6D50" w:rsidP="006929DF">
            <w:r w:rsidRPr="00964F75">
              <w:rPr>
                <w:i/>
              </w:rPr>
              <w:t>(с указанием страны)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РФ, г. Ростов-на-Дону, пл. Гагарина,1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Контактный телефон</w:t>
            </w:r>
          </w:p>
          <w:p w:rsidR="006C6D50" w:rsidRPr="00964F75" w:rsidRDefault="006C6D50" w:rsidP="006929DF">
            <w:r w:rsidRPr="00964F75">
              <w:rPr>
                <w:i/>
              </w:rPr>
              <w:t>(для иногородних с указанием</w:t>
            </w:r>
          </w:p>
          <w:p w:rsidR="006C6D50" w:rsidRPr="00964F75" w:rsidRDefault="006C6D50" w:rsidP="006929DF">
            <w:r w:rsidRPr="00964F75">
              <w:rPr>
                <w:i/>
              </w:rPr>
              <w:t>тел. кода города)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8(988)888 88 88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Адрес электронной почты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pPr>
              <w:rPr>
                <w:lang w:val="en-US"/>
              </w:rPr>
            </w:pPr>
            <w:r w:rsidRPr="00964F75">
              <w:rPr>
                <w:lang w:val="en-US"/>
              </w:rPr>
              <w:t>Ivanov@mail.ru</w:t>
            </w:r>
          </w:p>
        </w:tc>
      </w:tr>
      <w:tr w:rsidR="006C6D50" w:rsidRPr="00964F75" w:rsidTr="006929DF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>Адрес, на который следует выслать авторский экземпляр журнала</w:t>
            </w:r>
          </w:p>
          <w:p w:rsidR="006C6D50" w:rsidRPr="00964F75" w:rsidRDefault="006C6D50" w:rsidP="006929DF">
            <w:r w:rsidRPr="00964F75">
              <w:rPr>
                <w:i/>
              </w:rPr>
              <w:t>(с указанием почтового индекса)</w:t>
            </w:r>
          </w:p>
        </w:tc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D50" w:rsidRPr="00964F75" w:rsidRDefault="006C6D50" w:rsidP="006929DF">
            <w:r w:rsidRPr="00964F75">
              <w:t xml:space="preserve">РФ 344014 г. Ростов-на-Дону, </w:t>
            </w:r>
          </w:p>
          <w:p w:rsidR="006C6D50" w:rsidRPr="00964F75" w:rsidRDefault="006C6D50" w:rsidP="006929DF">
            <w:r w:rsidRPr="00964F75">
              <w:t>ул</w:t>
            </w:r>
            <w:r w:rsidRPr="00964F75">
              <w:rPr>
                <w:lang w:val="en-US"/>
              </w:rPr>
              <w:t xml:space="preserve">. </w:t>
            </w:r>
            <w:r w:rsidRPr="00964F75">
              <w:t>Ленина, 55, кв.5</w:t>
            </w:r>
          </w:p>
        </w:tc>
      </w:tr>
    </w:tbl>
    <w:p w:rsidR="006C6D50" w:rsidRPr="00964F75" w:rsidRDefault="006C6D50" w:rsidP="006C6D50">
      <w:pPr>
        <w:jc w:val="both"/>
        <w:rPr>
          <w:color w:val="FF0000"/>
          <w:sz w:val="32"/>
          <w:szCs w:val="32"/>
          <w:lang w:val="en-US"/>
        </w:rPr>
      </w:pPr>
    </w:p>
    <w:p w:rsidR="00D4193C" w:rsidRDefault="00D4193C" w:rsidP="006C6D50">
      <w:pPr>
        <w:jc w:val="center"/>
      </w:pPr>
    </w:p>
    <w:sectPr w:rsidR="00D4193C" w:rsidSect="00C62F57">
      <w:footerReference w:type="even" r:id="rId7"/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7F" w:rsidRDefault="006C6D7F">
      <w:r>
        <w:separator/>
      </w:r>
    </w:p>
  </w:endnote>
  <w:endnote w:type="continuationSeparator" w:id="0">
    <w:p w:rsidR="006C6D7F" w:rsidRDefault="006C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0D3" w:rsidRDefault="00AB40D3" w:rsidP="00D9426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B40D3" w:rsidRDefault="00AB40D3" w:rsidP="00D9426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0D3" w:rsidRDefault="00AB40D3" w:rsidP="00D9426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C6D50">
      <w:rPr>
        <w:rStyle w:val="a9"/>
        <w:noProof/>
      </w:rPr>
      <w:t>1</w:t>
    </w:r>
    <w:r>
      <w:rPr>
        <w:rStyle w:val="a9"/>
      </w:rPr>
      <w:fldChar w:fldCharType="end"/>
    </w:r>
  </w:p>
  <w:p w:rsidR="00AB40D3" w:rsidRDefault="00AB40D3" w:rsidP="00D9426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7F" w:rsidRDefault="006C6D7F">
      <w:r>
        <w:separator/>
      </w:r>
    </w:p>
  </w:footnote>
  <w:footnote w:type="continuationSeparator" w:id="0">
    <w:p w:rsidR="006C6D7F" w:rsidRDefault="006C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34C"/>
    <w:multiLevelType w:val="multilevel"/>
    <w:tmpl w:val="080ACB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C499B"/>
    <w:multiLevelType w:val="hybridMultilevel"/>
    <w:tmpl w:val="080ACB04"/>
    <w:lvl w:ilvl="0" w:tplc="B130FE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9B1382"/>
    <w:multiLevelType w:val="hybridMultilevel"/>
    <w:tmpl w:val="A96655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2E6DE2"/>
    <w:multiLevelType w:val="hybridMultilevel"/>
    <w:tmpl w:val="86D07C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4737DE"/>
    <w:multiLevelType w:val="hybridMultilevel"/>
    <w:tmpl w:val="F6B8A8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0074F8"/>
    <w:multiLevelType w:val="hybridMultilevel"/>
    <w:tmpl w:val="29483D4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371BB"/>
    <w:multiLevelType w:val="hybridMultilevel"/>
    <w:tmpl w:val="E42C2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6D631A"/>
    <w:multiLevelType w:val="hybridMultilevel"/>
    <w:tmpl w:val="4A9A63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591699"/>
    <w:multiLevelType w:val="hybridMultilevel"/>
    <w:tmpl w:val="625CF2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F60365"/>
    <w:multiLevelType w:val="hybridMultilevel"/>
    <w:tmpl w:val="C6E84B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7541D"/>
    <w:multiLevelType w:val="hybridMultilevel"/>
    <w:tmpl w:val="39DE89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D62D5C"/>
    <w:multiLevelType w:val="hybridMultilevel"/>
    <w:tmpl w:val="D110E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B02C3"/>
    <w:multiLevelType w:val="hybridMultilevel"/>
    <w:tmpl w:val="F208D4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4716C5"/>
    <w:multiLevelType w:val="hybridMultilevel"/>
    <w:tmpl w:val="4DF88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4D16C4"/>
    <w:multiLevelType w:val="hybridMultilevel"/>
    <w:tmpl w:val="28D0054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1C7487"/>
    <w:multiLevelType w:val="hybridMultilevel"/>
    <w:tmpl w:val="78887A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"/>
  </w:num>
  <w:num w:numId="5">
    <w:abstractNumId w:val="15"/>
  </w:num>
  <w:num w:numId="6">
    <w:abstractNumId w:val="7"/>
  </w:num>
  <w:num w:numId="7">
    <w:abstractNumId w:val="9"/>
  </w:num>
  <w:num w:numId="8">
    <w:abstractNumId w:val="12"/>
  </w:num>
  <w:num w:numId="9">
    <w:abstractNumId w:val="10"/>
  </w:num>
  <w:num w:numId="10">
    <w:abstractNumId w:val="6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AA6"/>
    <w:rsid w:val="000159FC"/>
    <w:rsid w:val="000232C3"/>
    <w:rsid w:val="000255D2"/>
    <w:rsid w:val="00054977"/>
    <w:rsid w:val="00061FA7"/>
    <w:rsid w:val="00070869"/>
    <w:rsid w:val="00085C02"/>
    <w:rsid w:val="00095B84"/>
    <w:rsid w:val="000A6F91"/>
    <w:rsid w:val="000D07E5"/>
    <w:rsid w:val="000D4702"/>
    <w:rsid w:val="00104FCF"/>
    <w:rsid w:val="00165737"/>
    <w:rsid w:val="0016614A"/>
    <w:rsid w:val="00187C07"/>
    <w:rsid w:val="0019000D"/>
    <w:rsid w:val="00193808"/>
    <w:rsid w:val="00193A67"/>
    <w:rsid w:val="00197F7B"/>
    <w:rsid w:val="001B4EE0"/>
    <w:rsid w:val="001B6DF4"/>
    <w:rsid w:val="001C6501"/>
    <w:rsid w:val="001D7900"/>
    <w:rsid w:val="001F42EC"/>
    <w:rsid w:val="001F63BB"/>
    <w:rsid w:val="00202FFB"/>
    <w:rsid w:val="00206DC9"/>
    <w:rsid w:val="00213DDA"/>
    <w:rsid w:val="00243847"/>
    <w:rsid w:val="00244AC1"/>
    <w:rsid w:val="002456DC"/>
    <w:rsid w:val="002617E0"/>
    <w:rsid w:val="00280A62"/>
    <w:rsid w:val="00285AA6"/>
    <w:rsid w:val="00292697"/>
    <w:rsid w:val="002B3E32"/>
    <w:rsid w:val="002B766C"/>
    <w:rsid w:val="002C4C91"/>
    <w:rsid w:val="002D1406"/>
    <w:rsid w:val="002E60BD"/>
    <w:rsid w:val="002E6D6E"/>
    <w:rsid w:val="00307805"/>
    <w:rsid w:val="00310675"/>
    <w:rsid w:val="00333CB2"/>
    <w:rsid w:val="00334991"/>
    <w:rsid w:val="003427B5"/>
    <w:rsid w:val="003559A8"/>
    <w:rsid w:val="00377F21"/>
    <w:rsid w:val="00394522"/>
    <w:rsid w:val="003B7142"/>
    <w:rsid w:val="003D3F62"/>
    <w:rsid w:val="003E3FC5"/>
    <w:rsid w:val="00404202"/>
    <w:rsid w:val="00436923"/>
    <w:rsid w:val="004713BD"/>
    <w:rsid w:val="004802E7"/>
    <w:rsid w:val="004969E6"/>
    <w:rsid w:val="004B0439"/>
    <w:rsid w:val="004E2ADD"/>
    <w:rsid w:val="00507B8F"/>
    <w:rsid w:val="00535886"/>
    <w:rsid w:val="00536751"/>
    <w:rsid w:val="00544100"/>
    <w:rsid w:val="00591AEE"/>
    <w:rsid w:val="005A6116"/>
    <w:rsid w:val="005E24D0"/>
    <w:rsid w:val="005E68C3"/>
    <w:rsid w:val="005F4E8C"/>
    <w:rsid w:val="00603B6C"/>
    <w:rsid w:val="00605262"/>
    <w:rsid w:val="006319C4"/>
    <w:rsid w:val="006327E8"/>
    <w:rsid w:val="0063425B"/>
    <w:rsid w:val="00637156"/>
    <w:rsid w:val="00637BCF"/>
    <w:rsid w:val="0064110C"/>
    <w:rsid w:val="006414A5"/>
    <w:rsid w:val="0065044E"/>
    <w:rsid w:val="00663C16"/>
    <w:rsid w:val="006728AF"/>
    <w:rsid w:val="00696C0B"/>
    <w:rsid w:val="006B1E7D"/>
    <w:rsid w:val="006C6D50"/>
    <w:rsid w:val="006C6D7F"/>
    <w:rsid w:val="007321F7"/>
    <w:rsid w:val="007915EB"/>
    <w:rsid w:val="007D2AA4"/>
    <w:rsid w:val="007E28FD"/>
    <w:rsid w:val="007E3625"/>
    <w:rsid w:val="007E6590"/>
    <w:rsid w:val="007E7A24"/>
    <w:rsid w:val="00815CC3"/>
    <w:rsid w:val="00826927"/>
    <w:rsid w:val="00827A5D"/>
    <w:rsid w:val="00836A64"/>
    <w:rsid w:val="008A11E9"/>
    <w:rsid w:val="008B46E1"/>
    <w:rsid w:val="008C1B85"/>
    <w:rsid w:val="008E417C"/>
    <w:rsid w:val="008E4D24"/>
    <w:rsid w:val="008F714A"/>
    <w:rsid w:val="008F7CF6"/>
    <w:rsid w:val="0091256D"/>
    <w:rsid w:val="009262C2"/>
    <w:rsid w:val="009367F0"/>
    <w:rsid w:val="00953377"/>
    <w:rsid w:val="009A61BA"/>
    <w:rsid w:val="009C07E8"/>
    <w:rsid w:val="009C309A"/>
    <w:rsid w:val="00A46634"/>
    <w:rsid w:val="00A46910"/>
    <w:rsid w:val="00A474DA"/>
    <w:rsid w:val="00A734EA"/>
    <w:rsid w:val="00A73988"/>
    <w:rsid w:val="00A74E8A"/>
    <w:rsid w:val="00AB40D3"/>
    <w:rsid w:val="00AC7650"/>
    <w:rsid w:val="00AD07AC"/>
    <w:rsid w:val="00AD4DD1"/>
    <w:rsid w:val="00AD5BBF"/>
    <w:rsid w:val="00AF60B9"/>
    <w:rsid w:val="00B24B18"/>
    <w:rsid w:val="00BA4214"/>
    <w:rsid w:val="00BB6D31"/>
    <w:rsid w:val="00BD1AAA"/>
    <w:rsid w:val="00C05CA1"/>
    <w:rsid w:val="00C36BA3"/>
    <w:rsid w:val="00C62F57"/>
    <w:rsid w:val="00C75860"/>
    <w:rsid w:val="00C814E8"/>
    <w:rsid w:val="00C84618"/>
    <w:rsid w:val="00C85356"/>
    <w:rsid w:val="00CB5243"/>
    <w:rsid w:val="00CD3BD2"/>
    <w:rsid w:val="00CE42A7"/>
    <w:rsid w:val="00CF0241"/>
    <w:rsid w:val="00D24BD7"/>
    <w:rsid w:val="00D32FC4"/>
    <w:rsid w:val="00D4193C"/>
    <w:rsid w:val="00D421E0"/>
    <w:rsid w:val="00D469F0"/>
    <w:rsid w:val="00D6523A"/>
    <w:rsid w:val="00D72E86"/>
    <w:rsid w:val="00D77E00"/>
    <w:rsid w:val="00D93EA4"/>
    <w:rsid w:val="00D9426B"/>
    <w:rsid w:val="00DD002C"/>
    <w:rsid w:val="00DD0B32"/>
    <w:rsid w:val="00DE6415"/>
    <w:rsid w:val="00E01377"/>
    <w:rsid w:val="00E541F5"/>
    <w:rsid w:val="00E56A3A"/>
    <w:rsid w:val="00E63DC5"/>
    <w:rsid w:val="00EB2309"/>
    <w:rsid w:val="00EB2433"/>
    <w:rsid w:val="00EE3DC8"/>
    <w:rsid w:val="00F16A6D"/>
    <w:rsid w:val="00F3309F"/>
    <w:rsid w:val="00F415DF"/>
    <w:rsid w:val="00F43DCD"/>
    <w:rsid w:val="00F63222"/>
    <w:rsid w:val="00F84560"/>
    <w:rsid w:val="00F863A4"/>
    <w:rsid w:val="00FA193A"/>
    <w:rsid w:val="00FC5AB4"/>
    <w:rsid w:val="00FC6ACA"/>
    <w:rsid w:val="00F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B3EC2-6E5B-4AD4-A311-B40F2E2F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292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F16A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Balloon Text"/>
    <w:basedOn w:val="a"/>
    <w:link w:val="a6"/>
    <w:rsid w:val="003078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7805"/>
    <w:rPr>
      <w:rFonts w:ascii="Tahoma" w:hAnsi="Tahoma" w:cs="Tahoma"/>
      <w:sz w:val="16"/>
      <w:szCs w:val="16"/>
    </w:rPr>
  </w:style>
  <w:style w:type="paragraph" w:styleId="a7">
    <w:name w:val="header"/>
    <w:basedOn w:val="a"/>
    <w:rsid w:val="00243847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24384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243847"/>
  </w:style>
  <w:style w:type="paragraph" w:customStyle="1" w:styleId="Affiliation">
    <w:name w:val="Affiliation"/>
    <w:uiPriority w:val="99"/>
    <w:rsid w:val="006C6D50"/>
    <w:pPr>
      <w:jc w:val="center"/>
    </w:pPr>
    <w:rPr>
      <w:lang w:val="en-US" w:eastAsia="en-US"/>
    </w:rPr>
  </w:style>
  <w:style w:type="paragraph" w:customStyle="1" w:styleId="Author">
    <w:name w:val="Author"/>
    <w:uiPriority w:val="99"/>
    <w:rsid w:val="006C6D50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aa">
    <w:name w:val="No Spacing"/>
    <w:uiPriority w:val="1"/>
    <w:qFormat/>
    <w:rsid w:val="006C6D5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                         УТВЕРЖДАЮ</vt:lpstr>
    </vt:vector>
  </TitlesOfParts>
  <Company>1</Company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                         УТВЕРЖДАЮ</dc:title>
  <dc:subject/>
  <dc:creator>SapronovAA</dc:creator>
  <cp:keywords/>
  <dc:description/>
  <cp:lastModifiedBy>admin</cp:lastModifiedBy>
  <cp:revision>2</cp:revision>
  <cp:lastPrinted>2016-04-08T08:07:00Z</cp:lastPrinted>
  <dcterms:created xsi:type="dcterms:W3CDTF">2016-04-11T09:07:00Z</dcterms:created>
  <dcterms:modified xsi:type="dcterms:W3CDTF">2016-04-11T09:07:00Z</dcterms:modified>
</cp:coreProperties>
</file>