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  <w:widowControl/>
      </w:pPr>
      <w:r>
        <w:rPr>
          <w:rFonts w:ascii="Arial" w:hAnsi="Arial"/>
          <w:b/>
          <w:color w:val="1F4E79"/>
          <w:sz w:val="50"/>
        </w:rPr>
        <w:t>NIKUNJ GUPTA</w:t>
      </w:r>
    </w:p>
    <w:p>
      <w:pPr>
        <w:spacing w:after="30"/>
        <w:jc w:val="center"/>
        <w:widowControl/>
      </w:pPr>
      <w:r>
        <w:rPr>
          <w:rFonts w:ascii="Arial" w:hAnsi="Arial"/>
          <w:b/>
          <w:color w:val="222222"/>
          <w:sz w:val="21"/>
        </w:rPr>
        <w:t>DATA ARCHITECT  |  PRINCIPAL DEVELOPER</w:t>
      </w:r>
    </w:p>
    <w:p>
      <w:pPr>
        <w:spacing w:after="100"/>
        <w:jc w:val="center"/>
        <w:pBdr>
          <w:bottom w:val="single" w:sz="10" w:space="2" w:color="7F9DB9"/>
        </w:pBdr>
        <w:widowControl/>
      </w:pPr>
      <w:r>
        <w:rPr>
          <w:sz w:val="19"/>
        </w:rPr>
        <w:t xml:space="preserve">Clifton, NJ 07013  |  (845) 248-2684  |  </w:t>
      </w:r>
      <w:hyperlink r:id="rId9">
        <w:r>
          <w:rPr>
            <w:color w:val="1F4E79"/>
            <w:u w:val="single"/>
            <w:rFonts w:ascii="Arial" w:hAnsi="Arial"/>
            <w:sz w:val="20"/>
          </w:rPr>
          <w:t>nikunj715@gmail.com</w:t>
        </w:r>
      </w:hyperlink>
      <w:r>
        <w:rPr>
          <w:sz w:val="19"/>
        </w:rPr>
        <w:t xml:space="preserve">  |  </w:t>
      </w:r>
      <w:hyperlink r:id="rId10">
        <w:r>
          <w:rPr>
            <w:color w:val="1F4E79"/>
            <w:u w:val="single"/>
            <w:rFonts w:ascii="Arial" w:hAnsi="Arial"/>
            <w:sz w:val="20"/>
          </w:rPr>
          <w:t>linkedin.com/in/nikunj715</w:t>
        </w:r>
      </w:hyperlink>
    </w:p>
    <w:p>
      <w:pPr>
        <w:pStyle w:val="ResumeSection"/>
        <w:pageBreakBefore w:val="0"/>
        <w:widowControl/>
      </w:pPr>
      <w:r>
        <w:t>PROFESSIONAL SUMMARY</w:t>
      </w:r>
    </w:p>
    <w:p>
      <w:pPr>
        <w:spacing w:after="50"/>
        <w:widowControl/>
      </w:pPr>
      <w:r>
        <w:t>Senior data analytics and business intelligence professional with 15+ years of experience transforming complex, high-volume data into actionable insights, executive reporting, metrics systems, and automated workflows. Proven record building Power BI-ready data structures, developing KPI and operational reporting, and delivering accurate, time-sensitive analysis to leadership and business stakeholders. Skilled in Excel, SQL, Python, data visualization, data quality, and human-reviewed automation. Recognized for exceptional accuracy, ownership, clear communication, and cross-functional collaboration.</w:t>
      </w:r>
    </w:p>
    <w:p>
      <w:pPr>
        <w:pStyle w:val="ResumeSection"/>
        <w:pageBreakBefore w:val="0"/>
        <w:widowControl/>
      </w:pPr>
      <w:r>
        <w:t>CORE CAPABILITIES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357"/>
            <w:vAlign w:val="center"/>
            <w:tcMar>
              <w:top w:w="0" w:type="dxa"/>
              <w:start w:w="0" w:type="dxa"/>
              <w:bottom w:w="10" w:type="dxa"/>
              <w:end w:w="40" w:type="dxa"/>
            </w:tcMar>
          </w:tcPr>
          <w:p>
            <w:pPr>
              <w:spacing w:after="0"/>
              <w:ind w:left="0"/>
            </w:pPr>
            <w:r>
              <w:rPr>
                <w:rFonts w:ascii="Arial" w:hAnsi="Arial"/>
                <w:color w:val="464646"/>
                <w:sz w:val="19"/>
              </w:rPr>
              <w:t>• Data Analysis &amp; Metrics Systems</w:t>
            </w:r>
          </w:p>
        </w:tc>
        <w:tc>
          <w:tcPr>
            <w:tcW w:type="dxa" w:w="5357"/>
            <w:vAlign w:val="center"/>
            <w:tcMar>
              <w:top w:w="0" w:type="dxa"/>
              <w:start w:w="0" w:type="dxa"/>
              <w:bottom w:w="10" w:type="dxa"/>
              <w:end w:w="40" w:type="dxa"/>
            </w:tcMar>
          </w:tcPr>
          <w:p>
            <w:pPr>
              <w:spacing w:after="0"/>
              <w:ind w:left="0"/>
            </w:pPr>
            <w:r>
              <w:rPr>
                <w:rFonts w:ascii="Arial" w:hAnsi="Arial"/>
                <w:color w:val="464646"/>
                <w:sz w:val="19"/>
              </w:rPr>
              <w:t>• Power BI Dashboards &amp; Data Visualization</w:t>
            </w:r>
          </w:p>
        </w:tc>
      </w:tr>
      <w:tr>
        <w:tc>
          <w:tcPr>
            <w:tcW w:type="dxa" w:w="5357"/>
            <w:vAlign w:val="center"/>
            <w:tcMar>
              <w:top w:w="0" w:type="dxa"/>
              <w:start w:w="0" w:type="dxa"/>
              <w:bottom w:w="10" w:type="dxa"/>
              <w:end w:w="40" w:type="dxa"/>
            </w:tcMar>
          </w:tcPr>
          <w:p>
            <w:pPr>
              <w:spacing w:after="0"/>
              <w:ind w:left="0"/>
            </w:pPr>
            <w:r>
              <w:rPr>
                <w:rFonts w:ascii="Arial" w:hAnsi="Arial"/>
                <w:color w:val="464646"/>
                <w:sz w:val="19"/>
              </w:rPr>
              <w:t>• Excel, SQL &amp; Python Analytics</w:t>
            </w:r>
          </w:p>
        </w:tc>
        <w:tc>
          <w:tcPr>
            <w:tcW w:type="dxa" w:w="5357"/>
            <w:vAlign w:val="center"/>
            <w:tcMar>
              <w:top w:w="0" w:type="dxa"/>
              <w:start w:w="0" w:type="dxa"/>
              <w:bottom w:w="10" w:type="dxa"/>
              <w:end w:w="40" w:type="dxa"/>
            </w:tcMar>
          </w:tcPr>
          <w:p>
            <w:pPr>
              <w:spacing w:after="0"/>
              <w:ind w:left="0"/>
            </w:pPr>
            <w:r>
              <w:rPr>
                <w:rFonts w:ascii="Arial" w:hAnsi="Arial"/>
                <w:color w:val="464646"/>
                <w:sz w:val="19"/>
              </w:rPr>
              <w:t>• KPI Development &amp; Executive Reporting</w:t>
            </w:r>
          </w:p>
        </w:tc>
      </w:tr>
      <w:tr>
        <w:tc>
          <w:tcPr>
            <w:tcW w:type="dxa" w:w="5357"/>
            <w:vAlign w:val="center"/>
            <w:tcMar>
              <w:top w:w="0" w:type="dxa"/>
              <w:start w:w="0" w:type="dxa"/>
              <w:bottom w:w="10" w:type="dxa"/>
              <w:end w:w="40" w:type="dxa"/>
            </w:tcMar>
          </w:tcPr>
          <w:p>
            <w:pPr>
              <w:spacing w:after="0"/>
              <w:ind w:left="0"/>
            </w:pPr>
            <w:r>
              <w:rPr>
                <w:rFonts w:ascii="Arial" w:hAnsi="Arial"/>
                <w:color w:val="464646"/>
                <w:sz w:val="19"/>
              </w:rPr>
              <w:t>• Data Storytelling &amp; Contextualized Insights</w:t>
            </w:r>
          </w:p>
        </w:tc>
        <w:tc>
          <w:tcPr>
            <w:tcW w:type="dxa" w:w="5357"/>
            <w:vAlign w:val="center"/>
            <w:tcMar>
              <w:top w:w="0" w:type="dxa"/>
              <w:start w:w="0" w:type="dxa"/>
              <w:bottom w:w="10" w:type="dxa"/>
              <w:end w:w="40" w:type="dxa"/>
            </w:tcMar>
          </w:tcPr>
          <w:p>
            <w:pPr>
              <w:spacing w:after="0"/>
              <w:ind w:left="0"/>
            </w:pPr>
            <w:r>
              <w:rPr>
                <w:rFonts w:ascii="Arial" w:hAnsi="Arial"/>
                <w:color w:val="464646"/>
                <w:sz w:val="19"/>
              </w:rPr>
              <w:t>• AI-Ready Workflows with Human Validation</w:t>
            </w:r>
          </w:p>
        </w:tc>
      </w:tr>
    </w:tbl>
    <w:p>
      <w:pPr>
        <w:pStyle w:val="ResumeSection"/>
        <w:pageBreakBefore w:val="0"/>
        <w:widowControl/>
      </w:pPr>
      <w:r>
        <w:t>TECHNICAL SKILLS</w:t>
      </w:r>
    </w:p>
    <w:p>
      <w:pPr>
        <w:spacing w:after="14" w:line="240" w:lineRule="auto"/>
        <w:widowControl/>
      </w:pPr>
      <w:r>
        <w:rPr>
          <w:b/>
          <w:sz w:val="20"/>
        </w:rPr>
        <w:t xml:space="preserve">Analytics &amp; Reporting: </w:t>
      </w:r>
      <w:r>
        <w:rPr>
          <w:sz w:val="20"/>
        </w:rPr>
        <w:t>Power BI, Tableau, Business Objects WebI, Microsoft Excel, Google Sheets</w:t>
      </w:r>
    </w:p>
    <w:p>
      <w:pPr>
        <w:spacing w:after="14" w:line="240" w:lineRule="auto"/>
        <w:widowControl/>
      </w:pPr>
      <w:r>
        <w:rPr>
          <w:b/>
          <w:sz w:val="20"/>
        </w:rPr>
        <w:t xml:space="preserve">Programming &amp; Automation: </w:t>
      </w:r>
      <w:r>
        <w:rPr>
          <w:sz w:val="20"/>
        </w:rPr>
        <w:t>SQL, PL/SQL, Python, JavaScript, Google Apps Script</w:t>
      </w:r>
    </w:p>
    <w:p>
      <w:pPr>
        <w:spacing w:after="14" w:line="240" w:lineRule="auto"/>
        <w:widowControl/>
      </w:pPr>
      <w:r>
        <w:rPr>
          <w:b/>
          <w:sz w:val="20"/>
        </w:rPr>
        <w:t xml:space="preserve">Data Platforms: </w:t>
      </w:r>
      <w:r>
        <w:rPr>
          <w:sz w:val="20"/>
        </w:rPr>
        <w:t>Oracle, SQL Server, MySQL, data warehousing, ETL, SQL Loader, Oracle Warehouse Builder, Ensemble</w:t>
      </w:r>
    </w:p>
    <w:p>
      <w:pPr>
        <w:spacing w:after="14" w:line="240" w:lineRule="auto"/>
        <w:widowControl/>
      </w:pPr>
      <w:r>
        <w:rPr>
          <w:b/>
          <w:sz w:val="20"/>
        </w:rPr>
        <w:t xml:space="preserve">Cloud &amp; Emerging Platforms: </w:t>
      </w:r>
      <w:r>
        <w:rPr>
          <w:sz w:val="20"/>
        </w:rPr>
        <w:t>Microsoft Azure, AWS, Snowflake, dbt (working knowledge / exposure)</w:t>
      </w:r>
    </w:p>
    <w:p>
      <w:pPr>
        <w:pStyle w:val="ResumeSection"/>
        <w:pageBreakBefore w:val="0"/>
        <w:widowControl/>
      </w:pPr>
      <w:r>
        <w:t>PROFESSIONAL EXPERIENCE</w:t>
      </w:r>
    </w:p>
    <w:p>
      <w:pPr>
        <w:pStyle w:val="ResumeCompany"/>
        <w:widowControl/>
      </w:pPr>
      <w:r>
        <w:rPr>
          <w:b/>
        </w:rPr>
        <w:t>SPECTRA LABORATORIES (FRESENIUS MEDICAL CARE)</w:t>
      </w:r>
      <w:r>
        <w:rPr>
          <w:b w:val="0"/>
        </w:rPr>
        <w:t xml:space="preserve">  |  Rockleigh, NJ</w:t>
      </w:r>
    </w:p>
    <w:p>
      <w:pPr>
        <w:pStyle w:val="ResumeRole"/>
        <w:widowControl/>
      </w:pPr>
      <w:r>
        <w:rPr>
          <w:b/>
        </w:rPr>
        <w:t>Principal Systems Developer / Senior Systems Developer / Programmer Analyst III</w:t>
      </w:r>
      <w:r>
        <w:rPr>
          <w:b w:val="0"/>
        </w:rPr>
        <w:t xml:space="preserve">  |  2011 - Present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Build and manage enterprise data tracking, audit, and reporting systems supporting approximately 1 million requisitions and 10 million orders each month while maintaining 99.99% data accuracy.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Partner with leaders and business teams across Billing, Sales, Laboratory Operations, Customer Support, and IT to translate complex questions into actionable analyses, reports, and dashboard-ready datasets.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Develop Power BI-ready data structures and reporting datasets for sales, patient counts, billing, denials, operational performance, and executive ad hoc requests, enabling leaders to identify revenue and cost-saving opportunities.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Produce time-sensitive data analysis and business-ready reporting with comprehensive validation and clear context; recognized for responsiveness, thoroughness, and accuracy in leadership-facing requests.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Automate manual reporting and billing workflows, including processes projected to save approximately 1,440 hours annually; reduced a critical aging process from more than 20 hours to under 3 hours.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Design daily audits, real-time monitoring, exception routing, and human validation checkpoints that proactively identify missing results, duplicate orders, status issues, and facility discrepancies before client impact.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Lead data modernization initiatives, including an Oracle 19c upgrade and consolidation of enterprise data into a centralized Hub, decommissioning legacy databases and coordinating detailed cross-team validation.</w:t>
      </w:r>
    </w:p>
    <w:p>
      <w:pPr>
        <w:pStyle w:val="ResumeCompany"/>
        <w:pageBreakBefore/>
        <w:widowControl/>
      </w:pPr>
      <w:r>
        <w:rPr>
          <w:b/>
        </w:rPr>
        <w:t>SPECTRA LABORATORIES (FRESENIUS MEDICAL CARE)</w:t>
      </w:r>
      <w:r>
        <w:rPr>
          <w:b w:val="0"/>
        </w:rPr>
        <w:t xml:space="preserve">  |  Professional Experience Continued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Create scalable SQL, PL/SQL, Python, JavaScript, and Google Apps Script solutions for data extraction, transformation, quality monitoring, alerting, and recurring report generation.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Document reporting processes and data structures; train peers and users on iHUB data, Power BI reporting inputs, QBR reporting, Sales reporting, and the 100M Test Count analysis to expand self-service capability.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Communicate technical findings clearly to nontechnical audiences, support ad hoc writing and design needs, and contributed written content to the organization’s reintroduced IT newsletter.</w:t>
      </w:r>
    </w:p>
    <w:p>
      <w:pPr>
        <w:pStyle w:val="ResumeSection"/>
        <w:pageBreakBefore w:val="0"/>
        <w:widowControl/>
      </w:pPr>
      <w:r>
        <w:t>SELECTED BUSINESS IMPACT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rPr>
          <w:b/>
        </w:rPr>
        <w:t xml:space="preserve">Reporting &amp; Decision Support: </w:t>
      </w:r>
      <w:r>
        <w:t>Delivered recurring and ad hoc reporting that supported strategic decisions, billing optimization, operational performance, and business expansion.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rPr>
          <w:b/>
        </w:rPr>
        <w:t xml:space="preserve">Data Quality &amp; Governance: </w:t>
      </w:r>
      <w:r>
        <w:t>Built audit and reconciliation frameworks that achieved near-perfect accuracy and proactively surfaced issues before they reached clients or downstream teams.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rPr>
          <w:b/>
        </w:rPr>
        <w:t xml:space="preserve">Process Innovation: </w:t>
      </w:r>
      <w:r>
        <w:t>Replaced labor-intensive reporting and testing with automated workflows, controls, and exception-based review to improve speed, consistency, and reliability.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rPr>
          <w:b/>
        </w:rPr>
        <w:t xml:space="preserve">Cross-Functional Leadership: </w:t>
      </w:r>
      <w:r>
        <w:t>Worked across business users, development teams, database administrators, support teams, and leadership to deliver complex initiatives on time and with high confidence.</w:t>
      </w:r>
    </w:p>
    <w:p>
      <w:pPr>
        <w:pStyle w:val="ResumeSection"/>
        <w:pageBreakBefore w:val="0"/>
        <w:widowControl/>
      </w:pPr>
      <w:r>
        <w:t>RECOGNITION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Employee of the Quarter / Prime Type Player recognition for delivering critical data insights, the 100M test milestone analysis, and reports supporting revenue and operational opportunities.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Consistently received Exceptional, Superior, or Exceeded performance ratings and was recognized as a trusted advisor, key technical lead, and promotion-ready contributor.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Managers repeatedly cited analytical skill, attention to detail, automation mindset, reliability, and the ability to deliver complete and accurate results under pressure.</w:t>
      </w:r>
    </w:p>
    <w:p>
      <w:pPr>
        <w:pStyle w:val="ResumeSection"/>
        <w:pageBreakBefore w:val="0"/>
        <w:widowControl/>
      </w:pPr>
      <w:r>
        <w:t>EARLIER CAREER HIGHLIGHTS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Redesigned TRAC client statement processing, reducing runtime from more than 20 hours to less than 1 hour.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Designed and implemented the Harmony/iHUB operational data store and ETL processes, improving reliability, scalability, and data accuracy.</w:t>
      </w:r>
    </w:p>
    <w:p>
      <w:pPr>
        <w:pStyle w:val="ResumeBullet"/>
        <w:widowControl/>
      </w:pPr>
      <w:r>
        <w:rPr>
          <w:b/>
        </w:rPr>
        <w:t xml:space="preserve">• </w:t>
      </w:r>
      <w:r>
        <w:t>Created 24x7 monitoring and alerting for critical data flows and improved downstream delivery performance for time-sensitive patient results.</w:t>
      </w:r>
    </w:p>
    <w:p>
      <w:pPr>
        <w:pStyle w:val="ResumeSection"/>
        <w:pageBreakBefore w:val="0"/>
        <w:widowControl/>
      </w:pPr>
      <w:r>
        <w:t>PROFESSIONAL DEVELOPMENT</w:t>
      </w:r>
    </w:p>
    <w:p>
      <w:pPr>
        <w:spacing w:after="0"/>
        <w:widowControl/>
      </w:pPr>
      <w:r>
        <w:rPr>
          <w:b/>
          <w:sz w:val="20"/>
        </w:rPr>
        <w:t>Python Workshop and Applied Programming, 2024</w:t>
      </w:r>
      <w:r>
        <w:rPr>
          <w:sz w:val="20"/>
        </w:rPr>
        <w:t xml:space="preserve">  |  Developed and implemented Python programs while expanding automation and interface modernization capabilities.</w:t>
      </w:r>
    </w:p>
    <w:sectPr w:rsidR="00FC693F" w:rsidRPr="0006063C" w:rsidSect="00034616">
      <w:footerReference w:type="default" r:id="rId11"/>
      <w:pgSz w:w="12240" w:h="15840"/>
      <w:pgMar w:top="691" w:right="893" w:bottom="691" w:left="893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6E6E6E"/>
        <w:sz w:val="16"/>
      </w:rPr>
      <w:t xml:space="preserve">Nikunj Gupta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40" w:after="44"/>
    </w:pPr>
    <w:rPr>
      <w:rFonts w:ascii="Arial" w:hAnsi="Arial" w:eastAsia="Arial"/>
      <w:b/>
      <w:color w:val="1F4E79"/>
      <w:sz w:val="22"/>
    </w:rPr>
  </w:style>
  <w:style w:type="paragraph" w:customStyle="1" w:styleId="ResumeCompany">
    <w:name w:val="Resume Company"/>
    <w:pPr>
      <w:keepNext/>
      <w:spacing w:before="60" w:after="0"/>
    </w:pPr>
    <w:rPr>
      <w:rFonts w:ascii="Arial" w:hAnsi="Arial"/>
      <w:b/>
      <w:color w:val="222222"/>
      <w:sz w:val="21"/>
    </w:rPr>
  </w:style>
  <w:style w:type="paragraph" w:customStyle="1" w:styleId="ResumeRole">
    <w:name w:val="Resume Role"/>
    <w:pPr>
      <w:keepNext/>
      <w:spacing w:after="48"/>
    </w:pPr>
    <w:rPr>
      <w:rFonts w:ascii="Arial" w:hAnsi="Arial"/>
      <w:b/>
      <w:color w:val="222222"/>
      <w:sz w:val="20"/>
    </w:rPr>
  </w:style>
  <w:style w:type="paragraph" w:customStyle="1" w:styleId="ResumeBullet">
    <w:name w:val="Resume Bullet"/>
    <w:pPr>
      <w:spacing w:after="28" w:line="240" w:lineRule="auto"/>
      <w:ind w:left="230" w:hanging="173"/>
    </w:pPr>
    <w:rPr>
      <w:rFonts w:ascii="Arial" w:hAnsi="Arial"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unj715@gmail.com" TargetMode="External"/><Relationship Id="rId10" Type="http://schemas.openxmlformats.org/officeDocument/2006/relationships/hyperlink" Target="https://www.linkedin.com/in/nikunj715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Nikunj Gupta - KPMG Senior Associate Corporate Affairs Data Analyst Resume</dc:title>
  <dc:subject>Tailored resume for KPMG Senior Associate, Corporate Affairs Data Analyst</dc:subject>
  <dc:creator>Nikunj Gupta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