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F5D3" w14:textId="77777777" w:rsidR="00BF4013" w:rsidRPr="00665071" w:rsidRDefault="00B9142B" w:rsidP="00B9142B">
      <w:pPr>
        <w:spacing w:before="157" w:after="157" w:line="270" w:lineRule="auto"/>
        <w:jc w:val="both"/>
        <w:rPr>
          <w:rFonts w:ascii="Segoe UI" w:eastAsia="Georgia" w:hAnsi="Segoe UI" w:cs="Segoe UI"/>
          <w:b/>
          <w:color w:val="000000"/>
          <w:sz w:val="28"/>
          <w:szCs w:val="28"/>
        </w:rPr>
      </w:pPr>
      <w:bookmarkStart w:id="0" w:name="minuta_ajustada_instrução_normati_3cebd8"/>
      <w:r w:rsidRPr="00665071">
        <w:rPr>
          <w:rFonts w:ascii="Segoe UI" w:eastAsia="Georgia" w:hAnsi="Segoe UI" w:cs="Segoe UI"/>
          <w:b/>
          <w:color w:val="000000"/>
          <w:sz w:val="28"/>
          <w:szCs w:val="28"/>
        </w:rPr>
        <w:t>MINUTA AJUSTADA — INSTRUÇÃO NORMATIVA CONJUNTA Nº ___/2026 — ITERPA / IDEFLOR-Bio</w:t>
      </w:r>
      <w:bookmarkEnd w:id="0"/>
      <w:r w:rsidRPr="00665071">
        <w:rPr>
          <w:rFonts w:ascii="Segoe UI" w:eastAsia="Georgia" w:hAnsi="Segoe UI" w:cs="Segoe UI"/>
          <w:b/>
          <w:color w:val="000000"/>
          <w:sz w:val="28"/>
          <w:szCs w:val="28"/>
        </w:rPr>
        <w:t>.</w:t>
      </w:r>
    </w:p>
    <w:p w14:paraId="757E6F39" w14:textId="77777777" w:rsidR="00B9142B" w:rsidRPr="00665071" w:rsidRDefault="00B9142B" w:rsidP="00B9142B">
      <w:pPr>
        <w:spacing w:before="157" w:after="157" w:line="270" w:lineRule="auto"/>
        <w:jc w:val="both"/>
        <w:rPr>
          <w:rFonts w:ascii="Segoe UI" w:hAnsi="Segoe UI" w:cs="Segoe UI"/>
          <w:sz w:val="28"/>
          <w:szCs w:val="28"/>
        </w:rPr>
      </w:pPr>
    </w:p>
    <w:p w14:paraId="0E7DDA2B" w14:textId="3AD157C5" w:rsidR="00BF4013" w:rsidRPr="00576D17" w:rsidRDefault="00B9142B" w:rsidP="00B9142B">
      <w:pPr>
        <w:spacing w:after="210" w:line="360" w:lineRule="auto"/>
        <w:ind w:left="3402"/>
        <w:jc w:val="both"/>
        <w:rPr>
          <w:rFonts w:ascii="Segoe UI" w:hAnsi="Segoe UI" w:cs="Segoe UI"/>
          <w:sz w:val="20"/>
          <w:szCs w:val="20"/>
        </w:rPr>
      </w:pPr>
      <w:r w:rsidRPr="00576D17">
        <w:rPr>
          <w:rFonts w:ascii="Segoe UI" w:eastAsia="Georgia" w:hAnsi="Segoe UI" w:cs="Segoe UI"/>
          <w:color w:val="000000"/>
          <w:sz w:val="20"/>
          <w:szCs w:val="20"/>
        </w:rPr>
        <w:t>Estabelece procedimentos para a certificação fundiária pelo ITERPA, a habilitação e o recebimento de imóveis rurais em Unidades de Conservação Estaduais do Pará pelo IDEFLOR-Bio, a título de compensação de áreas de floresta, doação voluntária e demais modalidades previstas em lei, e dá outras providências.</w:t>
      </w:r>
    </w:p>
    <w:p w14:paraId="0D274BDC"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CONSIDERANDOS</w:t>
      </w:r>
    </w:p>
    <w:p w14:paraId="3795FF2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O Diretor-Presidente do Instituto de Terras do Pará — ITERPA e o Diretor-Presidente do Instituto de Desenvolvimento Florestal e da Biodiversidade do Estado do Pará — IDEFLOR-Bio, no uso de suas atribuições legais, e</w:t>
      </w:r>
    </w:p>
    <w:p w14:paraId="106A58E8"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CONSIDERANDO a competência do ITERPA para gestão das terras públicas estaduais, discriminação, arrecadação, regularização fundiária e expedição de certidões e títulos dominiais, nos termos da Lei Estadual nº 4.584, de 8 de outubro de 1975, e do Decreto Estadual nº 1.190, de 20 de outubro de 2020; </w:t>
      </w:r>
    </w:p>
    <w:p w14:paraId="5AE178AC"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CONSIDERANDO a competência do ITERPA de atestar a autenticidade dominial e a correspondência de localização de imóveis rurais, por meio de análise de cadeia dominial, georreferenciamento e demais instrumentos de regularização fundiária, nos termos da Instrução Normativa ITERPA nº 001/2022; </w:t>
      </w:r>
    </w:p>
    <w:p w14:paraId="16DF47C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CONSIDERANDO a competência do IDEFLOR-Bio para gestão das Unidades de Conservação Estaduais, administração das florestas públicas estaduais e execução de políticas de conservação da biodiversidade, nos termos da Lei Estadual nº 6.963, de 16 de abril de 2007, e suas alterações pelas Leis Estaduais nº 8.096/2015, nº 8.633/2018 e nº 11.028/2025; </w:t>
      </w:r>
    </w:p>
    <w:p w14:paraId="0ED0BF3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CONSIDERANDO as disposições do Código Florestal Federal (Lei Federal nº 12.651, de 25 de maio de 2012), em especial os artigos 44 a 50, que tratam da compensação de Reserva Legal em Unidades de Conservação; </w:t>
      </w:r>
    </w:p>
    <w:p w14:paraId="79434284"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CONSIDERANDO a necessidade de ampliar e qualificar o patrimônio fundiário das Unidades de Conservação Estaduais do Pará mediante a incorporação de imóveis rurais privados; </w:t>
      </w:r>
    </w:p>
    <w:p w14:paraId="245BB6F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CONSIDERANDO os procedimentos estabelecidos pela Instrução Normativa do ICMBio nº 24, de 12 de agosto de 2025, que disciplina o recebimento de imóveis em Unidades de Conservação Federais, adaptados à estrutura e competência dos órgãos estaduais; </w:t>
      </w:r>
    </w:p>
    <w:p w14:paraId="6D87FD78"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CONSIDERANDO a necessidade de garantir segurança jurídica e eficiência administrativa no processo de incorporação de imóveis às Unidades de Conservação Estaduais, mediante procedimento sequencial com etapas de responsabilidade claramente definidas entre o ITERPA e o IDEFLOR-Bio; </w:t>
      </w:r>
    </w:p>
    <w:p w14:paraId="1513E49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CONSIDERANDO a necessidade de promover a integração institucional e o uso racional dos recursos naturais do Estado do Pará, em consonância com os objetivos do desenvolvimento sustentável da Amazônia; </w:t>
      </w:r>
    </w:p>
    <w:p w14:paraId="3734982C"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RESOLVEM:</w:t>
      </w:r>
    </w:p>
    <w:p w14:paraId="77BE8F5F" w14:textId="77777777" w:rsidR="00BF4013" w:rsidRPr="00665071" w:rsidRDefault="00B9142B" w:rsidP="00B9142B">
      <w:pPr>
        <w:spacing w:before="315" w:after="105" w:line="360" w:lineRule="auto"/>
        <w:ind w:left="-30"/>
        <w:jc w:val="both"/>
        <w:rPr>
          <w:rFonts w:ascii="Segoe UI" w:hAnsi="Segoe UI" w:cs="Segoe UI"/>
          <w:sz w:val="24"/>
          <w:szCs w:val="24"/>
        </w:rPr>
      </w:pPr>
      <w:bookmarkStart w:id="1" w:name="capítulo_i_das_disposições_gerais"/>
      <w:r w:rsidRPr="00665071">
        <w:rPr>
          <w:rFonts w:ascii="Segoe UI" w:eastAsia="Georgia" w:hAnsi="Segoe UI" w:cs="Segoe UI"/>
          <w:b/>
          <w:color w:val="000000"/>
          <w:sz w:val="24"/>
          <w:szCs w:val="24"/>
        </w:rPr>
        <w:t>CAPÍTULO I — DAS DISPOSIÇÕES GERAIS</w:t>
      </w:r>
      <w:bookmarkEnd w:id="1"/>
    </w:p>
    <w:p w14:paraId="648F22F9"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1º</w:t>
      </w:r>
      <w:r w:rsidRPr="00665071">
        <w:rPr>
          <w:rFonts w:ascii="Segoe UI" w:eastAsia="Georgia" w:hAnsi="Segoe UI" w:cs="Segoe UI"/>
          <w:color w:val="000000"/>
          <w:sz w:val="24"/>
          <w:szCs w:val="24"/>
        </w:rPr>
        <w:t xml:space="preserve"> Esta Instrução Normativa Conjunta estabelece os procedimentos, os requisitos documentais e os fluxos institucionais para certificação fundiária pelo ITERPA e para habilitação, análise e recebimento de imóveis rurais em Unidades de Conservação Estaduais do Pará — UCES pelo IDEFLOR-Bio, nas modalidades de doação voluntária, doação antecipada, compensação de Reserva Legal, compensação florestal e cumprimento de medidas compensatórias ambientais. </w:t>
      </w:r>
    </w:p>
    <w:p w14:paraId="623DA736"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lastRenderedPageBreak/>
        <w:t>Art. 2º</w:t>
      </w:r>
      <w:r w:rsidRPr="00665071">
        <w:rPr>
          <w:rFonts w:ascii="Segoe UI" w:eastAsia="Georgia" w:hAnsi="Segoe UI" w:cs="Segoe UI"/>
          <w:color w:val="000000"/>
          <w:sz w:val="24"/>
          <w:szCs w:val="24"/>
        </w:rPr>
        <w:t xml:space="preserve"> O procedimento previsto nesta Instrução Normativa observará as seguintes fases, de forma estritamente sequencial: </w:t>
      </w:r>
    </w:p>
    <w:p w14:paraId="7244AD0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Fase I: análise técnica e jurídica fundiária pelo ITERPA, com emissão de Certidão de Autenticidade, Correspondência de Localização e Localização Georreferenciada — CACLG; </w:t>
      </w:r>
    </w:p>
    <w:p w14:paraId="4FAE4998"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Fase II: análise de pertinência, compatibilidade e habilitação ambiental pelo IDEFLOR-Bio, com emissão de Certidão de Habilitação — CH; </w:t>
      </w:r>
    </w:p>
    <w:p w14:paraId="6C4A2FA5" w14:textId="22A845C6"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III — Fase III: transferência do domínio do imóvel ao Estado do Pará, mediante escritura pública de doação</w:t>
      </w:r>
      <w:r w:rsidR="00375C94" w:rsidRPr="00665071">
        <w:rPr>
          <w:rFonts w:ascii="Segoe UI" w:eastAsia="Georgia" w:hAnsi="Segoe UI" w:cs="Segoe UI"/>
          <w:color w:val="000000"/>
          <w:sz w:val="24"/>
          <w:szCs w:val="24"/>
        </w:rPr>
        <w:t xml:space="preserve"> </w:t>
      </w:r>
      <w:r w:rsidR="00375C94" w:rsidRPr="00665071">
        <w:rPr>
          <w:rFonts w:ascii="Segoe UI" w:eastAsia="Georgia" w:hAnsi="Segoe UI" w:cs="Segoe UI"/>
          <w:color w:val="FF0000"/>
          <w:sz w:val="24"/>
          <w:szCs w:val="24"/>
        </w:rPr>
        <w:t xml:space="preserve">devidamente averbada na matrícula do imóvel </w:t>
      </w:r>
      <w:r w:rsidR="0017343E" w:rsidRPr="00665071">
        <w:rPr>
          <w:rFonts w:ascii="Segoe UI" w:eastAsia="Georgia" w:hAnsi="Segoe UI" w:cs="Segoe UI"/>
          <w:color w:val="FF0000"/>
          <w:sz w:val="24"/>
          <w:szCs w:val="24"/>
        </w:rPr>
        <w:t>a ser doado</w:t>
      </w:r>
      <w:r w:rsidRPr="00665071">
        <w:rPr>
          <w:rFonts w:ascii="Segoe UI" w:eastAsia="Georgia" w:hAnsi="Segoe UI" w:cs="Segoe UI"/>
          <w:color w:val="000000"/>
          <w:sz w:val="24"/>
          <w:szCs w:val="24"/>
        </w:rPr>
        <w:t xml:space="preserve">, com incorporação ao patrimônio da UCES sob gestão do IDEFLOR-Bio. </w:t>
      </w:r>
    </w:p>
    <w:p w14:paraId="7512CE9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Parágrafo único.</w:t>
      </w:r>
      <w:r w:rsidRPr="00665071">
        <w:rPr>
          <w:rFonts w:ascii="Segoe UI" w:eastAsia="Georgia" w:hAnsi="Segoe UI" w:cs="Segoe UI"/>
          <w:color w:val="000000"/>
          <w:sz w:val="24"/>
          <w:szCs w:val="24"/>
        </w:rPr>
        <w:t xml:space="preserve"> O processo somente avançará à fase seguinte após a conclusão integral da fase anterior e a emissão do respectivo instrumento certificatório. </w:t>
      </w:r>
    </w:p>
    <w:p w14:paraId="6D8B73A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3º</w:t>
      </w:r>
      <w:r w:rsidRPr="00665071">
        <w:rPr>
          <w:rFonts w:ascii="Segoe UI" w:eastAsia="Georgia" w:hAnsi="Segoe UI" w:cs="Segoe UI"/>
          <w:color w:val="000000"/>
          <w:sz w:val="24"/>
          <w:szCs w:val="24"/>
        </w:rPr>
        <w:t xml:space="preserve"> Para os fins desta Instrução Normativa, considera-se: </w:t>
      </w:r>
    </w:p>
    <w:p w14:paraId="19E0CBED" w14:textId="6A0D2533"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I — Unidade de Conservação Estadual (UCES): área protegida criada e administrada pelo Estado do Pará, sob gestão do IDEFLOR-Bio, nos termos da Lei Estadual nº 6.963/2007 e da Lei Federal nº 9.985/2000</w:t>
      </w:r>
      <w:r w:rsidR="00576D17">
        <w:rPr>
          <w:rFonts w:ascii="Segoe UI" w:eastAsia="Georgia" w:hAnsi="Segoe UI" w:cs="Segoe UI"/>
          <w:color w:val="000000"/>
          <w:sz w:val="24"/>
          <w:szCs w:val="24"/>
        </w:rPr>
        <w:t xml:space="preserve"> e </w:t>
      </w:r>
      <w:r w:rsidR="00576D17" w:rsidRPr="00576D17">
        <w:rPr>
          <w:rFonts w:ascii="Segoe UI" w:eastAsia="Georgia" w:hAnsi="Segoe UI" w:cs="Segoe UI"/>
          <w:color w:val="EE0000"/>
          <w:sz w:val="24"/>
          <w:szCs w:val="24"/>
        </w:rPr>
        <w:t>Lei Estadual nº 10.306/2023</w:t>
      </w:r>
      <w:r w:rsidRPr="00665071">
        <w:rPr>
          <w:rFonts w:ascii="Segoe UI" w:eastAsia="Georgia" w:hAnsi="Segoe UI" w:cs="Segoe UI"/>
          <w:color w:val="000000"/>
          <w:sz w:val="24"/>
          <w:szCs w:val="24"/>
        </w:rPr>
        <w:t xml:space="preserve">; </w:t>
      </w:r>
    </w:p>
    <w:p w14:paraId="5FFBF91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Imóvel Doador: imóvel rural privado, passível de incorporação ao patrimônio de UCES, mediante qualquer das modalidades previstas nesta Instrução Normativa; </w:t>
      </w:r>
    </w:p>
    <w:p w14:paraId="6090F2A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Doador: pessoa física ou jurídica, titular de domínio pleno sobre o imóvel objeto de doação ou compensação; </w:t>
      </w:r>
    </w:p>
    <w:p w14:paraId="33BABD9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Beneficiário: pessoa física ou jurídica que utiliza imóvel localizado em UCES como instrumento de compensação de obrigações ambientais previstas em lei ou ato administrativo; </w:t>
      </w:r>
    </w:p>
    <w:p w14:paraId="1E078B5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V — Doador Beneficiário: aquele que doa imóvel a UCES e, simultaneamente, obtém crédito em hectares para compensação de obrigações ambientais; </w:t>
      </w:r>
    </w:p>
    <w:p w14:paraId="227A5C42"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 — Compensação de Reserva Legal: mecanismo previsto no art. 44 do Código Florestal Federal, pelo qual o proprietário rural, impossibilitado de reconstituir a Reserva Legal em sua propriedade, doa área equivalente em UCES ou adquire Cota de Reserva Ambiental; </w:t>
      </w:r>
    </w:p>
    <w:p w14:paraId="4B3211E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VII — Compensação Florestal: instrumento pelo qual imóvel rural com cobertura florestal é transferido ao domínio público estadual em substituição a obrigações de recomposição ou proteção florestal; </w:t>
      </w:r>
    </w:p>
    <w:p w14:paraId="5AE611D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VIII — Medidas Compensatórias Ambientais: obrigações impostas por licença ambiental ou termo de compromisso ambiental, consistentes na proteção ou doação de áreas equivalentes às suprimidas ou degradadas; </w:t>
      </w:r>
    </w:p>
    <w:p w14:paraId="4747BBD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IX — Doação Antecipada: modalidade pela qual o Doador transfere imóvel à UCES antes do início do procedimento de licenciamento ou regularização ambiental, gerando crédito em hectares para compensação futura; </w:t>
      </w:r>
    </w:p>
    <w:p w14:paraId="25FE640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 — Certidão de Autenticidade, Correspondência de Localização e Localização Georreferenciada (CACLG): documento expedido pelo ITERPA, </w:t>
      </w:r>
      <w:r w:rsidRPr="00576D17">
        <w:rPr>
          <w:rFonts w:ascii="Segoe UI" w:eastAsia="Georgia" w:hAnsi="Segoe UI" w:cs="Segoe UI"/>
          <w:color w:val="000000"/>
          <w:sz w:val="24"/>
          <w:szCs w:val="24"/>
        </w:rPr>
        <w:t xml:space="preserve">atestando que o imóvel possui </w:t>
      </w:r>
      <w:r w:rsidRPr="00576D17">
        <w:rPr>
          <w:rFonts w:ascii="Segoe UI" w:eastAsia="Georgia" w:hAnsi="Segoe UI" w:cs="Segoe UI"/>
          <w:strike/>
          <w:sz w:val="24"/>
          <w:szCs w:val="24"/>
        </w:rPr>
        <w:t>cadeia dominial regular</w:t>
      </w:r>
      <w:r w:rsidRPr="00665071">
        <w:rPr>
          <w:rFonts w:ascii="Segoe UI" w:eastAsia="Georgia" w:hAnsi="Segoe UI" w:cs="Segoe UI"/>
          <w:color w:val="000000"/>
          <w:sz w:val="24"/>
          <w:szCs w:val="24"/>
        </w:rPr>
        <w:t xml:space="preserve">, georreferenciamento válido e correspondência entre o título registrado e a localização geoespacial efetiva do imóvel, habilitando-o para prosseguimento ao IDEFLOR-Bio; </w:t>
      </w:r>
    </w:p>
    <w:p w14:paraId="2B4F2A9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XI — Certidão de Habilitação (CH): documento expedido pelo IDEFLOR-Bio, após conclusão da análise de pertinência e compatibilidade ambiental, atestando a elegibilidade do imóvel para incorporação em UCES determinada, com indicação da área habilitada em hectares para fins de compensação; </w:t>
      </w:r>
    </w:p>
    <w:p w14:paraId="1722C85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XII — Cadeia Dominial: sequência ininterrupta de transmissões de domínio sobre o imóvel, desde a origem do título até o atual proprietário, devidamente registrada no Cartório de Registro de Imóveis competente; </w:t>
      </w:r>
    </w:p>
    <w:p w14:paraId="2C6C7C6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XIII — Georreferenciamento: levantamento planimétrico do imóvel rural realizado com base em sistema geodésico de referência, conforme padrão técnico do INCRA, georreferenciando os vértices do imóvel ao Sistema Geodésico Brasileiro; </w:t>
      </w:r>
    </w:p>
    <w:p w14:paraId="58ECA014"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XIV — CAR: Cadastro Ambiental Rural, registro eletrônico obrigatório para imóveis rurais, instituído pelo art. 29 do Código Florestal Federal; </w:t>
      </w:r>
    </w:p>
    <w:p w14:paraId="08C60F5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XV — SICAR: Sistema Nacional de Cadastro Ambiental Rural; </w:t>
      </w:r>
    </w:p>
    <w:p w14:paraId="31480C12"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XVI — ART: Anotação de Responsabilidade Técnica, emitida pelo profissional habilitado responsável pelo georreferenciamento ou laudo técnico; </w:t>
      </w:r>
    </w:p>
    <w:p w14:paraId="3403EB9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XVII — ITERPA: Instituto de Terras do Pará, responsável pela regularização fundiária, gestão das terras públicas estaduais e emissão da Certidão de Autenticidade, Correspondência de Localização e Localização Georreferenciada; </w:t>
      </w:r>
    </w:p>
    <w:p w14:paraId="15723D5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XVIII — IDEFLOR-Bio: Instituto de Desenvolvimento Florestal e da Biodiversidade do Estado do Pará, responsável pela gestão das Unidades de Conservação Estaduais, pelas florestas públicas estaduais e pela emissão da Certidão de Habilitação. </w:t>
      </w:r>
    </w:p>
    <w:p w14:paraId="5AA8675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4º</w:t>
      </w:r>
      <w:r w:rsidRPr="00665071">
        <w:rPr>
          <w:rFonts w:ascii="Segoe UI" w:eastAsia="Georgia" w:hAnsi="Segoe UI" w:cs="Segoe UI"/>
          <w:color w:val="000000"/>
          <w:sz w:val="24"/>
          <w:szCs w:val="24"/>
        </w:rPr>
        <w:t xml:space="preserve"> O processo de que trata esta Instrução Normativa observará os princípios da legalidade, moralidade, eficiência, publicidade, interesse público, segurança jurídica e proteção ao patrimônio ambiental do Estado do Pará. </w:t>
      </w:r>
    </w:p>
    <w:p w14:paraId="09910638" w14:textId="77777777" w:rsidR="00BF4013" w:rsidRPr="00665071" w:rsidRDefault="00B9142B" w:rsidP="00B9142B">
      <w:pPr>
        <w:spacing w:before="315" w:after="105" w:line="360" w:lineRule="auto"/>
        <w:ind w:left="-30"/>
        <w:jc w:val="both"/>
        <w:rPr>
          <w:rFonts w:ascii="Segoe UI" w:hAnsi="Segoe UI" w:cs="Segoe UI"/>
          <w:sz w:val="24"/>
          <w:szCs w:val="24"/>
        </w:rPr>
      </w:pPr>
      <w:bookmarkStart w:id="2" w:name="capítulo_ii_das_modalidades_de_in_6dc7c3"/>
      <w:r w:rsidRPr="00665071">
        <w:rPr>
          <w:rFonts w:ascii="Segoe UI" w:eastAsia="Georgia" w:hAnsi="Segoe UI" w:cs="Segoe UI"/>
          <w:b/>
          <w:color w:val="000000"/>
          <w:sz w:val="24"/>
          <w:szCs w:val="24"/>
        </w:rPr>
        <w:t>CAPÍTULO II — DAS MODALIDADES DE INCORPORAÇÃO</w:t>
      </w:r>
      <w:bookmarkEnd w:id="2"/>
    </w:p>
    <w:p w14:paraId="1BA839C2"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5º</w:t>
      </w:r>
      <w:r w:rsidRPr="00665071">
        <w:rPr>
          <w:rFonts w:ascii="Segoe UI" w:eastAsia="Georgia" w:hAnsi="Segoe UI" w:cs="Segoe UI"/>
          <w:color w:val="000000"/>
          <w:sz w:val="24"/>
          <w:szCs w:val="24"/>
        </w:rPr>
        <w:t xml:space="preserve"> São modalidades de incorporação de imóveis em UCES, para os fins desta Instrução Normativa: </w:t>
      </w:r>
    </w:p>
    <w:p w14:paraId="1FBC8FC9"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I — doação voluntária: transferência gratuita e definitiva, por iniciativa do Doador, sem vínculo com obrigação legal específica; </w:t>
      </w:r>
    </w:p>
    <w:p w14:paraId="1FE4D05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doação antecipada: transferência gratuita, gerando crédito em hectares para compensação futura de obrigação ambiental; </w:t>
      </w:r>
    </w:p>
    <w:p w14:paraId="281A380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compensação de Reserva Legal: doação em UCES localizada no mesmo bioma da propriedade com supressão de RL, nos termos do art. 44, III, do Código Florestal Federal; </w:t>
      </w:r>
    </w:p>
    <w:p w14:paraId="10E55AB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compensação florestal: transferência de imóvel com cobertura florestal em substituição a obrigação de recomposição, nos termos de legislação ou ato normativo específico; </w:t>
      </w:r>
    </w:p>
    <w:p w14:paraId="49D6BC7B"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 — cumprimento de medidas compensatórias ambientais: transferência de imóvel para satisfação de condicionante ambiental prevista em licença, autorização ou termo de compromisso. </w:t>
      </w:r>
    </w:p>
    <w:p w14:paraId="4E09A0E3" w14:textId="77777777" w:rsidR="00BF4013" w:rsidRPr="00665071" w:rsidRDefault="00B9142B" w:rsidP="00B9142B">
      <w:pPr>
        <w:spacing w:after="210" w:line="360" w:lineRule="auto"/>
        <w:jc w:val="both"/>
        <w:rPr>
          <w:rFonts w:ascii="Segoe UI" w:hAnsi="Segoe UI" w:cs="Segoe UI"/>
          <w:sz w:val="24"/>
          <w:szCs w:val="24"/>
        </w:rPr>
      </w:pPr>
      <w:commentRangeStart w:id="3"/>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A equivalência em hectares </w:t>
      </w:r>
      <w:commentRangeEnd w:id="3"/>
      <w:r w:rsidR="00576D17" w:rsidRPr="00665071">
        <w:rPr>
          <w:rStyle w:val="Refdecomentrio"/>
          <w:rFonts w:ascii="Segoe UI" w:eastAsia="Georgia" w:hAnsi="Segoe UI" w:cs="Segoe UI"/>
          <w:color w:val="000000"/>
          <w:sz w:val="24"/>
          <w:szCs w:val="24"/>
        </w:rPr>
        <w:commentReference w:id="3"/>
      </w:r>
      <w:r w:rsidRPr="00665071">
        <w:rPr>
          <w:rFonts w:ascii="Segoe UI" w:eastAsia="Georgia" w:hAnsi="Segoe UI" w:cs="Segoe UI"/>
          <w:color w:val="000000"/>
          <w:sz w:val="24"/>
          <w:szCs w:val="24"/>
        </w:rPr>
        <w:t xml:space="preserve">para fins de compensação observará os parâmetros estabelecidos na legislação federal aplicável e, subsidiariamente, os critérios técnicos definidos pelo IDEFLOR-Bio e pelo ITERPA em ato conjunto. </w:t>
      </w:r>
    </w:p>
    <w:p w14:paraId="626DF50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Na modalidade de doação antecipada, o crédito em hectares será formalizado pela </w:t>
      </w:r>
      <w:commentRangeStart w:id="4"/>
      <w:r w:rsidRPr="00576D17">
        <w:rPr>
          <w:rFonts w:ascii="Segoe UI" w:eastAsia="Georgia" w:hAnsi="Segoe UI" w:cs="Segoe UI"/>
          <w:color w:val="000000"/>
          <w:sz w:val="24"/>
          <w:szCs w:val="24"/>
        </w:rPr>
        <w:t>Certidão de Habilitação</w:t>
      </w:r>
      <w:r w:rsidRPr="00665071">
        <w:rPr>
          <w:rFonts w:ascii="Segoe UI" w:eastAsia="Georgia" w:hAnsi="Segoe UI" w:cs="Segoe UI"/>
          <w:color w:val="000000"/>
          <w:sz w:val="24"/>
          <w:szCs w:val="24"/>
        </w:rPr>
        <w:t xml:space="preserve"> </w:t>
      </w:r>
      <w:commentRangeEnd w:id="4"/>
      <w:r w:rsidR="00576D17" w:rsidRPr="00665071">
        <w:rPr>
          <w:rStyle w:val="Refdecomentrio"/>
          <w:rFonts w:ascii="Segoe UI" w:eastAsia="Georgia" w:hAnsi="Segoe UI" w:cs="Segoe UI"/>
          <w:color w:val="000000"/>
          <w:sz w:val="24"/>
          <w:szCs w:val="24"/>
        </w:rPr>
        <w:commentReference w:id="4"/>
      </w:r>
      <w:r w:rsidRPr="00665071">
        <w:rPr>
          <w:rFonts w:ascii="Segoe UI" w:eastAsia="Georgia" w:hAnsi="Segoe UI" w:cs="Segoe UI"/>
          <w:color w:val="000000"/>
          <w:sz w:val="24"/>
          <w:szCs w:val="24"/>
        </w:rPr>
        <w:t xml:space="preserve">emitida pelo IDEFLOR-Bio, após conclusão da Fase III, e registrado em sistema informatizado próprio. </w:t>
      </w:r>
    </w:p>
    <w:p w14:paraId="2F5D580C"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6º</w:t>
      </w:r>
      <w:r w:rsidRPr="00665071">
        <w:rPr>
          <w:rFonts w:ascii="Segoe UI" w:eastAsia="Georgia" w:hAnsi="Segoe UI" w:cs="Segoe UI"/>
          <w:color w:val="000000"/>
          <w:sz w:val="24"/>
          <w:szCs w:val="24"/>
        </w:rPr>
        <w:t xml:space="preserve"> São vedados à incorporação em UCES: </w:t>
      </w:r>
    </w:p>
    <w:p w14:paraId="2B0783AD" w14:textId="3F094004"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imóveis com pendências na cadeia dominial não sanadas, incluindo sobreposição com áreas públicas federais, estaduais ou municipais não resolvidas; </w:t>
      </w:r>
    </w:p>
    <w:p w14:paraId="5A5349FB"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imóveis objeto de litígio judicial ou administrativo que comprometa a transmissão do domínio; </w:t>
      </w:r>
    </w:p>
    <w:p w14:paraId="4849FC9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III — imóveis com passivos ambientais consolidados que demandem obras ou ações de recuperação incompatíveis com os objetivos da UCES; </w:t>
      </w:r>
    </w:p>
    <w:p w14:paraId="596D42D1"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imóveis cujo georreferenciamento apresente superposição com outras propriedades certificadas pelo INCRA ou com áreas de regularização fundiária de comunidades quilombolas, indígenas ou tradicionais; </w:t>
      </w:r>
    </w:p>
    <w:p w14:paraId="4FA92AB6"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 — imóveis que não possuam CAR ativo e regular no SICAR; </w:t>
      </w:r>
    </w:p>
    <w:p w14:paraId="27D8595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 — imóveis com área inferior ao módulo fiscal do município de localização, salvo em casos de complementação de perímetro de UCES, a critério do IDEFLOR-Bio; </w:t>
      </w:r>
    </w:p>
    <w:p w14:paraId="31E8348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VII — imóveis com edificações ou estruturas incompatíveis com os objetivos da categoria de UCES receptora, salvo se objeto de plano de adequação aprovado pelo IDEFLOR-Bio. </w:t>
      </w:r>
    </w:p>
    <w:p w14:paraId="3434C5D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As restrições dos incisos I e II poderão ser superadas mediante apresentação de sentença transitada em julgado ou decisão administrativa definitiva que regularize a situação. </w:t>
      </w:r>
    </w:p>
    <w:p w14:paraId="67958611"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A existência de ocupações tradicionais no imóvel não constitui, por si só, impedimento à incorporação, desde que compatíveis com os objetivos da UCES e objeto de Termo de Acordo firmado entre o IDEFLOR-Bio e os ocupantes. </w:t>
      </w:r>
    </w:p>
    <w:p w14:paraId="6E451B48" w14:textId="77777777" w:rsidR="00BF4013" w:rsidRPr="00665071" w:rsidRDefault="00B9142B" w:rsidP="00B9142B">
      <w:pPr>
        <w:spacing w:before="315" w:after="105" w:line="360" w:lineRule="auto"/>
        <w:ind w:left="-30"/>
        <w:jc w:val="both"/>
        <w:rPr>
          <w:rFonts w:ascii="Segoe UI" w:hAnsi="Segoe UI" w:cs="Segoe UI"/>
          <w:sz w:val="24"/>
          <w:szCs w:val="24"/>
        </w:rPr>
      </w:pPr>
      <w:bookmarkStart w:id="5" w:name="capítulo_iii_da_fase_i_análise_fu_c71a9d"/>
      <w:r w:rsidRPr="00665071">
        <w:rPr>
          <w:rFonts w:ascii="Segoe UI" w:eastAsia="Georgia" w:hAnsi="Segoe UI" w:cs="Segoe UI"/>
          <w:b/>
          <w:color w:val="000000"/>
          <w:sz w:val="24"/>
          <w:szCs w:val="24"/>
        </w:rPr>
        <w:t>CAPÍTULO III — DA FASE I — ANÁLISE FUNDIÁRIA PELO ITERPA E EMISSÃO DA CERTIDÃO DE AUTENTICIDADE, CORRESPONDÊNCIA DE LOCALIZAÇÃO E LOCALIZAÇÃO GEORREFERENCIADA</w:t>
      </w:r>
      <w:bookmarkEnd w:id="5"/>
    </w:p>
    <w:p w14:paraId="6C348294" w14:textId="77777777" w:rsidR="00BF4013" w:rsidRPr="00665071" w:rsidRDefault="00B9142B" w:rsidP="00B9142B">
      <w:pPr>
        <w:spacing w:before="315" w:after="105" w:line="360" w:lineRule="auto"/>
        <w:ind w:left="-30"/>
        <w:jc w:val="both"/>
        <w:rPr>
          <w:rFonts w:ascii="Segoe UI" w:hAnsi="Segoe UI" w:cs="Segoe UI"/>
          <w:sz w:val="24"/>
          <w:szCs w:val="24"/>
        </w:rPr>
      </w:pPr>
      <w:bookmarkStart w:id="6" w:name="seção_i_do_protocolo_e_da_instruç_b3e502"/>
      <w:r w:rsidRPr="00665071">
        <w:rPr>
          <w:rFonts w:ascii="Segoe UI" w:eastAsia="Georgia" w:hAnsi="Segoe UI" w:cs="Segoe UI"/>
          <w:b/>
          <w:color w:val="000000"/>
          <w:sz w:val="24"/>
          <w:szCs w:val="24"/>
        </w:rPr>
        <w:t>Seção I — Do Protocolo e da Instrução do Processo</w:t>
      </w:r>
      <w:bookmarkEnd w:id="6"/>
    </w:p>
    <w:p w14:paraId="3582577C"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7º</w:t>
      </w:r>
      <w:r w:rsidRPr="00665071">
        <w:rPr>
          <w:rFonts w:ascii="Segoe UI" w:eastAsia="Georgia" w:hAnsi="Segoe UI" w:cs="Segoe UI"/>
          <w:color w:val="000000"/>
          <w:sz w:val="24"/>
          <w:szCs w:val="24"/>
        </w:rPr>
        <w:t xml:space="preserve"> A Fase I terá início mediante requerimento do interessado protocolado diretamente no ITERPA, observando-se, no que couber, o procedimento de expedição da Certidão de Autenticidade, Correspondência de Localização e Localização Georreferenciada — CACLG </w:t>
      </w:r>
      <w:r w:rsidRPr="00665071">
        <w:rPr>
          <w:rFonts w:ascii="Segoe UI" w:eastAsia="Georgia" w:hAnsi="Segoe UI" w:cs="Segoe UI"/>
          <w:color w:val="000000"/>
          <w:sz w:val="24"/>
          <w:szCs w:val="24"/>
        </w:rPr>
        <w:lastRenderedPageBreak/>
        <w:t xml:space="preserve">previsto </w:t>
      </w:r>
      <w:r w:rsidRPr="00576D17">
        <w:rPr>
          <w:rFonts w:ascii="Segoe UI" w:eastAsia="Georgia" w:hAnsi="Segoe UI" w:cs="Segoe UI"/>
          <w:strike/>
          <w:sz w:val="24"/>
          <w:szCs w:val="24"/>
        </w:rPr>
        <w:t>na Instrução Normativa ITERPA nº 001/2022 e no Decreto Estadual nº 1.190/2020</w:t>
      </w:r>
      <w:r w:rsidRPr="00665071">
        <w:rPr>
          <w:rFonts w:ascii="Segoe UI" w:eastAsia="Georgia" w:hAnsi="Segoe UI" w:cs="Segoe UI"/>
          <w:color w:val="000000"/>
          <w:sz w:val="24"/>
          <w:szCs w:val="24"/>
        </w:rPr>
        <w:t xml:space="preserve">, com as adaptações estabelecidas nesta Instrução Normativa Conjunta. </w:t>
      </w:r>
    </w:p>
    <w:p w14:paraId="01DC14CA" w14:textId="77777777" w:rsidR="00576D17" w:rsidRDefault="00B9142B" w:rsidP="00576D17">
      <w:pPr>
        <w:spacing w:after="210" w:line="360" w:lineRule="auto"/>
        <w:jc w:val="both"/>
        <w:rPr>
          <w:rFonts w:ascii="Segoe UI" w:eastAsia="Georgia" w:hAnsi="Segoe UI" w:cs="Segoe UI"/>
          <w:color w:val="000000"/>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O requerimento poderá ser apresentado por meio físico ou eletrônico, conforme sistema de protocolo vigente do ITERPA. </w:t>
      </w:r>
    </w:p>
    <w:p w14:paraId="314FB64E" w14:textId="66D30060" w:rsidR="00576D17" w:rsidRPr="00576D17" w:rsidRDefault="00576D17" w:rsidP="00576D17">
      <w:pPr>
        <w:spacing w:after="210" w:line="360" w:lineRule="auto"/>
        <w:jc w:val="both"/>
        <w:rPr>
          <w:rFonts w:ascii="Segoe UI" w:hAnsi="Segoe UI" w:cs="Segoe UI"/>
          <w:color w:val="EE0000"/>
          <w:sz w:val="24"/>
          <w:szCs w:val="24"/>
        </w:rPr>
      </w:pPr>
      <w:r w:rsidRPr="00576D17">
        <w:rPr>
          <w:rFonts w:ascii="Segoe UI" w:eastAsia="Georgia" w:hAnsi="Segoe UI" w:cs="Segoe UI"/>
          <w:b/>
          <w:color w:val="EE0000"/>
          <w:sz w:val="24"/>
          <w:szCs w:val="24"/>
        </w:rPr>
        <w:t>§ 2º</w:t>
      </w:r>
      <w:r w:rsidRPr="00576D17">
        <w:rPr>
          <w:rFonts w:ascii="Segoe UI" w:eastAsia="Georgia" w:hAnsi="Segoe UI" w:cs="Segoe UI"/>
          <w:color w:val="EE0000"/>
          <w:sz w:val="24"/>
          <w:szCs w:val="24"/>
        </w:rPr>
        <w:t xml:space="preserve"> O </w:t>
      </w:r>
      <w:r w:rsidRPr="00576D17">
        <w:rPr>
          <w:rFonts w:ascii="Segoe UI" w:eastAsia="Georgia" w:hAnsi="Segoe UI" w:cs="Segoe UI"/>
          <w:color w:val="EE0000"/>
          <w:sz w:val="24"/>
          <w:szCs w:val="24"/>
        </w:rPr>
        <w:t xml:space="preserve">requerimento eletrônico </w:t>
      </w:r>
      <w:r w:rsidRPr="00576D17">
        <w:rPr>
          <w:rFonts w:ascii="Segoe UI" w:eastAsia="Georgia" w:hAnsi="Segoe UI" w:cs="Segoe UI"/>
          <w:color w:val="EE0000"/>
          <w:sz w:val="24"/>
          <w:szCs w:val="24"/>
        </w:rPr>
        <w:t xml:space="preserve">de emissão da Certidão de Autenticidade, Correspondência de Localização e Localização Georreferenciada — CACLG será formalizado no módulo “Pedido de Certidão” da plataforma SICARF, por meio do endereço eletrônico </w:t>
      </w:r>
      <w:hyperlink r:id="rId10">
        <w:r w:rsidRPr="00576D17">
          <w:rPr>
            <w:rFonts w:ascii="Segoe UI" w:eastAsia="helvetica neue" w:hAnsi="Segoe UI" w:cs="Segoe UI"/>
            <w:color w:val="EE0000"/>
            <w:sz w:val="24"/>
            <w:szCs w:val="24"/>
            <w:u w:val="single"/>
          </w:rPr>
          <w:t>https://sicarf.semas.pa.gov.br</w:t>
        </w:r>
      </w:hyperlink>
      <w:r w:rsidRPr="00576D17">
        <w:rPr>
          <w:rFonts w:ascii="Segoe UI" w:eastAsia="Georgia" w:hAnsi="Segoe UI" w:cs="Segoe UI"/>
          <w:color w:val="EE0000"/>
          <w:sz w:val="24"/>
          <w:szCs w:val="24"/>
        </w:rPr>
        <w:t>, devendo o requerente especificar expressamente que o pedido se destina à obtenção de CACLG</w:t>
      </w:r>
      <w:r w:rsidRPr="00576D17">
        <w:rPr>
          <w:rFonts w:ascii="Segoe UI" w:eastAsia="Georgia" w:hAnsi="Segoe UI" w:cs="Segoe UI"/>
          <w:color w:val="EE0000"/>
          <w:sz w:val="24"/>
          <w:szCs w:val="24"/>
        </w:rPr>
        <w:t xml:space="preserve"> </w:t>
      </w:r>
      <w:r w:rsidRPr="00576D17">
        <w:rPr>
          <w:rFonts w:ascii="Segoe UI" w:eastAsia="Georgia" w:hAnsi="Segoe UI" w:cs="Segoe UI"/>
          <w:color w:val="EE0000"/>
          <w:sz w:val="24"/>
          <w:szCs w:val="24"/>
        </w:rPr>
        <w:t xml:space="preserve">para fins desta Instrução Normativa. </w:t>
      </w:r>
    </w:p>
    <w:p w14:paraId="45822684" w14:textId="05D039EB" w:rsidR="00BF4013" w:rsidRPr="00665071" w:rsidRDefault="00B9142B" w:rsidP="00B9142B">
      <w:pPr>
        <w:spacing w:after="210" w:line="360" w:lineRule="auto"/>
        <w:jc w:val="both"/>
        <w:rPr>
          <w:rFonts w:ascii="Segoe UI" w:eastAsia="Georgia" w:hAnsi="Segoe UI" w:cs="Segoe UI"/>
          <w:color w:val="000000"/>
          <w:sz w:val="24"/>
          <w:szCs w:val="24"/>
        </w:rPr>
      </w:pPr>
      <w:r w:rsidRPr="00665071">
        <w:rPr>
          <w:rFonts w:ascii="Segoe UI" w:eastAsia="Georgia" w:hAnsi="Segoe UI" w:cs="Segoe UI"/>
          <w:b/>
          <w:color w:val="000000"/>
          <w:sz w:val="24"/>
          <w:szCs w:val="24"/>
        </w:rPr>
        <w:t xml:space="preserve">§ </w:t>
      </w:r>
      <w:r w:rsidR="00576D17">
        <w:rPr>
          <w:rFonts w:ascii="Segoe UI" w:eastAsia="Georgia" w:hAnsi="Segoe UI" w:cs="Segoe UI"/>
          <w:b/>
          <w:color w:val="000000"/>
          <w:sz w:val="24"/>
          <w:szCs w:val="24"/>
        </w:rPr>
        <w:t>3</w:t>
      </w:r>
      <w:r w:rsidRPr="00665071">
        <w:rPr>
          <w:rFonts w:ascii="Segoe UI" w:eastAsia="Georgia" w:hAnsi="Segoe UI" w:cs="Segoe UI"/>
          <w:b/>
          <w:color w:val="000000"/>
          <w:sz w:val="24"/>
          <w:szCs w:val="24"/>
        </w:rPr>
        <w:t>º</w:t>
      </w:r>
      <w:r w:rsidRPr="00665071">
        <w:rPr>
          <w:rFonts w:ascii="Segoe UI" w:eastAsia="Georgia" w:hAnsi="Segoe UI" w:cs="Segoe UI"/>
          <w:color w:val="000000"/>
          <w:sz w:val="24"/>
          <w:szCs w:val="24"/>
        </w:rPr>
        <w:t xml:space="preserve"> O interessado deverá indicar, no requerimento, a UCES de interesse e a modalidade de incorporação pretendida. </w:t>
      </w:r>
    </w:p>
    <w:p w14:paraId="51C77E57" w14:textId="696D3ECE" w:rsidR="009973AD" w:rsidRPr="00665071" w:rsidRDefault="00576D17" w:rsidP="00B9142B">
      <w:pPr>
        <w:spacing w:after="210" w:line="360" w:lineRule="auto"/>
        <w:jc w:val="both"/>
        <w:rPr>
          <w:rFonts w:ascii="Segoe UI" w:hAnsi="Segoe UI" w:cs="Segoe UI"/>
          <w:color w:val="FF0000"/>
          <w:sz w:val="24"/>
          <w:szCs w:val="24"/>
        </w:rPr>
      </w:pPr>
      <w:r w:rsidRPr="00576D17">
        <w:rPr>
          <w:rFonts w:ascii="Segoe UI" w:eastAsia="Georgia" w:hAnsi="Segoe UI" w:cs="Segoe UI"/>
          <w:b/>
          <w:bCs/>
          <w:color w:val="FF0000"/>
          <w:sz w:val="24"/>
          <w:szCs w:val="24"/>
        </w:rPr>
        <w:t>§</w:t>
      </w:r>
      <w:r>
        <w:rPr>
          <w:rFonts w:ascii="Segoe UI" w:eastAsia="Georgia" w:hAnsi="Segoe UI" w:cs="Segoe UI"/>
          <w:b/>
          <w:bCs/>
          <w:color w:val="FF0000"/>
          <w:sz w:val="24"/>
          <w:szCs w:val="24"/>
        </w:rPr>
        <w:t>4</w:t>
      </w:r>
      <w:r w:rsidRPr="00576D17">
        <w:rPr>
          <w:rFonts w:ascii="Segoe UI" w:eastAsia="Georgia" w:hAnsi="Segoe UI" w:cs="Segoe UI"/>
          <w:b/>
          <w:bCs/>
          <w:color w:val="FF0000"/>
          <w:sz w:val="24"/>
          <w:szCs w:val="24"/>
        </w:rPr>
        <w:t>º</w:t>
      </w:r>
      <w:r w:rsidRPr="00576D17">
        <w:rPr>
          <w:rFonts w:ascii="Segoe UI" w:eastAsia="Georgia" w:hAnsi="Segoe UI" w:cs="Segoe UI"/>
          <w:color w:val="FF0000"/>
          <w:sz w:val="24"/>
          <w:szCs w:val="24"/>
        </w:rPr>
        <w:t xml:space="preserve"> C</w:t>
      </w:r>
      <w:r w:rsidR="009973AD" w:rsidRPr="00576D17">
        <w:rPr>
          <w:rFonts w:ascii="Segoe UI" w:eastAsia="Georgia" w:hAnsi="Segoe UI" w:cs="Segoe UI"/>
          <w:color w:val="FF0000"/>
          <w:sz w:val="24"/>
          <w:szCs w:val="24"/>
        </w:rPr>
        <w:t xml:space="preserve">aso </w:t>
      </w:r>
      <w:r w:rsidRPr="00576D17">
        <w:rPr>
          <w:rFonts w:ascii="Segoe UI" w:eastAsia="Georgia" w:hAnsi="Segoe UI" w:cs="Segoe UI"/>
          <w:color w:val="FF0000"/>
          <w:sz w:val="24"/>
          <w:szCs w:val="24"/>
        </w:rPr>
        <w:t xml:space="preserve">o interessado </w:t>
      </w:r>
      <w:r w:rsidR="009973AD" w:rsidRPr="00576D17">
        <w:rPr>
          <w:rFonts w:ascii="Segoe UI" w:eastAsia="Georgia" w:hAnsi="Segoe UI" w:cs="Segoe UI"/>
          <w:color w:val="FF0000"/>
          <w:sz w:val="24"/>
          <w:szCs w:val="24"/>
        </w:rPr>
        <w:t>não indique a modalidade</w:t>
      </w:r>
      <w:r w:rsidRPr="00576D17">
        <w:rPr>
          <w:rFonts w:ascii="Segoe UI" w:eastAsia="Georgia" w:hAnsi="Segoe UI" w:cs="Segoe UI"/>
          <w:color w:val="FF0000"/>
          <w:sz w:val="24"/>
          <w:szCs w:val="24"/>
        </w:rPr>
        <w:t xml:space="preserve"> de incorporação pretendida, </w:t>
      </w:r>
      <w:r w:rsidR="009973AD" w:rsidRPr="00576D17">
        <w:rPr>
          <w:rFonts w:ascii="Segoe UI" w:eastAsia="Georgia" w:hAnsi="Segoe UI" w:cs="Segoe UI"/>
          <w:color w:val="FF0000"/>
          <w:sz w:val="24"/>
          <w:szCs w:val="24"/>
        </w:rPr>
        <w:t xml:space="preserve">ficará subentendido que </w:t>
      </w:r>
      <w:r w:rsidRPr="00576D17">
        <w:rPr>
          <w:rFonts w:ascii="Segoe UI" w:eastAsia="Georgia" w:hAnsi="Segoe UI" w:cs="Segoe UI"/>
          <w:color w:val="FF0000"/>
          <w:sz w:val="24"/>
          <w:szCs w:val="24"/>
        </w:rPr>
        <w:t xml:space="preserve">a mesma </w:t>
      </w:r>
      <w:r w:rsidR="009973AD" w:rsidRPr="00576D17">
        <w:rPr>
          <w:rFonts w:ascii="Segoe UI" w:eastAsia="Georgia" w:hAnsi="Segoe UI" w:cs="Segoe UI"/>
          <w:color w:val="FF0000"/>
          <w:sz w:val="24"/>
          <w:szCs w:val="24"/>
        </w:rPr>
        <w:t>ocorrerá para fins de doação antecipda.</w:t>
      </w:r>
    </w:p>
    <w:p w14:paraId="2D0C80BA" w14:textId="29260A8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 </w:t>
      </w:r>
      <w:r w:rsidR="00576D17">
        <w:rPr>
          <w:rFonts w:ascii="Segoe UI" w:eastAsia="Georgia" w:hAnsi="Segoe UI" w:cs="Segoe UI"/>
          <w:b/>
          <w:color w:val="000000"/>
          <w:sz w:val="24"/>
          <w:szCs w:val="24"/>
        </w:rPr>
        <w:t>5</w:t>
      </w:r>
      <w:r w:rsidRPr="00665071">
        <w:rPr>
          <w:rFonts w:ascii="Segoe UI" w:eastAsia="Georgia" w:hAnsi="Segoe UI" w:cs="Segoe UI"/>
          <w:b/>
          <w:color w:val="000000"/>
          <w:sz w:val="24"/>
          <w:szCs w:val="24"/>
        </w:rPr>
        <w:t>º</w:t>
      </w:r>
      <w:r w:rsidRPr="00665071">
        <w:rPr>
          <w:rFonts w:ascii="Segoe UI" w:eastAsia="Georgia" w:hAnsi="Segoe UI" w:cs="Segoe UI"/>
          <w:color w:val="000000"/>
          <w:sz w:val="24"/>
          <w:szCs w:val="24"/>
        </w:rPr>
        <w:t xml:space="preserve"> A CACLG poderá ser requerida com ou sem vinculação a processo de compensação ambiental em curso, sendo, neste último caso, instrumento autônomo com validade para negociação ou apresentação a órgãos públicos e privados, nos termos da legislação aplicável e da normativa própria do ITERPA. </w:t>
      </w:r>
    </w:p>
    <w:p w14:paraId="53B3333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8º</w:t>
      </w:r>
      <w:r w:rsidRPr="00665071">
        <w:rPr>
          <w:rFonts w:ascii="Segoe UI" w:eastAsia="Georgia" w:hAnsi="Segoe UI" w:cs="Segoe UI"/>
          <w:color w:val="000000"/>
          <w:sz w:val="24"/>
          <w:szCs w:val="24"/>
        </w:rPr>
        <w:t xml:space="preserve"> O requerimento será instruído com a documentação exigida </w:t>
      </w:r>
      <w:r w:rsidRPr="00665071">
        <w:rPr>
          <w:rFonts w:ascii="Segoe UI" w:eastAsia="Georgia" w:hAnsi="Segoe UI" w:cs="Segoe UI"/>
          <w:strike/>
          <w:color w:val="000000"/>
          <w:sz w:val="24"/>
          <w:szCs w:val="24"/>
        </w:rPr>
        <w:t>pela Instrução Normativa ITERPA nº 001/2022 para emissão da CACLG,</w:t>
      </w:r>
      <w:r w:rsidRPr="00665071">
        <w:rPr>
          <w:rFonts w:ascii="Segoe UI" w:eastAsia="Georgia" w:hAnsi="Segoe UI" w:cs="Segoe UI"/>
          <w:color w:val="000000"/>
          <w:sz w:val="24"/>
          <w:szCs w:val="24"/>
        </w:rPr>
        <w:t xml:space="preserve"> sem prejuízo da apresentação dos seguintes elementos específicos para os fins desta Instrução Normativa Conjunta: </w:t>
      </w:r>
    </w:p>
    <w:p w14:paraId="1CBFAD8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indicação da UCES de interesse; </w:t>
      </w:r>
    </w:p>
    <w:p w14:paraId="0071D06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indicação da modalidade de incorporação pretendida; </w:t>
      </w:r>
    </w:p>
    <w:p w14:paraId="295461D3" w14:textId="77777777" w:rsidR="00BF4013" w:rsidRPr="00576D17"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III — extrato atualizado do CAR do imóvel no SICAR, </w:t>
      </w:r>
      <w:r w:rsidRPr="00576D17">
        <w:rPr>
          <w:rFonts w:ascii="Segoe UI" w:eastAsia="Georgia" w:hAnsi="Segoe UI" w:cs="Segoe UI"/>
          <w:strike/>
          <w:color w:val="000000"/>
          <w:sz w:val="24"/>
          <w:szCs w:val="24"/>
        </w:rPr>
        <w:t>comprovando situação ativa e regular, quando não já constante entre os documentos exigidos pela normativa própria do ITERPA;</w:t>
      </w:r>
      <w:r w:rsidRPr="00576D17">
        <w:rPr>
          <w:rFonts w:ascii="Segoe UI" w:eastAsia="Georgia" w:hAnsi="Segoe UI" w:cs="Segoe UI"/>
          <w:color w:val="000000"/>
          <w:sz w:val="24"/>
          <w:szCs w:val="24"/>
        </w:rPr>
        <w:t xml:space="preserve"> </w:t>
      </w:r>
    </w:p>
    <w:p w14:paraId="253998CC" w14:textId="77777777" w:rsidR="00BF4013" w:rsidRPr="00665071"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IV — relatório de sobreposição com áreas protegidas, Terras Indígenas, Territórios Quilombolas e imóveis públicos, gerado em sistema oficial de geoprocessamento, quando necessário à análise da compatibilidade com a UCES receptora.</w:t>
      </w:r>
      <w:r w:rsidRPr="00665071">
        <w:rPr>
          <w:rFonts w:ascii="Segoe UI" w:eastAsia="Georgia" w:hAnsi="Segoe UI" w:cs="Segoe UI"/>
          <w:strike/>
          <w:color w:val="000000"/>
          <w:sz w:val="24"/>
          <w:szCs w:val="24"/>
        </w:rPr>
        <w:t xml:space="preserve"> </w:t>
      </w:r>
    </w:p>
    <w:p w14:paraId="2DA7917B"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Parágrafo único.</w:t>
      </w:r>
      <w:r w:rsidRPr="00665071">
        <w:rPr>
          <w:rFonts w:ascii="Segoe UI" w:eastAsia="Georgia" w:hAnsi="Segoe UI" w:cs="Segoe UI"/>
          <w:color w:val="000000"/>
          <w:sz w:val="24"/>
          <w:szCs w:val="24"/>
        </w:rPr>
        <w:t xml:space="preserve"> O ITERPA poderá exigir documentação complementar prevista em sua normativa específica ou considerada necessária à adequada instrução fundiária do processo. </w:t>
      </w:r>
    </w:p>
    <w:p w14:paraId="1084E2D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9º</w:t>
      </w:r>
      <w:r w:rsidRPr="00665071">
        <w:rPr>
          <w:rFonts w:ascii="Segoe UI" w:eastAsia="Georgia" w:hAnsi="Segoe UI" w:cs="Segoe UI"/>
          <w:color w:val="000000"/>
          <w:sz w:val="24"/>
          <w:szCs w:val="24"/>
        </w:rPr>
        <w:t xml:space="preserve"> A análise formal da documentação, a análise técnica do georreferenciamento e a análise jurídica da cadeia dominial observarão as competências, rotinas e exigências previstas na </w:t>
      </w:r>
      <w:r w:rsidRPr="00576D17">
        <w:rPr>
          <w:rFonts w:ascii="Segoe UI" w:eastAsia="Georgia" w:hAnsi="Segoe UI" w:cs="Segoe UI"/>
          <w:strike/>
          <w:color w:val="000000"/>
          <w:sz w:val="24"/>
          <w:szCs w:val="24"/>
        </w:rPr>
        <w:t>Instrução Normativa ITERPA nº 001/2022</w:t>
      </w:r>
      <w:r w:rsidRPr="00665071">
        <w:rPr>
          <w:rFonts w:ascii="Segoe UI" w:eastAsia="Georgia" w:hAnsi="Segoe UI" w:cs="Segoe UI"/>
          <w:color w:val="000000"/>
          <w:sz w:val="24"/>
          <w:szCs w:val="24"/>
        </w:rPr>
        <w:t xml:space="preserve">, cabendo ao ITERPA verificar, adicionalmente, para os fins desta Instrução Normativa Conjunta: </w:t>
      </w:r>
    </w:p>
    <w:p w14:paraId="54FEB79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a correspondência entre a localização geoespacial efetiva do imóvel e a UCES indicada pelo interessado, com base em cartografia oficial; </w:t>
      </w:r>
    </w:p>
    <w:p w14:paraId="4AD70D5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a inexistência de óbices fundiários que inviabilizem a futura transferência do domínio ao Estado do Pará; </w:t>
      </w:r>
    </w:p>
    <w:p w14:paraId="37288CA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a necessidade de ratificação, retificação ou outro procedimento de regularização dominial, nos termos da legislação e da normativa específica do ITERPA. </w:t>
      </w:r>
    </w:p>
    <w:p w14:paraId="29A93478" w14:textId="77777777" w:rsidR="00BF4013" w:rsidRPr="00665071" w:rsidRDefault="00B9142B" w:rsidP="00B9142B">
      <w:pPr>
        <w:spacing w:after="210" w:line="360" w:lineRule="auto"/>
        <w:jc w:val="both"/>
        <w:rPr>
          <w:rFonts w:ascii="Segoe UI" w:eastAsia="Georgia" w:hAnsi="Segoe UI" w:cs="Segoe UI"/>
          <w:color w:val="000000"/>
          <w:sz w:val="24"/>
          <w:szCs w:val="24"/>
        </w:rPr>
      </w:pPr>
      <w:r w:rsidRPr="00665071">
        <w:rPr>
          <w:rFonts w:ascii="Segoe UI" w:eastAsia="Georgia" w:hAnsi="Segoe UI" w:cs="Segoe UI"/>
          <w:b/>
          <w:color w:val="000000"/>
          <w:sz w:val="24"/>
          <w:szCs w:val="24"/>
        </w:rPr>
        <w:t>Art. 10.</w:t>
      </w:r>
      <w:r w:rsidRPr="00665071">
        <w:rPr>
          <w:rFonts w:ascii="Segoe UI" w:eastAsia="Georgia" w:hAnsi="Segoe UI" w:cs="Segoe UI"/>
          <w:color w:val="000000"/>
          <w:sz w:val="24"/>
          <w:szCs w:val="24"/>
        </w:rPr>
        <w:t xml:space="preserve"> Concluídas as análises previstas na normativa própria do ITERPA e sendo o caso de prosseguimento, o Diretor-Presidente do ITERPA determinará a emissão da CACLG, que deverá conter, além dos elementos exigidos na </w:t>
      </w:r>
      <w:r w:rsidRPr="00576D17">
        <w:rPr>
          <w:rFonts w:ascii="Segoe UI" w:eastAsia="Georgia" w:hAnsi="Segoe UI" w:cs="Segoe UI"/>
          <w:strike/>
          <w:color w:val="000000"/>
          <w:sz w:val="24"/>
          <w:szCs w:val="24"/>
        </w:rPr>
        <w:t>Instrução Normativa ITERPA nº 001/2022</w:t>
      </w:r>
      <w:r w:rsidRPr="00576D17">
        <w:rPr>
          <w:rFonts w:ascii="Segoe UI" w:eastAsia="Georgia" w:hAnsi="Segoe UI" w:cs="Segoe UI"/>
          <w:color w:val="000000"/>
          <w:sz w:val="24"/>
          <w:szCs w:val="24"/>
        </w:rPr>
        <w:t>,</w:t>
      </w:r>
      <w:r w:rsidRPr="00665071">
        <w:rPr>
          <w:rFonts w:ascii="Segoe UI" w:eastAsia="Georgia" w:hAnsi="Segoe UI" w:cs="Segoe UI"/>
          <w:color w:val="000000"/>
          <w:sz w:val="24"/>
          <w:szCs w:val="24"/>
        </w:rPr>
        <w:t xml:space="preserve"> menção expressa de que o imóvel está habilitado, sob o aspecto fundiário, ao prosseguimento da Fase II perante o IDEFLOR-Bio. </w:t>
      </w:r>
    </w:p>
    <w:p w14:paraId="15F66E46" w14:textId="6F2829F9" w:rsidR="0099037E" w:rsidRPr="00665071" w:rsidRDefault="00576D17" w:rsidP="00B9142B">
      <w:pPr>
        <w:spacing w:after="210" w:line="360" w:lineRule="auto"/>
        <w:jc w:val="both"/>
        <w:rPr>
          <w:rFonts w:ascii="Segoe UI" w:hAnsi="Segoe UI" w:cs="Segoe UI"/>
          <w:color w:val="FF0000"/>
          <w:sz w:val="24"/>
          <w:szCs w:val="24"/>
        </w:rPr>
      </w:pPr>
      <w:r w:rsidRPr="00576D17">
        <w:rPr>
          <w:rFonts w:ascii="Segoe UI" w:eastAsia="Georgia" w:hAnsi="Segoe UI" w:cs="Segoe UI"/>
          <w:b/>
          <w:bCs/>
          <w:color w:val="FF0000"/>
          <w:sz w:val="24"/>
          <w:szCs w:val="24"/>
        </w:rPr>
        <w:lastRenderedPageBreak/>
        <w:t>§1º</w:t>
      </w:r>
      <w:r>
        <w:rPr>
          <w:rFonts w:ascii="Segoe UI" w:eastAsia="Georgia" w:hAnsi="Segoe UI" w:cs="Segoe UI"/>
          <w:color w:val="FF0000"/>
          <w:sz w:val="24"/>
          <w:szCs w:val="24"/>
        </w:rPr>
        <w:t xml:space="preserve"> Durante a Fase I, o </w:t>
      </w:r>
      <w:r w:rsidR="0099037E" w:rsidRPr="00665071">
        <w:rPr>
          <w:rFonts w:ascii="Segoe UI" w:eastAsia="Georgia" w:hAnsi="Segoe UI" w:cs="Segoe UI"/>
          <w:color w:val="FF0000"/>
          <w:sz w:val="24"/>
          <w:szCs w:val="24"/>
        </w:rPr>
        <w:t xml:space="preserve">ITERPA poderá antecipar a análise da cobertura florestal remetendo seus subsídios técnicos ao </w:t>
      </w:r>
      <w:r w:rsidR="00BC2ED7" w:rsidRPr="00665071">
        <w:rPr>
          <w:rFonts w:ascii="Segoe UI" w:eastAsia="Georgia" w:hAnsi="Segoe UI" w:cs="Segoe UI"/>
          <w:color w:val="FF0000"/>
          <w:sz w:val="24"/>
          <w:szCs w:val="24"/>
        </w:rPr>
        <w:t>I</w:t>
      </w:r>
      <w:r w:rsidR="0099037E" w:rsidRPr="00665071">
        <w:rPr>
          <w:rFonts w:ascii="Segoe UI" w:eastAsia="Georgia" w:hAnsi="Segoe UI" w:cs="Segoe UI"/>
          <w:color w:val="FF0000"/>
          <w:sz w:val="24"/>
          <w:szCs w:val="24"/>
        </w:rPr>
        <w:t>DEFLOR-BIO</w:t>
      </w:r>
      <w:r w:rsidR="00BC2ED7" w:rsidRPr="00665071">
        <w:rPr>
          <w:rFonts w:ascii="Segoe UI" w:eastAsia="Georgia" w:hAnsi="Segoe UI" w:cs="Segoe UI"/>
          <w:color w:val="FF0000"/>
          <w:sz w:val="24"/>
          <w:szCs w:val="24"/>
        </w:rPr>
        <w:t>.</w:t>
      </w:r>
    </w:p>
    <w:p w14:paraId="5B4EA9D9" w14:textId="6330904F" w:rsidR="00BF4013" w:rsidRPr="00665071" w:rsidRDefault="00576D17" w:rsidP="00B9142B">
      <w:pPr>
        <w:spacing w:after="210" w:line="360" w:lineRule="auto"/>
        <w:jc w:val="both"/>
        <w:rPr>
          <w:rFonts w:ascii="Segoe UI" w:hAnsi="Segoe UI" w:cs="Segoe UI"/>
          <w:sz w:val="24"/>
          <w:szCs w:val="24"/>
        </w:rPr>
      </w:pPr>
      <w:r>
        <w:rPr>
          <w:rFonts w:ascii="Segoe UI" w:eastAsia="Georgia" w:hAnsi="Segoe UI" w:cs="Segoe UI"/>
          <w:b/>
          <w:color w:val="000000"/>
          <w:sz w:val="24"/>
          <w:szCs w:val="24"/>
        </w:rPr>
        <w:t>§2º</w:t>
      </w:r>
      <w:r w:rsidR="00B9142B" w:rsidRPr="00665071">
        <w:rPr>
          <w:rFonts w:ascii="Segoe UI" w:eastAsia="Georgia" w:hAnsi="Segoe UI" w:cs="Segoe UI"/>
          <w:color w:val="000000"/>
          <w:sz w:val="24"/>
          <w:szCs w:val="24"/>
        </w:rPr>
        <w:t xml:space="preserve"> Emitida a CACLG, o ITERPA remeterá o processo ao IDEFLOR-Bio para início da Fase II, acompanhado da certidão e das peças técnicas e jurídicas pertinentes, comunicando o requerente. </w:t>
      </w:r>
    </w:p>
    <w:p w14:paraId="73D6C3E5" w14:textId="77777777" w:rsidR="00BF4013" w:rsidRPr="00665071" w:rsidRDefault="00B9142B" w:rsidP="00B9142B">
      <w:pPr>
        <w:spacing w:before="315" w:after="105" w:line="360" w:lineRule="auto"/>
        <w:ind w:left="-30"/>
        <w:jc w:val="both"/>
        <w:rPr>
          <w:rFonts w:ascii="Segoe UI" w:hAnsi="Segoe UI" w:cs="Segoe UI"/>
          <w:sz w:val="24"/>
          <w:szCs w:val="24"/>
        </w:rPr>
      </w:pPr>
      <w:bookmarkStart w:id="7" w:name="capítulo_iv_da_fase_ii_análise_de_dcab97"/>
      <w:r w:rsidRPr="00665071">
        <w:rPr>
          <w:rFonts w:ascii="Segoe UI" w:eastAsia="Georgia" w:hAnsi="Segoe UI" w:cs="Segoe UI"/>
          <w:b/>
          <w:color w:val="000000"/>
          <w:sz w:val="24"/>
          <w:szCs w:val="24"/>
        </w:rPr>
        <w:t>CAPÍTULO IV — DA FASE II — ANÁLISE DE PERTINÊNCIA E HABILITAÇÃO PELO IDEFLOR-Bio E EMISSÃO DA CERTIDÃO DE HABILITAÇÃO</w:t>
      </w:r>
      <w:bookmarkEnd w:id="7"/>
    </w:p>
    <w:p w14:paraId="11260EC5" w14:textId="77777777" w:rsidR="00BF4013" w:rsidRPr="00665071" w:rsidRDefault="00B9142B" w:rsidP="00B9142B">
      <w:pPr>
        <w:spacing w:before="315" w:after="105" w:line="360" w:lineRule="auto"/>
        <w:ind w:left="-30"/>
        <w:jc w:val="both"/>
        <w:rPr>
          <w:rFonts w:ascii="Segoe UI" w:hAnsi="Segoe UI" w:cs="Segoe UI"/>
          <w:sz w:val="24"/>
          <w:szCs w:val="24"/>
        </w:rPr>
      </w:pPr>
      <w:bookmarkStart w:id="8" w:name="seção_i_do_recebimento_e_distribu_358b7e"/>
      <w:r w:rsidRPr="00665071">
        <w:rPr>
          <w:rFonts w:ascii="Segoe UI" w:eastAsia="Georgia" w:hAnsi="Segoe UI" w:cs="Segoe UI"/>
          <w:b/>
          <w:color w:val="000000"/>
          <w:sz w:val="24"/>
          <w:szCs w:val="24"/>
        </w:rPr>
        <w:t>Seção I — Do Recebimento e Distribuição Interna do Processo</w:t>
      </w:r>
      <w:bookmarkEnd w:id="8"/>
    </w:p>
    <w:p w14:paraId="7C1168AA" w14:textId="0D2BA742"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1</w:t>
      </w:r>
      <w:r w:rsidR="00AE6C0F">
        <w:rPr>
          <w:rFonts w:ascii="Segoe UI" w:eastAsia="Georgia" w:hAnsi="Segoe UI" w:cs="Segoe UI"/>
          <w:b/>
          <w:color w:val="000000"/>
          <w:sz w:val="24"/>
          <w:szCs w:val="24"/>
        </w:rPr>
        <w:t>1</w:t>
      </w:r>
      <w:r w:rsidRPr="00665071">
        <w:rPr>
          <w:rFonts w:ascii="Segoe UI" w:eastAsia="Georgia" w:hAnsi="Segoe UI" w:cs="Segoe UI"/>
          <w:color w:val="000000"/>
          <w:sz w:val="24"/>
          <w:szCs w:val="24"/>
        </w:rPr>
        <w:t xml:space="preserve"> Recebido o processo oriundo do ITERPA, acompanhado da Certidão de Autenticidade, Correspondência de Localização e Localização Georreferenciada — CACLG, a Presidência do IDEFLOR-Bio determinará a autuação e distribuição interna às unidades competentes, observado o seguinte fluxo sequencial: </w:t>
      </w:r>
    </w:p>
    <w:p w14:paraId="77BF8932" w14:textId="03A463A3" w:rsidR="00492B1A" w:rsidRPr="00576D17" w:rsidRDefault="00B9142B" w:rsidP="00B9142B">
      <w:pPr>
        <w:spacing w:after="210" w:line="360" w:lineRule="auto"/>
        <w:jc w:val="both"/>
        <w:rPr>
          <w:rFonts w:ascii="Segoe UI" w:eastAsia="Georgia" w:hAnsi="Segoe UI" w:cs="Segoe UI"/>
          <w:color w:val="EE0000"/>
          <w:sz w:val="24"/>
          <w:szCs w:val="24"/>
        </w:rPr>
      </w:pPr>
      <w:r w:rsidRPr="00576D17">
        <w:rPr>
          <w:rFonts w:ascii="Segoe UI" w:eastAsia="Georgia" w:hAnsi="Segoe UI" w:cs="Segoe UI"/>
          <w:color w:val="EE0000"/>
          <w:sz w:val="24"/>
          <w:szCs w:val="24"/>
        </w:rPr>
        <w:t xml:space="preserve">I </w:t>
      </w:r>
      <w:r w:rsidR="00576D17">
        <w:rPr>
          <w:rFonts w:ascii="Segoe UI" w:eastAsia="Georgia" w:hAnsi="Segoe UI" w:cs="Segoe UI"/>
          <w:color w:val="EE0000"/>
          <w:sz w:val="24"/>
          <w:szCs w:val="24"/>
        </w:rPr>
        <w:t xml:space="preserve">– Núcleo de Geotecnologias (NGEO):  </w:t>
      </w:r>
      <w:r w:rsidR="00492B1A" w:rsidRPr="00576D17">
        <w:rPr>
          <w:rFonts w:ascii="Segoe UI" w:eastAsia="Georgia" w:hAnsi="Segoe UI" w:cs="Segoe UI"/>
          <w:color w:val="EE0000"/>
          <w:sz w:val="24"/>
          <w:szCs w:val="24"/>
        </w:rPr>
        <w:t>para verificação de sobreposiç</w:t>
      </w:r>
      <w:r w:rsidR="00576D17">
        <w:rPr>
          <w:rFonts w:ascii="Segoe UI" w:eastAsia="Georgia" w:hAnsi="Segoe UI" w:cs="Segoe UI"/>
          <w:color w:val="EE0000"/>
          <w:sz w:val="24"/>
          <w:szCs w:val="24"/>
        </w:rPr>
        <w:t>ão do imóvel</w:t>
      </w:r>
      <w:r w:rsidR="00492B1A" w:rsidRPr="00576D17">
        <w:rPr>
          <w:rFonts w:ascii="Segoe UI" w:eastAsia="Georgia" w:hAnsi="Segoe UI" w:cs="Segoe UI"/>
          <w:color w:val="EE0000"/>
          <w:sz w:val="24"/>
          <w:szCs w:val="24"/>
        </w:rPr>
        <w:t xml:space="preserve"> na UCES e </w:t>
      </w:r>
      <w:r w:rsidR="00576D17">
        <w:rPr>
          <w:rFonts w:ascii="Segoe UI" w:eastAsia="Georgia" w:hAnsi="Segoe UI" w:cs="Segoe UI"/>
          <w:color w:val="EE0000"/>
          <w:sz w:val="24"/>
          <w:szCs w:val="24"/>
        </w:rPr>
        <w:t xml:space="preserve">demais </w:t>
      </w:r>
      <w:r w:rsidR="00492B1A" w:rsidRPr="00576D17">
        <w:rPr>
          <w:rFonts w:ascii="Segoe UI" w:eastAsia="Georgia" w:hAnsi="Segoe UI" w:cs="Segoe UI"/>
          <w:color w:val="EE0000"/>
          <w:sz w:val="24"/>
          <w:szCs w:val="24"/>
        </w:rPr>
        <w:t>análise</w:t>
      </w:r>
      <w:r w:rsidR="00576D17">
        <w:rPr>
          <w:rFonts w:ascii="Segoe UI" w:eastAsia="Georgia" w:hAnsi="Segoe UI" w:cs="Segoe UI"/>
          <w:color w:val="EE0000"/>
          <w:sz w:val="24"/>
          <w:szCs w:val="24"/>
        </w:rPr>
        <w:t>s</w:t>
      </w:r>
      <w:r w:rsidR="00492B1A" w:rsidRPr="00576D17">
        <w:rPr>
          <w:rFonts w:ascii="Segoe UI" w:eastAsia="Georgia" w:hAnsi="Segoe UI" w:cs="Segoe UI"/>
          <w:color w:val="EE0000"/>
          <w:sz w:val="24"/>
          <w:szCs w:val="24"/>
        </w:rPr>
        <w:t xml:space="preserve"> de sensoriamento remoto</w:t>
      </w:r>
      <w:r w:rsidR="00576D17">
        <w:rPr>
          <w:rFonts w:ascii="Segoe UI" w:eastAsia="Georgia" w:hAnsi="Segoe UI" w:cs="Segoe UI"/>
          <w:color w:val="EE0000"/>
          <w:sz w:val="24"/>
          <w:szCs w:val="24"/>
        </w:rPr>
        <w:t>,</w:t>
      </w:r>
      <w:r w:rsidR="007900EC" w:rsidRPr="00576D17">
        <w:rPr>
          <w:rFonts w:ascii="Segoe UI" w:eastAsia="Georgia" w:hAnsi="Segoe UI" w:cs="Segoe UI"/>
          <w:color w:val="EE0000"/>
          <w:sz w:val="24"/>
          <w:szCs w:val="24"/>
        </w:rPr>
        <w:t xml:space="preserve"> emitindo parecer </w:t>
      </w:r>
      <w:r w:rsidR="00576D17">
        <w:rPr>
          <w:rFonts w:ascii="Segoe UI" w:eastAsia="Georgia" w:hAnsi="Segoe UI" w:cs="Segoe UI"/>
          <w:color w:val="EE0000"/>
          <w:sz w:val="24"/>
          <w:szCs w:val="24"/>
        </w:rPr>
        <w:t xml:space="preserve">conclusivo que aborde a suficiencia do </w:t>
      </w:r>
      <w:r w:rsidR="007900EC" w:rsidRPr="00576D17">
        <w:rPr>
          <w:rFonts w:ascii="Segoe UI" w:eastAsia="Georgia" w:hAnsi="Segoe UI" w:cs="Segoe UI"/>
          <w:color w:val="EE0000"/>
          <w:sz w:val="24"/>
          <w:szCs w:val="24"/>
        </w:rPr>
        <w:t>monitoramento remoto</w:t>
      </w:r>
      <w:r w:rsidR="009A6DB4" w:rsidRPr="00576D17">
        <w:rPr>
          <w:rFonts w:ascii="Segoe UI" w:eastAsia="Georgia" w:hAnsi="Segoe UI" w:cs="Segoe UI"/>
          <w:color w:val="EE0000"/>
          <w:sz w:val="24"/>
          <w:szCs w:val="24"/>
        </w:rPr>
        <w:t xml:space="preserve"> ou </w:t>
      </w:r>
      <w:r w:rsidR="00576D17">
        <w:rPr>
          <w:rFonts w:ascii="Segoe UI" w:eastAsia="Georgia" w:hAnsi="Segoe UI" w:cs="Segoe UI"/>
          <w:color w:val="EE0000"/>
          <w:sz w:val="24"/>
          <w:szCs w:val="24"/>
        </w:rPr>
        <w:t xml:space="preserve">a </w:t>
      </w:r>
      <w:r w:rsidR="009A6DB4" w:rsidRPr="00576D17">
        <w:rPr>
          <w:rFonts w:ascii="Segoe UI" w:eastAsia="Georgia" w:hAnsi="Segoe UI" w:cs="Segoe UI"/>
          <w:color w:val="EE0000"/>
          <w:sz w:val="24"/>
          <w:szCs w:val="24"/>
        </w:rPr>
        <w:t>necessidade</w:t>
      </w:r>
      <w:r w:rsidR="00576D17">
        <w:rPr>
          <w:rFonts w:ascii="Segoe UI" w:eastAsia="Georgia" w:hAnsi="Segoe UI" w:cs="Segoe UI"/>
          <w:color w:val="EE0000"/>
          <w:sz w:val="24"/>
          <w:szCs w:val="24"/>
        </w:rPr>
        <w:t xml:space="preserve"> </w:t>
      </w:r>
      <w:r w:rsidR="009A6DB4" w:rsidRPr="00576D17">
        <w:rPr>
          <w:rFonts w:ascii="Segoe UI" w:eastAsia="Georgia" w:hAnsi="Segoe UI" w:cs="Segoe UI"/>
          <w:color w:val="EE0000"/>
          <w:sz w:val="24"/>
          <w:szCs w:val="24"/>
        </w:rPr>
        <w:t xml:space="preserve">de </w:t>
      </w:r>
      <w:r w:rsidR="00576D17">
        <w:rPr>
          <w:rFonts w:ascii="Segoe UI" w:eastAsia="Georgia" w:hAnsi="Segoe UI" w:cs="Segoe UI"/>
          <w:color w:val="EE0000"/>
          <w:sz w:val="24"/>
          <w:szCs w:val="24"/>
        </w:rPr>
        <w:t xml:space="preserve">visitoria em campo. </w:t>
      </w:r>
    </w:p>
    <w:p w14:paraId="090D321F" w14:textId="1EBB558F" w:rsidR="00BF4013" w:rsidRPr="00665071" w:rsidRDefault="00BA2F93"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w:t>
      </w:r>
      <w:r w:rsidR="00B9142B" w:rsidRPr="00665071">
        <w:rPr>
          <w:rFonts w:ascii="Segoe UI" w:eastAsia="Georgia" w:hAnsi="Segoe UI" w:cs="Segoe UI"/>
          <w:color w:val="000000"/>
          <w:sz w:val="24"/>
          <w:szCs w:val="24"/>
        </w:rPr>
        <w:t>Diretoria de Gestão e Monitoramento de Unidades de Conservação</w:t>
      </w:r>
      <w:r w:rsidR="00576D17">
        <w:rPr>
          <w:rFonts w:ascii="Segoe UI" w:eastAsia="Georgia" w:hAnsi="Segoe UI" w:cs="Segoe UI"/>
          <w:color w:val="000000"/>
          <w:sz w:val="24"/>
          <w:szCs w:val="24"/>
        </w:rPr>
        <w:t xml:space="preserve"> (DGMUC)</w:t>
      </w:r>
      <w:r w:rsidR="00B9142B" w:rsidRPr="00665071">
        <w:rPr>
          <w:rFonts w:ascii="Segoe UI" w:eastAsia="Georgia" w:hAnsi="Segoe UI" w:cs="Segoe UI"/>
          <w:color w:val="000000"/>
          <w:sz w:val="24"/>
          <w:szCs w:val="24"/>
        </w:rPr>
        <w:t>: análise de pertinência da incorporação à UCES indicada</w:t>
      </w:r>
      <w:r w:rsidRPr="00665071">
        <w:rPr>
          <w:rFonts w:ascii="Segoe UI" w:eastAsia="Georgia" w:hAnsi="Segoe UI" w:cs="Segoe UI"/>
          <w:color w:val="000000"/>
          <w:sz w:val="24"/>
          <w:szCs w:val="24"/>
        </w:rPr>
        <w:t xml:space="preserve"> e </w:t>
      </w:r>
      <w:r w:rsidR="00B9142B" w:rsidRPr="00665071">
        <w:rPr>
          <w:rFonts w:ascii="Segoe UI" w:eastAsia="Georgia" w:hAnsi="Segoe UI" w:cs="Segoe UI"/>
          <w:color w:val="000000"/>
          <w:sz w:val="24"/>
          <w:szCs w:val="24"/>
        </w:rPr>
        <w:t xml:space="preserve">elaboração de relatório técnico; </w:t>
      </w:r>
    </w:p>
    <w:p w14:paraId="5A488429" w14:textId="77777777" w:rsidR="00BF4013" w:rsidRPr="00665071" w:rsidRDefault="00B9142B" w:rsidP="00B9142B">
      <w:pPr>
        <w:spacing w:after="210" w:line="360" w:lineRule="auto"/>
        <w:jc w:val="both"/>
        <w:rPr>
          <w:rFonts w:ascii="Segoe UI" w:hAnsi="Segoe UI" w:cs="Segoe UI"/>
          <w:strike/>
          <w:sz w:val="24"/>
          <w:szCs w:val="24"/>
        </w:rPr>
      </w:pPr>
      <w:r w:rsidRPr="00665071">
        <w:rPr>
          <w:rFonts w:ascii="Segoe UI" w:eastAsia="Georgia" w:hAnsi="Segoe UI" w:cs="Segoe UI"/>
          <w:strike/>
          <w:color w:val="000000"/>
          <w:sz w:val="24"/>
          <w:szCs w:val="24"/>
        </w:rPr>
        <w:t xml:space="preserve">III — Diretoria de Gestão da Biodiversidade — DGB: análise de compatibilidade com os objetivos de conservação da biodiversidade; </w:t>
      </w:r>
    </w:p>
    <w:p w14:paraId="2B02FBE0" w14:textId="3BEB6AB9" w:rsidR="00BF4013" w:rsidRPr="00665071" w:rsidRDefault="00576D17" w:rsidP="00B9142B">
      <w:pPr>
        <w:spacing w:after="210" w:line="360" w:lineRule="auto"/>
        <w:jc w:val="both"/>
        <w:rPr>
          <w:rFonts w:ascii="Segoe UI" w:hAnsi="Segoe UI" w:cs="Segoe UI"/>
          <w:sz w:val="24"/>
          <w:szCs w:val="24"/>
        </w:rPr>
      </w:pPr>
      <w:r>
        <w:rPr>
          <w:rFonts w:ascii="Segoe UI" w:eastAsia="Georgia" w:hAnsi="Segoe UI" w:cs="Segoe UI"/>
          <w:color w:val="000000"/>
          <w:sz w:val="24"/>
          <w:szCs w:val="24"/>
        </w:rPr>
        <w:t>III</w:t>
      </w:r>
      <w:r w:rsidR="00B9142B" w:rsidRPr="00665071">
        <w:rPr>
          <w:rFonts w:ascii="Segoe UI" w:eastAsia="Georgia" w:hAnsi="Segoe UI" w:cs="Segoe UI"/>
          <w:color w:val="000000"/>
          <w:sz w:val="24"/>
          <w:szCs w:val="24"/>
        </w:rPr>
        <w:t xml:space="preserve"> — Procuradoria Jurídica do IDEFLOR-Bio: análise jurídica da documentação e da regularidade do processo; </w:t>
      </w:r>
    </w:p>
    <w:p w14:paraId="2C859831" w14:textId="516A0529" w:rsidR="00BF4013" w:rsidRPr="00665071" w:rsidRDefault="00576D17" w:rsidP="00B9142B">
      <w:pPr>
        <w:spacing w:after="210" w:line="360" w:lineRule="auto"/>
        <w:jc w:val="both"/>
        <w:rPr>
          <w:rFonts w:ascii="Segoe UI" w:hAnsi="Segoe UI" w:cs="Segoe UI"/>
          <w:sz w:val="24"/>
          <w:szCs w:val="24"/>
        </w:rPr>
      </w:pPr>
      <w:r>
        <w:rPr>
          <w:rFonts w:ascii="Segoe UI" w:eastAsia="Georgia" w:hAnsi="Segoe UI" w:cs="Segoe UI"/>
          <w:color w:val="000000"/>
          <w:sz w:val="24"/>
          <w:szCs w:val="24"/>
        </w:rPr>
        <w:t>I</w:t>
      </w:r>
      <w:r w:rsidR="00B9142B" w:rsidRPr="00665071">
        <w:rPr>
          <w:rFonts w:ascii="Segoe UI" w:eastAsia="Georgia" w:hAnsi="Segoe UI" w:cs="Segoe UI"/>
          <w:color w:val="000000"/>
          <w:sz w:val="24"/>
          <w:szCs w:val="24"/>
        </w:rPr>
        <w:t xml:space="preserve">V — Presidência do IDEFLOR-Bio: deliberação final e determinação de emissão ou denegação da Certidão de Habilitação. </w:t>
      </w:r>
    </w:p>
    <w:p w14:paraId="1C2C6526" w14:textId="6B54DA72"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lastRenderedPageBreak/>
        <w:t>Parágrafo único.</w:t>
      </w:r>
      <w:r w:rsidRPr="00665071">
        <w:rPr>
          <w:rFonts w:ascii="Segoe UI" w:eastAsia="Georgia" w:hAnsi="Segoe UI" w:cs="Segoe UI"/>
          <w:color w:val="000000"/>
          <w:sz w:val="24"/>
          <w:szCs w:val="24"/>
        </w:rPr>
        <w:t xml:space="preserve"> O processo será encaminhado às unidades na ordem indicada nos incisos I a </w:t>
      </w:r>
      <w:r w:rsidR="00576D17">
        <w:rPr>
          <w:rFonts w:ascii="Segoe UI" w:eastAsia="Georgia" w:hAnsi="Segoe UI" w:cs="Segoe UI"/>
          <w:color w:val="000000"/>
          <w:sz w:val="24"/>
          <w:szCs w:val="24"/>
        </w:rPr>
        <w:t>I</w:t>
      </w:r>
      <w:r w:rsidRPr="00665071">
        <w:rPr>
          <w:rFonts w:ascii="Segoe UI" w:eastAsia="Georgia" w:hAnsi="Segoe UI" w:cs="Segoe UI"/>
          <w:color w:val="000000"/>
          <w:sz w:val="24"/>
          <w:szCs w:val="24"/>
        </w:rPr>
        <w:t xml:space="preserve">V, somente avançando para a etapa seguinte após a conclusão da análise anterior. </w:t>
      </w:r>
    </w:p>
    <w:p w14:paraId="6E311202" w14:textId="7EDEA813" w:rsidR="00BF4013" w:rsidRPr="00665071" w:rsidRDefault="00B9142B" w:rsidP="00B9142B">
      <w:pPr>
        <w:spacing w:before="315" w:after="105" w:line="360" w:lineRule="auto"/>
        <w:ind w:left="-30"/>
        <w:jc w:val="both"/>
        <w:rPr>
          <w:rFonts w:ascii="Segoe UI" w:hAnsi="Segoe UI" w:cs="Segoe UI"/>
          <w:sz w:val="24"/>
          <w:szCs w:val="24"/>
        </w:rPr>
      </w:pPr>
      <w:bookmarkStart w:id="9" w:name="seção_ii_da_análise_pela_diretori_511582"/>
      <w:r w:rsidRPr="00665071">
        <w:rPr>
          <w:rFonts w:ascii="Segoe UI" w:eastAsia="Georgia" w:hAnsi="Segoe UI" w:cs="Segoe UI"/>
          <w:b/>
          <w:color w:val="000000"/>
          <w:sz w:val="24"/>
          <w:szCs w:val="24"/>
        </w:rPr>
        <w:t>Seção II — Da Análise pel</w:t>
      </w:r>
      <w:r w:rsidR="00576D17">
        <w:rPr>
          <w:rFonts w:ascii="Segoe UI" w:eastAsia="Georgia" w:hAnsi="Segoe UI" w:cs="Segoe UI"/>
          <w:b/>
          <w:color w:val="000000"/>
          <w:sz w:val="24"/>
          <w:szCs w:val="24"/>
        </w:rPr>
        <w:t xml:space="preserve">o Núcleo de Geotecologias </w:t>
      </w:r>
      <w:bookmarkEnd w:id="9"/>
    </w:p>
    <w:p w14:paraId="6B8CC133" w14:textId="7545E538" w:rsidR="00BF4013" w:rsidRDefault="00B9142B" w:rsidP="00576D17">
      <w:pPr>
        <w:spacing w:before="315" w:after="105" w:line="360" w:lineRule="auto"/>
        <w:ind w:left="-30"/>
        <w:jc w:val="both"/>
        <w:rPr>
          <w:rFonts w:ascii="Segoe UI" w:eastAsia="Georgia" w:hAnsi="Segoe UI" w:cs="Segoe UI"/>
          <w:color w:val="000000"/>
          <w:sz w:val="24"/>
          <w:szCs w:val="24"/>
        </w:rPr>
      </w:pPr>
      <w:r w:rsidRPr="00665071">
        <w:rPr>
          <w:rFonts w:ascii="Segoe UI" w:eastAsia="Georgia" w:hAnsi="Segoe UI" w:cs="Segoe UI"/>
          <w:b/>
          <w:color w:val="000000"/>
          <w:sz w:val="24"/>
          <w:szCs w:val="24"/>
        </w:rPr>
        <w:t>Art. 1</w:t>
      </w:r>
      <w:r w:rsidR="00AE6C0F">
        <w:rPr>
          <w:rFonts w:ascii="Segoe UI" w:eastAsia="Georgia" w:hAnsi="Segoe UI" w:cs="Segoe UI"/>
          <w:b/>
          <w:color w:val="000000"/>
          <w:sz w:val="24"/>
          <w:szCs w:val="24"/>
        </w:rPr>
        <w:t>2</w:t>
      </w:r>
      <w:r w:rsidRPr="00665071">
        <w:rPr>
          <w:rFonts w:ascii="Segoe UI" w:eastAsia="Georgia" w:hAnsi="Segoe UI" w:cs="Segoe UI"/>
          <w:color w:val="000000"/>
          <w:sz w:val="24"/>
          <w:szCs w:val="24"/>
        </w:rPr>
        <w:t xml:space="preserve"> </w:t>
      </w:r>
      <w:r w:rsidR="00576D17">
        <w:rPr>
          <w:rFonts w:ascii="Segoe UI" w:eastAsia="Georgia" w:hAnsi="Segoe UI" w:cs="Segoe UI"/>
          <w:color w:val="000000"/>
          <w:sz w:val="24"/>
          <w:szCs w:val="24"/>
        </w:rPr>
        <w:t xml:space="preserve">O </w:t>
      </w:r>
      <w:r w:rsidR="00576D17" w:rsidRPr="00576D17">
        <w:rPr>
          <w:rFonts w:ascii="Segoe UI" w:eastAsia="Georgia" w:hAnsi="Segoe UI" w:cs="Segoe UI"/>
          <w:bCs/>
          <w:color w:val="000000"/>
          <w:sz w:val="24"/>
          <w:szCs w:val="24"/>
        </w:rPr>
        <w:t>Núcleo de Geotecologias</w:t>
      </w:r>
      <w:r w:rsidR="00576D17">
        <w:rPr>
          <w:rFonts w:ascii="Segoe UI" w:eastAsia="Georgia" w:hAnsi="Segoe UI" w:cs="Segoe UI"/>
          <w:bCs/>
          <w:color w:val="000000"/>
          <w:sz w:val="24"/>
          <w:szCs w:val="24"/>
        </w:rPr>
        <w:t xml:space="preserve"> </w:t>
      </w:r>
      <w:r w:rsidRPr="00665071">
        <w:rPr>
          <w:rFonts w:ascii="Segoe UI" w:eastAsia="Georgia" w:hAnsi="Segoe UI" w:cs="Segoe UI"/>
          <w:color w:val="000000"/>
          <w:sz w:val="24"/>
          <w:szCs w:val="24"/>
        </w:rPr>
        <w:t xml:space="preserve">analisará a pertinência da incorporação do imóvel à UCES indicada, </w:t>
      </w:r>
      <w:r w:rsidR="00576D17">
        <w:rPr>
          <w:rFonts w:ascii="Segoe UI" w:eastAsia="Georgia" w:hAnsi="Segoe UI" w:cs="Segoe UI"/>
          <w:color w:val="000000"/>
          <w:sz w:val="24"/>
          <w:szCs w:val="24"/>
        </w:rPr>
        <w:t xml:space="preserve">em que deverá: </w:t>
      </w:r>
    </w:p>
    <w:p w14:paraId="45719FA1" w14:textId="77777777" w:rsidR="00576D17" w:rsidRPr="00665071" w:rsidRDefault="00576D17" w:rsidP="00576D17">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confirmar a localização e os limites do imóvel, confrontando-os com o georreferenciamento certificado pelo ITERPA; </w:t>
      </w:r>
    </w:p>
    <w:p w14:paraId="3305B6BC" w14:textId="77777777" w:rsidR="00576D17" w:rsidRPr="00665071" w:rsidRDefault="00576D17" w:rsidP="00576D17">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verificar a cobertura vegetal, o estado de conservação, os cursos d'água, as nascentes e demais atributos ambientais do imóvel, com base em imagens de satélite e bases cartográficas oficiais; </w:t>
      </w:r>
    </w:p>
    <w:p w14:paraId="7D401C91" w14:textId="77777777" w:rsidR="00576D17" w:rsidRPr="00665071" w:rsidRDefault="00576D17" w:rsidP="00576D17">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identificar, na extensão verificável pelas imagens disponíveis, a existência de edificações, benfeitorias, estradas, infraestrutura ou qualquer intervenção humana no imóvel; </w:t>
      </w:r>
    </w:p>
    <w:p w14:paraId="1F94D173" w14:textId="77777777" w:rsidR="00576D17" w:rsidRPr="00665071" w:rsidRDefault="00576D17" w:rsidP="00576D17">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verificar a existência de passivos ambientais indicados por supressão de vegetação nativa, degradação de Áreas de Preservação Permanente ou outros indícios de degradação ambiental observáveis por sensoriamento remoto; </w:t>
      </w:r>
    </w:p>
    <w:p w14:paraId="2B33FC79" w14:textId="77777777" w:rsidR="00576D17" w:rsidRPr="00665071" w:rsidRDefault="00576D17" w:rsidP="00576D17">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 — avaliar a compatibilidade das condições encontradas com os objetivos de conservação da UCES receptora; </w:t>
      </w:r>
    </w:p>
    <w:p w14:paraId="5D0A24B2" w14:textId="77777777" w:rsidR="00576D17" w:rsidRDefault="00576D17" w:rsidP="00576D17">
      <w:pPr>
        <w:spacing w:after="210" w:line="360" w:lineRule="auto"/>
        <w:jc w:val="both"/>
        <w:rPr>
          <w:rFonts w:ascii="Segoe UI" w:eastAsia="Georgia" w:hAnsi="Segoe UI" w:cs="Segoe UI"/>
          <w:color w:val="000000"/>
          <w:sz w:val="24"/>
          <w:szCs w:val="24"/>
        </w:rPr>
      </w:pPr>
      <w:r w:rsidRPr="00665071">
        <w:rPr>
          <w:rFonts w:ascii="Segoe UI" w:eastAsia="Georgia" w:hAnsi="Segoe UI" w:cs="Segoe UI"/>
          <w:color w:val="000000"/>
          <w:sz w:val="24"/>
          <w:szCs w:val="24"/>
        </w:rPr>
        <w:t xml:space="preserve">VI — elaborar relatório técnico com proposta fundamentada de recomendação ou não recomendação do recebimento do imóvel. </w:t>
      </w:r>
    </w:p>
    <w:p w14:paraId="046983AE" w14:textId="1CAA351C" w:rsidR="00576D17" w:rsidRPr="00576D17" w:rsidRDefault="00576D17" w:rsidP="00576D17">
      <w:pPr>
        <w:spacing w:after="210" w:line="360" w:lineRule="auto"/>
        <w:jc w:val="both"/>
        <w:rPr>
          <w:rFonts w:ascii="Segoe UI" w:hAnsi="Segoe UI" w:cs="Segoe UI"/>
          <w:color w:val="EE0000"/>
          <w:sz w:val="24"/>
          <w:szCs w:val="24"/>
        </w:rPr>
      </w:pPr>
      <w:r w:rsidRPr="00665071">
        <w:rPr>
          <w:rFonts w:ascii="Segoe UI" w:eastAsia="Georgia" w:hAnsi="Segoe UI" w:cs="Segoe UI"/>
          <w:color w:val="000000"/>
          <w:sz w:val="24"/>
          <w:szCs w:val="24"/>
        </w:rPr>
        <w:t xml:space="preserve">– </w:t>
      </w:r>
      <w:r w:rsidRPr="00576D17">
        <w:rPr>
          <w:rFonts w:ascii="Segoe UI" w:eastAsia="Georgia" w:hAnsi="Segoe UI" w:cs="Segoe UI"/>
          <w:color w:val="EE0000"/>
          <w:sz w:val="24"/>
          <w:szCs w:val="24"/>
        </w:rPr>
        <w:t>SUGESTÃO NGEO: INDICAR SOBREPOSIÇÃO COM PLANO DE GESTÃO DA UNIDADE E VOC</w:t>
      </w:r>
      <w:r>
        <w:rPr>
          <w:rFonts w:ascii="Segoe UI" w:eastAsia="Georgia" w:hAnsi="Segoe UI" w:cs="Segoe UI"/>
          <w:color w:val="EE0000"/>
          <w:sz w:val="24"/>
          <w:szCs w:val="24"/>
        </w:rPr>
        <w:t>A</w:t>
      </w:r>
      <w:r w:rsidRPr="00576D17">
        <w:rPr>
          <w:rFonts w:ascii="Segoe UI" w:eastAsia="Georgia" w:hAnsi="Segoe UI" w:cs="Segoe UI"/>
          <w:color w:val="EE0000"/>
          <w:sz w:val="24"/>
          <w:szCs w:val="24"/>
        </w:rPr>
        <w:t xml:space="preserve">ÇÃO PARA </w:t>
      </w:r>
      <w:r>
        <w:rPr>
          <w:rFonts w:ascii="Segoe UI" w:eastAsia="Georgia" w:hAnsi="Segoe UI" w:cs="Segoe UI"/>
          <w:color w:val="EE0000"/>
          <w:sz w:val="24"/>
          <w:szCs w:val="24"/>
        </w:rPr>
        <w:t>A MODALIDADE DE COMPENSAÇÃO FLORESTAL (</w:t>
      </w:r>
      <w:r w:rsidRPr="00576D17">
        <w:rPr>
          <w:rFonts w:ascii="Segoe UI" w:eastAsia="Georgia" w:hAnsi="Segoe UI" w:cs="Segoe UI"/>
          <w:color w:val="EE0000"/>
          <w:sz w:val="24"/>
          <w:szCs w:val="24"/>
        </w:rPr>
        <w:t>REPOSIÇÃO FLORESTAL</w:t>
      </w:r>
      <w:r>
        <w:rPr>
          <w:rFonts w:ascii="Segoe UI" w:eastAsia="Georgia" w:hAnsi="Segoe UI" w:cs="Segoe UI"/>
          <w:color w:val="EE0000"/>
          <w:sz w:val="24"/>
          <w:szCs w:val="24"/>
        </w:rPr>
        <w:t>)</w:t>
      </w:r>
      <w:r w:rsidRPr="00576D17">
        <w:rPr>
          <w:rFonts w:ascii="Segoe UI" w:eastAsia="Georgia" w:hAnsi="Segoe UI" w:cs="Segoe UI"/>
          <w:color w:val="EE0000"/>
          <w:sz w:val="24"/>
          <w:szCs w:val="24"/>
        </w:rPr>
        <w:t xml:space="preserve"> SIM O</w:t>
      </w:r>
      <w:r>
        <w:rPr>
          <w:rFonts w:ascii="Segoe UI" w:eastAsia="Georgia" w:hAnsi="Segoe UI" w:cs="Segoe UI"/>
          <w:color w:val="EE0000"/>
          <w:sz w:val="24"/>
          <w:szCs w:val="24"/>
        </w:rPr>
        <w:t>U</w:t>
      </w:r>
      <w:r w:rsidRPr="00576D17">
        <w:rPr>
          <w:rFonts w:ascii="Segoe UI" w:eastAsia="Georgia" w:hAnsi="Segoe UI" w:cs="Segoe UI"/>
          <w:color w:val="EE0000"/>
          <w:sz w:val="24"/>
          <w:szCs w:val="24"/>
        </w:rPr>
        <w:t xml:space="preserve"> NÃO</w:t>
      </w:r>
      <w:r>
        <w:rPr>
          <w:rFonts w:ascii="Segoe UI" w:eastAsia="Georgia" w:hAnsi="Segoe UI" w:cs="Segoe UI"/>
          <w:color w:val="EE0000"/>
          <w:sz w:val="24"/>
          <w:szCs w:val="24"/>
        </w:rPr>
        <w:t xml:space="preserve">. </w:t>
      </w:r>
      <w:r w:rsidRPr="00576D17">
        <w:rPr>
          <w:rFonts w:ascii="Segoe UI" w:eastAsia="Georgia" w:hAnsi="Segoe UI" w:cs="Segoe UI"/>
          <w:color w:val="EE0000"/>
          <w:sz w:val="24"/>
          <w:szCs w:val="24"/>
        </w:rPr>
        <w:t xml:space="preserve"> </w:t>
      </w:r>
    </w:p>
    <w:p w14:paraId="5EED55E4" w14:textId="77777777" w:rsidR="00576D17" w:rsidRPr="00576D17" w:rsidRDefault="00576D17" w:rsidP="00576D17">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lastRenderedPageBreak/>
        <w:t>§ 1º</w:t>
      </w:r>
      <w:r w:rsidRPr="00576D17">
        <w:rPr>
          <w:rFonts w:ascii="Segoe UI" w:eastAsia="Georgia" w:hAnsi="Segoe UI" w:cs="Segoe UI"/>
          <w:strike/>
          <w:color w:val="000000"/>
          <w:sz w:val="24"/>
          <w:szCs w:val="24"/>
        </w:rPr>
        <w:t xml:space="preserve"> O monitoramento remoto será realizado no prazo de 20 (vinte) dias úteis contados do recebimento do processo pela Gerência da UCES, podendo ser prorrogado por mais 10 (dez) dias úteis mediante justificativa formal ao Diretor da DGMUC. </w:t>
      </w:r>
    </w:p>
    <w:p w14:paraId="5205080F" w14:textId="59BF0603" w:rsidR="00576D17" w:rsidRPr="00665071" w:rsidRDefault="00AE6C0F" w:rsidP="00576D17">
      <w:pPr>
        <w:spacing w:after="210" w:line="360" w:lineRule="auto"/>
        <w:jc w:val="both"/>
        <w:rPr>
          <w:rFonts w:ascii="Segoe UI" w:hAnsi="Segoe UI" w:cs="Segoe UI"/>
          <w:sz w:val="24"/>
          <w:szCs w:val="24"/>
        </w:rPr>
      </w:pPr>
      <w:r w:rsidRPr="00AE6C0F">
        <w:rPr>
          <w:rFonts w:ascii="Segoe UI" w:eastAsia="Georgia" w:hAnsi="Segoe UI" w:cs="Segoe UI"/>
          <w:b/>
          <w:color w:val="EE0000"/>
          <w:sz w:val="24"/>
          <w:szCs w:val="24"/>
        </w:rPr>
        <w:t>Parágrafo ùnico:</w:t>
      </w:r>
      <w:r w:rsidR="00576D17" w:rsidRPr="00665071">
        <w:rPr>
          <w:rFonts w:ascii="Segoe UI" w:eastAsia="Georgia" w:hAnsi="Segoe UI" w:cs="Segoe UI"/>
          <w:color w:val="000000"/>
          <w:sz w:val="24"/>
          <w:szCs w:val="24"/>
        </w:rPr>
        <w:t xml:space="preserve"> Emitid</w:t>
      </w:r>
      <w:r w:rsidR="00576D17">
        <w:rPr>
          <w:rFonts w:ascii="Segoe UI" w:eastAsia="Georgia" w:hAnsi="Segoe UI" w:cs="Segoe UI"/>
          <w:color w:val="000000"/>
          <w:sz w:val="24"/>
          <w:szCs w:val="24"/>
        </w:rPr>
        <w:t xml:space="preserve">o o relatório </w:t>
      </w:r>
      <w:r w:rsidR="00576D17" w:rsidRPr="00665071">
        <w:rPr>
          <w:rFonts w:ascii="Segoe UI" w:eastAsia="Georgia" w:hAnsi="Segoe UI" w:cs="Segoe UI"/>
          <w:color w:val="000000"/>
          <w:sz w:val="24"/>
          <w:szCs w:val="24"/>
        </w:rPr>
        <w:t>técnic</w:t>
      </w:r>
      <w:r w:rsidR="00576D17">
        <w:rPr>
          <w:rFonts w:ascii="Segoe UI" w:eastAsia="Georgia" w:hAnsi="Segoe UI" w:cs="Segoe UI"/>
          <w:color w:val="000000"/>
          <w:sz w:val="24"/>
          <w:szCs w:val="24"/>
        </w:rPr>
        <w:t>o</w:t>
      </w:r>
      <w:r w:rsidR="00576D17" w:rsidRPr="00665071">
        <w:rPr>
          <w:rFonts w:ascii="Segoe UI" w:eastAsia="Georgia" w:hAnsi="Segoe UI" w:cs="Segoe UI"/>
          <w:color w:val="000000"/>
          <w:sz w:val="24"/>
          <w:szCs w:val="24"/>
        </w:rPr>
        <w:t xml:space="preserve"> pel</w:t>
      </w:r>
      <w:r w:rsidR="00576D17">
        <w:rPr>
          <w:rFonts w:ascii="Segoe UI" w:eastAsia="Georgia" w:hAnsi="Segoe UI" w:cs="Segoe UI"/>
          <w:color w:val="000000"/>
          <w:sz w:val="24"/>
          <w:szCs w:val="24"/>
        </w:rPr>
        <w:t>o NGEO</w:t>
      </w:r>
      <w:r w:rsidR="00576D17" w:rsidRPr="00665071">
        <w:rPr>
          <w:rFonts w:ascii="Segoe UI" w:eastAsia="Georgia" w:hAnsi="Segoe UI" w:cs="Segoe UI"/>
          <w:color w:val="000000"/>
          <w:sz w:val="24"/>
          <w:szCs w:val="24"/>
        </w:rPr>
        <w:t xml:space="preserve">, </w:t>
      </w:r>
      <w:r w:rsidR="00576D17">
        <w:rPr>
          <w:rFonts w:ascii="Segoe UI" w:eastAsia="Georgia" w:hAnsi="Segoe UI" w:cs="Segoe UI"/>
          <w:color w:val="000000"/>
          <w:sz w:val="24"/>
          <w:szCs w:val="24"/>
        </w:rPr>
        <w:t xml:space="preserve">este integrará o processo e </w:t>
      </w:r>
      <w:r w:rsidR="00576D17" w:rsidRPr="00665071">
        <w:rPr>
          <w:rFonts w:ascii="Segoe UI" w:eastAsia="Georgia" w:hAnsi="Segoe UI" w:cs="Segoe UI"/>
          <w:color w:val="000000"/>
          <w:sz w:val="24"/>
          <w:szCs w:val="24"/>
        </w:rPr>
        <w:t xml:space="preserve">será encaminhado à </w:t>
      </w:r>
      <w:r w:rsidR="00576D17">
        <w:rPr>
          <w:rFonts w:ascii="Segoe UI" w:eastAsia="Georgia" w:hAnsi="Segoe UI" w:cs="Segoe UI"/>
          <w:color w:val="000000"/>
          <w:sz w:val="24"/>
          <w:szCs w:val="24"/>
        </w:rPr>
        <w:t xml:space="preserve">DGMUC, podendo ser </w:t>
      </w:r>
      <w:r w:rsidR="00576D17" w:rsidRPr="00665071">
        <w:rPr>
          <w:rFonts w:ascii="Segoe UI" w:eastAsia="Georgia" w:hAnsi="Segoe UI" w:cs="Segoe UI"/>
          <w:color w:val="000000"/>
          <w:sz w:val="24"/>
          <w:szCs w:val="24"/>
        </w:rPr>
        <w:t xml:space="preserve">disponibilizado ao requerente mediante solicitação. </w:t>
      </w:r>
    </w:p>
    <w:p w14:paraId="7E1E02B3" w14:textId="77777777" w:rsidR="00576D17" w:rsidRPr="00665071" w:rsidRDefault="00576D17" w:rsidP="00576D17">
      <w:pPr>
        <w:spacing w:before="315" w:after="105" w:line="360" w:lineRule="auto"/>
        <w:ind w:left="-30"/>
        <w:jc w:val="both"/>
        <w:rPr>
          <w:rFonts w:ascii="Segoe UI" w:hAnsi="Segoe UI" w:cs="Segoe UI"/>
          <w:sz w:val="24"/>
          <w:szCs w:val="24"/>
        </w:rPr>
      </w:pPr>
      <w:bookmarkStart w:id="10" w:name="seção_iii_da_checagem_e_monitoram_726b6d"/>
      <w:r w:rsidRPr="00665071">
        <w:rPr>
          <w:rFonts w:ascii="Segoe UI" w:eastAsia="Georgia" w:hAnsi="Segoe UI" w:cs="Segoe UI"/>
          <w:b/>
          <w:color w:val="000000"/>
          <w:sz w:val="24"/>
          <w:szCs w:val="24"/>
        </w:rPr>
        <w:t xml:space="preserve">Seção III — Da Checagem e Monitoramento Remoto pela DGMUC </w:t>
      </w:r>
      <w:bookmarkEnd w:id="10"/>
    </w:p>
    <w:p w14:paraId="7EEE171A" w14:textId="104AFFA7" w:rsidR="00576D17" w:rsidRDefault="00576D17" w:rsidP="00576D17">
      <w:pPr>
        <w:spacing w:before="315" w:after="105" w:line="360" w:lineRule="auto"/>
        <w:ind w:left="-30"/>
        <w:jc w:val="both"/>
        <w:rPr>
          <w:rFonts w:ascii="Segoe UI" w:eastAsia="Georgia" w:hAnsi="Segoe UI" w:cs="Segoe UI"/>
          <w:color w:val="000000"/>
          <w:sz w:val="24"/>
          <w:szCs w:val="24"/>
        </w:rPr>
      </w:pPr>
      <w:r w:rsidRPr="00576D17">
        <w:rPr>
          <w:rFonts w:ascii="Segoe UI" w:hAnsi="Segoe UI" w:cs="Segoe UI"/>
          <w:b/>
          <w:bCs/>
          <w:sz w:val="24"/>
          <w:szCs w:val="24"/>
        </w:rPr>
        <w:t xml:space="preserve">Art. </w:t>
      </w:r>
      <w:r w:rsidR="00AE6C0F">
        <w:rPr>
          <w:rFonts w:ascii="Segoe UI" w:hAnsi="Segoe UI" w:cs="Segoe UI"/>
          <w:b/>
          <w:bCs/>
          <w:sz w:val="24"/>
          <w:szCs w:val="24"/>
        </w:rPr>
        <w:t>13</w:t>
      </w:r>
      <w:r w:rsidRPr="00576D17">
        <w:rPr>
          <w:rFonts w:ascii="Segoe UI" w:hAnsi="Segoe UI" w:cs="Segoe UI"/>
          <w:b/>
          <w:bCs/>
          <w:sz w:val="24"/>
          <w:szCs w:val="24"/>
        </w:rPr>
        <w:t>.</w:t>
      </w:r>
      <w:r>
        <w:rPr>
          <w:rFonts w:ascii="Segoe UI" w:hAnsi="Segoe UI" w:cs="Segoe UI"/>
          <w:sz w:val="24"/>
          <w:szCs w:val="24"/>
        </w:rPr>
        <w:t xml:space="preserve"> A DGMUC </w:t>
      </w:r>
      <w:r w:rsidRPr="00665071">
        <w:rPr>
          <w:rFonts w:ascii="Segoe UI" w:eastAsia="Georgia" w:hAnsi="Segoe UI" w:cs="Segoe UI"/>
          <w:color w:val="000000"/>
          <w:sz w:val="24"/>
          <w:szCs w:val="24"/>
        </w:rPr>
        <w:t xml:space="preserve">analisará a pertinência da incorporação do imóvel à UCES indicada, </w:t>
      </w:r>
      <w:r>
        <w:rPr>
          <w:rFonts w:ascii="Segoe UI" w:eastAsia="Georgia" w:hAnsi="Segoe UI" w:cs="Segoe UI"/>
          <w:color w:val="000000"/>
          <w:sz w:val="24"/>
          <w:szCs w:val="24"/>
        </w:rPr>
        <w:t>em que deverá</w:t>
      </w:r>
      <w:r>
        <w:rPr>
          <w:rFonts w:ascii="Segoe UI" w:eastAsia="Georgia" w:hAnsi="Segoe UI" w:cs="Segoe UI"/>
          <w:color w:val="000000"/>
          <w:sz w:val="24"/>
          <w:szCs w:val="24"/>
        </w:rPr>
        <w:t xml:space="preserve"> analisar</w:t>
      </w:r>
      <w:r>
        <w:rPr>
          <w:rFonts w:ascii="Segoe UI" w:eastAsia="Georgia" w:hAnsi="Segoe UI" w:cs="Segoe UI"/>
          <w:color w:val="000000"/>
          <w:sz w:val="24"/>
          <w:szCs w:val="24"/>
        </w:rPr>
        <w:t xml:space="preserve">: </w:t>
      </w:r>
    </w:p>
    <w:p w14:paraId="11DC9FB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se o imóvel se encontra integralmente ou parcialmente inserido nos limites da UCES indicada pelo requerente, </w:t>
      </w:r>
      <w:r w:rsidRPr="00576D17">
        <w:rPr>
          <w:rFonts w:ascii="Segoe UI" w:eastAsia="Georgia" w:hAnsi="Segoe UI" w:cs="Segoe UI"/>
          <w:strike/>
          <w:color w:val="000000"/>
          <w:sz w:val="24"/>
          <w:szCs w:val="24"/>
        </w:rPr>
        <w:t>ou de outra UCES estadual que seria mais adequada ao imóvel</w:t>
      </w:r>
      <w:r w:rsidRPr="00665071">
        <w:rPr>
          <w:rFonts w:ascii="Segoe UI" w:eastAsia="Georgia" w:hAnsi="Segoe UI" w:cs="Segoe UI"/>
          <w:color w:val="000000"/>
          <w:sz w:val="24"/>
          <w:szCs w:val="24"/>
        </w:rPr>
        <w:t xml:space="preserve">; </w:t>
      </w:r>
    </w:p>
    <w:p w14:paraId="57E7EF65" w14:textId="64C36F50"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w:t>
      </w:r>
      <w:r w:rsidR="00576D17">
        <w:rPr>
          <w:rFonts w:ascii="Segoe UI" w:eastAsia="Georgia" w:hAnsi="Segoe UI" w:cs="Segoe UI"/>
          <w:color w:val="000000"/>
          <w:sz w:val="24"/>
          <w:szCs w:val="24"/>
        </w:rPr>
        <w:t xml:space="preserve">as caracterísitcas físicas e ocupações presentes no imóvel, e a sua </w:t>
      </w:r>
      <w:r w:rsidRPr="00665071">
        <w:rPr>
          <w:rFonts w:ascii="Segoe UI" w:eastAsia="Georgia" w:hAnsi="Segoe UI" w:cs="Segoe UI"/>
          <w:color w:val="000000"/>
          <w:sz w:val="24"/>
          <w:szCs w:val="24"/>
        </w:rPr>
        <w:t xml:space="preserve">compatibilidade </w:t>
      </w:r>
      <w:r w:rsidR="00576D17">
        <w:rPr>
          <w:rFonts w:ascii="Segoe UI" w:eastAsia="Georgia" w:hAnsi="Segoe UI" w:cs="Segoe UI"/>
          <w:color w:val="000000"/>
          <w:sz w:val="24"/>
          <w:szCs w:val="24"/>
        </w:rPr>
        <w:t xml:space="preserve">com </w:t>
      </w:r>
      <w:r w:rsidRPr="00665071">
        <w:rPr>
          <w:rFonts w:ascii="Segoe UI" w:eastAsia="Georgia" w:hAnsi="Segoe UI" w:cs="Segoe UI"/>
          <w:color w:val="000000"/>
          <w:sz w:val="24"/>
          <w:szCs w:val="24"/>
        </w:rPr>
        <w:t xml:space="preserve">a categoria de manejo da UCES receptora, nos termos da Lei </w:t>
      </w:r>
      <w:r w:rsidR="00576D17">
        <w:rPr>
          <w:rFonts w:ascii="Segoe UI" w:eastAsia="Georgia" w:hAnsi="Segoe UI" w:cs="Segoe UI"/>
          <w:color w:val="000000"/>
          <w:sz w:val="24"/>
          <w:szCs w:val="24"/>
        </w:rPr>
        <w:t xml:space="preserve">Estadual </w:t>
      </w:r>
      <w:r w:rsidRPr="00665071">
        <w:rPr>
          <w:rFonts w:ascii="Segoe UI" w:eastAsia="Georgia" w:hAnsi="Segoe UI" w:cs="Segoe UI"/>
          <w:color w:val="000000"/>
          <w:sz w:val="24"/>
          <w:szCs w:val="24"/>
        </w:rPr>
        <w:t>Federal nº 9.985/2000</w:t>
      </w:r>
      <w:r w:rsidR="00576D17">
        <w:rPr>
          <w:rFonts w:ascii="Segoe UI" w:eastAsia="Georgia" w:hAnsi="Segoe UI" w:cs="Segoe UI"/>
          <w:color w:val="000000"/>
          <w:sz w:val="24"/>
          <w:szCs w:val="24"/>
        </w:rPr>
        <w:t xml:space="preserve">, </w:t>
      </w:r>
      <w:r w:rsidR="00576D17" w:rsidRPr="00576D17">
        <w:rPr>
          <w:rFonts w:ascii="Segoe UI" w:eastAsia="Georgia" w:hAnsi="Segoe UI" w:cs="Segoe UI"/>
          <w:color w:val="EE0000"/>
          <w:sz w:val="24"/>
          <w:szCs w:val="24"/>
        </w:rPr>
        <w:t>Lei Estadual nº 10.306/2023</w:t>
      </w:r>
      <w:r w:rsidRPr="00576D17">
        <w:rPr>
          <w:rFonts w:ascii="Segoe UI" w:eastAsia="Georgia" w:hAnsi="Segoe UI" w:cs="Segoe UI"/>
          <w:color w:val="EE0000"/>
          <w:sz w:val="24"/>
          <w:szCs w:val="24"/>
        </w:rPr>
        <w:t xml:space="preserve"> </w:t>
      </w:r>
      <w:r w:rsidR="00576D17">
        <w:rPr>
          <w:rFonts w:ascii="Segoe UI" w:eastAsia="Georgia" w:hAnsi="Segoe UI" w:cs="Segoe UI"/>
          <w:color w:val="000000"/>
          <w:sz w:val="24"/>
          <w:szCs w:val="24"/>
        </w:rPr>
        <w:t xml:space="preserve">e </w:t>
      </w:r>
      <w:r w:rsidRPr="00665071">
        <w:rPr>
          <w:rFonts w:ascii="Segoe UI" w:eastAsia="Georgia" w:hAnsi="Segoe UI" w:cs="Segoe UI"/>
          <w:color w:val="000000"/>
          <w:sz w:val="24"/>
          <w:szCs w:val="24"/>
        </w:rPr>
        <w:t xml:space="preserve">do respectivo Plano de </w:t>
      </w:r>
      <w:r w:rsidR="00576D17">
        <w:rPr>
          <w:rFonts w:ascii="Segoe UI" w:eastAsia="Georgia" w:hAnsi="Segoe UI" w:cs="Segoe UI"/>
          <w:color w:val="000000"/>
          <w:sz w:val="24"/>
          <w:szCs w:val="24"/>
        </w:rPr>
        <w:t>Gestão</w:t>
      </w:r>
      <w:r w:rsidRPr="00665071">
        <w:rPr>
          <w:rFonts w:ascii="Segoe UI" w:eastAsia="Georgia" w:hAnsi="Segoe UI" w:cs="Segoe UI"/>
          <w:color w:val="000000"/>
          <w:sz w:val="24"/>
          <w:szCs w:val="24"/>
        </w:rPr>
        <w:t xml:space="preserve">, quando existente; </w:t>
      </w:r>
    </w:p>
    <w:p w14:paraId="481B08AD" w14:textId="77777777" w:rsidR="00576D17" w:rsidRDefault="00B9142B" w:rsidP="00B9142B">
      <w:pPr>
        <w:spacing w:after="210" w:line="360" w:lineRule="auto"/>
        <w:jc w:val="both"/>
        <w:rPr>
          <w:rFonts w:ascii="Segoe UI" w:eastAsia="Georgia" w:hAnsi="Segoe UI" w:cs="Segoe UI"/>
          <w:color w:val="000000"/>
          <w:sz w:val="24"/>
          <w:szCs w:val="24"/>
        </w:rPr>
      </w:pPr>
      <w:r w:rsidRPr="00576D17">
        <w:rPr>
          <w:rFonts w:ascii="Segoe UI" w:eastAsia="Georgia" w:hAnsi="Segoe UI" w:cs="Segoe UI"/>
          <w:sz w:val="24"/>
          <w:szCs w:val="24"/>
        </w:rPr>
        <w:t>III</w:t>
      </w:r>
      <w:r w:rsidR="00576D17" w:rsidRPr="00576D17">
        <w:rPr>
          <w:rFonts w:ascii="Segoe UI" w:eastAsia="Georgia" w:hAnsi="Segoe UI" w:cs="Segoe UI"/>
          <w:sz w:val="24"/>
          <w:szCs w:val="24"/>
        </w:rPr>
        <w:t xml:space="preserve">- </w:t>
      </w:r>
      <w:r w:rsidRPr="00576D17">
        <w:rPr>
          <w:rFonts w:ascii="Segoe UI" w:eastAsia="Georgia" w:hAnsi="Segoe UI" w:cs="Segoe UI"/>
          <w:sz w:val="24"/>
          <w:szCs w:val="24"/>
        </w:rPr>
        <w:t xml:space="preserve">a </w:t>
      </w:r>
      <w:r w:rsidRPr="00665071">
        <w:rPr>
          <w:rFonts w:ascii="Segoe UI" w:eastAsia="Georgia" w:hAnsi="Segoe UI" w:cs="Segoe UI"/>
          <w:color w:val="000000"/>
          <w:sz w:val="24"/>
          <w:szCs w:val="24"/>
        </w:rPr>
        <w:t>estratégica importância do imóvel para a consolidação e a ampliação territorial da UCES, considerando sua posição geográfica em relação ao perímetro e às zonas de amortecimento;</w:t>
      </w:r>
    </w:p>
    <w:p w14:paraId="2CD6D266" w14:textId="77777777" w:rsidR="00576D17" w:rsidRDefault="00576D17" w:rsidP="00B9142B">
      <w:pPr>
        <w:spacing w:after="210" w:line="360" w:lineRule="auto"/>
        <w:jc w:val="both"/>
        <w:rPr>
          <w:rFonts w:ascii="Segoe UI" w:hAnsi="Segoe UI" w:cs="Segoe UI"/>
          <w:sz w:val="24"/>
          <w:szCs w:val="24"/>
        </w:rPr>
      </w:pPr>
      <w:r>
        <w:rPr>
          <w:rFonts w:ascii="Segoe UI" w:eastAsia="Georgia" w:hAnsi="Segoe UI" w:cs="Segoe UI"/>
          <w:color w:val="000000"/>
          <w:sz w:val="24"/>
          <w:szCs w:val="24"/>
        </w:rPr>
        <w:t>IV -</w:t>
      </w:r>
      <w:r w:rsidR="00B9142B" w:rsidRPr="00665071">
        <w:rPr>
          <w:rFonts w:ascii="Segoe UI" w:eastAsia="Georgia" w:hAnsi="Segoe UI" w:cs="Segoe UI"/>
          <w:color w:val="000000"/>
          <w:sz w:val="24"/>
          <w:szCs w:val="24"/>
        </w:rPr>
        <w:t xml:space="preserve"> existência de corredores ecológicos, áreas de alta sensibilidade ou remanescentes florestais significativos que justifiquem a priorização do imóvel; </w:t>
      </w:r>
    </w:p>
    <w:p w14:paraId="666F141E" w14:textId="1E061862" w:rsidR="00BF4013" w:rsidRPr="00665071" w:rsidRDefault="00576D17" w:rsidP="00B9142B">
      <w:pPr>
        <w:spacing w:after="210" w:line="360" w:lineRule="auto"/>
        <w:jc w:val="both"/>
        <w:rPr>
          <w:rFonts w:ascii="Segoe UI" w:hAnsi="Segoe UI" w:cs="Segoe UI"/>
          <w:sz w:val="24"/>
          <w:szCs w:val="24"/>
        </w:rPr>
      </w:pPr>
      <w:r>
        <w:rPr>
          <w:rFonts w:ascii="Segoe UI" w:hAnsi="Segoe UI" w:cs="Segoe UI"/>
          <w:sz w:val="24"/>
          <w:szCs w:val="24"/>
        </w:rPr>
        <w:t xml:space="preserve">V - </w:t>
      </w:r>
      <w:r w:rsidR="00B9142B" w:rsidRPr="00665071">
        <w:rPr>
          <w:rFonts w:ascii="Segoe UI" w:eastAsia="Georgia" w:hAnsi="Segoe UI" w:cs="Segoe UI"/>
          <w:color w:val="000000"/>
          <w:sz w:val="24"/>
          <w:szCs w:val="24"/>
        </w:rPr>
        <w:t xml:space="preserve">a conformidade da incorporação com o Plano de </w:t>
      </w:r>
      <w:r>
        <w:rPr>
          <w:rFonts w:ascii="Segoe UI" w:eastAsia="Georgia" w:hAnsi="Segoe UI" w:cs="Segoe UI"/>
          <w:color w:val="000000"/>
          <w:sz w:val="24"/>
          <w:szCs w:val="24"/>
        </w:rPr>
        <w:t xml:space="preserve">Gestão </w:t>
      </w:r>
      <w:r w:rsidR="00B9142B" w:rsidRPr="00665071">
        <w:rPr>
          <w:rFonts w:ascii="Segoe UI" w:eastAsia="Georgia" w:hAnsi="Segoe UI" w:cs="Segoe UI"/>
          <w:color w:val="000000"/>
          <w:sz w:val="24"/>
          <w:szCs w:val="24"/>
        </w:rPr>
        <w:t xml:space="preserve">da UCES receptora ou, na ausência deste, com os objetivos gerais da categoria de manejo. </w:t>
      </w:r>
    </w:p>
    <w:p w14:paraId="4E63B2D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A DGMUC emitirá nota técnica fundamentada </w:t>
      </w:r>
      <w:r w:rsidRPr="00576D17">
        <w:rPr>
          <w:rFonts w:ascii="Segoe UI" w:eastAsia="Georgia" w:hAnsi="Segoe UI" w:cs="Segoe UI"/>
          <w:strike/>
          <w:color w:val="000000"/>
          <w:sz w:val="24"/>
          <w:szCs w:val="24"/>
        </w:rPr>
        <w:t>no prazo de 10 (dez) dias úteis</w:t>
      </w:r>
      <w:r w:rsidRPr="00665071">
        <w:rPr>
          <w:rFonts w:ascii="Segoe UI" w:eastAsia="Georgia" w:hAnsi="Segoe UI" w:cs="Segoe UI"/>
          <w:color w:val="000000"/>
          <w:sz w:val="24"/>
          <w:szCs w:val="24"/>
        </w:rPr>
        <w:t>, concluindo pela pertinência</w:t>
      </w:r>
      <w:r w:rsidRPr="00576D17">
        <w:rPr>
          <w:rFonts w:ascii="Segoe UI" w:eastAsia="Georgia" w:hAnsi="Segoe UI" w:cs="Segoe UI"/>
          <w:color w:val="000000"/>
          <w:sz w:val="24"/>
          <w:szCs w:val="24"/>
        </w:rPr>
        <w:t xml:space="preserve">, </w:t>
      </w:r>
      <w:r w:rsidRPr="00576D17">
        <w:rPr>
          <w:rFonts w:ascii="Segoe UI" w:eastAsia="Georgia" w:hAnsi="Segoe UI" w:cs="Segoe UI"/>
          <w:strike/>
          <w:color w:val="000000"/>
          <w:sz w:val="24"/>
          <w:szCs w:val="24"/>
        </w:rPr>
        <w:t>pela pertinência com recomendação de redirecionamento a outra UCES,</w:t>
      </w:r>
      <w:r w:rsidRPr="00665071">
        <w:rPr>
          <w:rFonts w:ascii="Segoe UI" w:eastAsia="Georgia" w:hAnsi="Segoe UI" w:cs="Segoe UI"/>
          <w:color w:val="000000"/>
          <w:sz w:val="24"/>
          <w:szCs w:val="24"/>
        </w:rPr>
        <w:t xml:space="preserve"> ou pela impertinência da incorporação. </w:t>
      </w:r>
    </w:p>
    <w:p w14:paraId="61D0CA2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lastRenderedPageBreak/>
        <w:t>§ 2º</w:t>
      </w:r>
      <w:r w:rsidRPr="00665071">
        <w:rPr>
          <w:rFonts w:ascii="Segoe UI" w:eastAsia="Georgia" w:hAnsi="Segoe UI" w:cs="Segoe UI"/>
          <w:color w:val="000000"/>
          <w:sz w:val="24"/>
          <w:szCs w:val="24"/>
        </w:rPr>
        <w:t xml:space="preserve"> Em caso de impertinência, o processo será encaminhado à Presidência para decisão, com notificação ao requerente. </w:t>
      </w:r>
    </w:p>
    <w:p w14:paraId="21E92C04" w14:textId="77777777" w:rsidR="00BF4013" w:rsidRPr="00665071" w:rsidRDefault="00B9142B" w:rsidP="00DD5B2A">
      <w:pPr>
        <w:rPr>
          <w:rFonts w:ascii="Segoe UI" w:hAnsi="Segoe UI" w:cs="Segoe UI"/>
          <w:strike/>
        </w:rPr>
      </w:pPr>
      <w:r w:rsidRPr="00576D17">
        <w:rPr>
          <w:rFonts w:ascii="Segoe UI" w:eastAsia="Georgia" w:hAnsi="Segoe UI" w:cs="Segoe UI"/>
          <w:b/>
          <w:strike/>
          <w:color w:val="000000"/>
          <w:sz w:val="24"/>
          <w:szCs w:val="24"/>
        </w:rPr>
        <w:t>§ 3º</w:t>
      </w:r>
      <w:r w:rsidRPr="00576D17">
        <w:rPr>
          <w:rFonts w:ascii="Segoe UI" w:eastAsia="Georgia" w:hAnsi="Segoe UI" w:cs="Segoe UI"/>
          <w:strike/>
          <w:color w:val="000000"/>
          <w:sz w:val="24"/>
          <w:szCs w:val="24"/>
        </w:rPr>
        <w:t xml:space="preserve"> Em caso de recomendação de redirecionamento, o requerente será consultado quanto à concordância com a UCES alternativa sugerida, no prazo de 10 (dez) dias úteis para manifestação.</w:t>
      </w:r>
      <w:r w:rsidRPr="00665071">
        <w:rPr>
          <w:rFonts w:ascii="Segoe UI" w:eastAsia="Georgia" w:hAnsi="Segoe UI" w:cs="Segoe UI"/>
          <w:strike/>
          <w:color w:val="000000"/>
          <w:sz w:val="24"/>
          <w:szCs w:val="24"/>
        </w:rPr>
        <w:t xml:space="preserve"> </w:t>
      </w:r>
    </w:p>
    <w:p w14:paraId="052F7DDB" w14:textId="02B36CCD" w:rsidR="00BF4013" w:rsidRPr="00665071"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Art. 20</w:t>
      </w:r>
      <w:r w:rsidRPr="00576D17">
        <w:rPr>
          <w:rFonts w:ascii="Segoe UI" w:eastAsia="Georgia" w:hAnsi="Segoe UI" w:cs="Segoe UI"/>
          <w:strike/>
          <w:color w:val="000000"/>
          <w:sz w:val="24"/>
          <w:szCs w:val="24"/>
        </w:rPr>
        <w:t xml:space="preserve"> Emitida nota técnica favorável pela DGMUC, o processo será encaminhado à </w:t>
      </w:r>
      <w:r w:rsidR="00F64C67" w:rsidRPr="00576D17">
        <w:rPr>
          <w:rFonts w:ascii="Segoe UI" w:eastAsia="Georgia" w:hAnsi="Segoe UI" w:cs="Segoe UI"/>
          <w:strike/>
          <w:color w:val="000000"/>
          <w:sz w:val="24"/>
          <w:szCs w:val="24"/>
        </w:rPr>
        <w:t>NGEO</w:t>
      </w:r>
      <w:r w:rsidR="00F64C67" w:rsidRPr="00665071">
        <w:rPr>
          <w:rFonts w:ascii="Segoe UI" w:eastAsia="Georgia" w:hAnsi="Segoe UI" w:cs="Segoe UI"/>
          <w:color w:val="000000"/>
          <w:sz w:val="24"/>
          <w:szCs w:val="24"/>
        </w:rPr>
        <w:t xml:space="preserve"> </w:t>
      </w:r>
      <w:r w:rsidRPr="00665071">
        <w:rPr>
          <w:rFonts w:ascii="Segoe UI" w:eastAsia="Georgia" w:hAnsi="Segoe UI" w:cs="Segoe UI"/>
          <w:strike/>
          <w:color w:val="000000"/>
          <w:sz w:val="24"/>
          <w:szCs w:val="24"/>
        </w:rPr>
        <w:t xml:space="preserve">Gerência da UCES receptora para realização de checagem e monitoramento remoto do imóvel, por meio de imagens de satélite e demais ferramentas de sensoriamento remoto disponíveis, que deverá: </w:t>
      </w:r>
    </w:p>
    <w:p w14:paraId="72040845" w14:textId="77777777" w:rsidR="00BF4013" w:rsidRPr="00576D17" w:rsidRDefault="00B9142B" w:rsidP="00B9142B">
      <w:pPr>
        <w:spacing w:before="315" w:after="105" w:line="360" w:lineRule="auto"/>
        <w:ind w:left="-30"/>
        <w:jc w:val="both"/>
        <w:rPr>
          <w:rFonts w:ascii="Segoe UI" w:hAnsi="Segoe UI" w:cs="Segoe UI"/>
          <w:strike/>
          <w:sz w:val="24"/>
          <w:szCs w:val="24"/>
        </w:rPr>
      </w:pPr>
      <w:bookmarkStart w:id="11" w:name="seção_iv_da_análise_pela_diretori_712dc2"/>
      <w:r w:rsidRPr="00576D17">
        <w:rPr>
          <w:rFonts w:ascii="Segoe UI" w:eastAsia="Georgia" w:hAnsi="Segoe UI" w:cs="Segoe UI"/>
          <w:b/>
          <w:strike/>
          <w:color w:val="000000"/>
          <w:sz w:val="24"/>
          <w:szCs w:val="24"/>
        </w:rPr>
        <w:t>Seção IV — Da Análise pela Diretoria de Gestão da Biodiversidade</w:t>
      </w:r>
      <w:bookmarkEnd w:id="11"/>
    </w:p>
    <w:p w14:paraId="1FBE2DAA" w14:textId="1F4A3F6A"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Art. 21</w:t>
      </w:r>
      <w:r w:rsidRPr="00576D17">
        <w:rPr>
          <w:rFonts w:ascii="Segoe UI" w:eastAsia="Georgia" w:hAnsi="Segoe UI" w:cs="Segoe UI"/>
          <w:strike/>
          <w:color w:val="000000"/>
          <w:sz w:val="24"/>
          <w:szCs w:val="24"/>
        </w:rPr>
        <w:t xml:space="preserve"> Concluída a checagem remota, o processo será encaminhado à D</w:t>
      </w:r>
      <w:r w:rsidR="007B25A4" w:rsidRPr="00576D17">
        <w:rPr>
          <w:rFonts w:ascii="Segoe UI" w:eastAsia="Georgia" w:hAnsi="Segoe UI" w:cs="Segoe UI"/>
          <w:strike/>
          <w:color w:val="000000"/>
          <w:sz w:val="24"/>
          <w:szCs w:val="24"/>
        </w:rPr>
        <w:t xml:space="preserve">GMUC </w:t>
      </w:r>
      <w:r w:rsidRPr="00576D17">
        <w:rPr>
          <w:rFonts w:ascii="Segoe UI" w:eastAsia="Georgia" w:hAnsi="Segoe UI" w:cs="Segoe UI"/>
          <w:strike/>
          <w:color w:val="000000"/>
          <w:sz w:val="24"/>
          <w:szCs w:val="24"/>
        </w:rPr>
        <w:t xml:space="preserve">iretoria de Gestão da Biodiversidade — DGB para análise de compatibilidade ambiental, que verificará: </w:t>
      </w:r>
    </w:p>
    <w:p w14:paraId="5DEA8A21" w14:textId="07F437FD"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 — o potencial de conservação do imóvel, considerando a integridade da vegetação nativa e sua relevância para a conectividade de habitats e a manutenção de serviços ecossistêmicos; </w:t>
      </w:r>
    </w:p>
    <w:p w14:paraId="09C1F6BF"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II — a integridade dos ecossistemas presentes e a relevância do imóvel para a manutenção de serviços ecossistêmicos regionais; </w:t>
      </w:r>
    </w:p>
    <w:p w14:paraId="7123C04C"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III — a pertinência do imóvel para programas de conservação e pesquisa científica em andamento ou previstos no âmbito do IDEFLOR-Bio; </w:t>
      </w:r>
    </w:p>
    <w:p w14:paraId="03950552"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IV — a compatibilidade dos passivos ambientais eventualmente identificados com os objetivos de conservação da UCES, indicando, se for o caso, as medidas de recuperação necessárias e sua exequibilidade; </w:t>
      </w:r>
    </w:p>
    <w:p w14:paraId="06F9C8E0"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V — a existência de Áreas de Preservação Permanente e de Reserva Legal no imóvel, com indicação de sua situação conforme o CAR. </w:t>
      </w:r>
    </w:p>
    <w:p w14:paraId="379BE1B0"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lastRenderedPageBreak/>
        <w:t>§ 1º</w:t>
      </w:r>
      <w:r w:rsidRPr="00576D17">
        <w:rPr>
          <w:rFonts w:ascii="Segoe UI" w:eastAsia="Georgia" w:hAnsi="Segoe UI" w:cs="Segoe UI"/>
          <w:strike/>
          <w:color w:val="000000"/>
          <w:sz w:val="24"/>
          <w:szCs w:val="24"/>
        </w:rPr>
        <w:t xml:space="preserve"> A DGB emitirá parecer técnico no prazo de 15 (quinze) dias úteis, com manifestação conclusiva quanto à compatibilidade ambiental do imóvel com a UCES receptora. </w:t>
      </w:r>
    </w:p>
    <w:p w14:paraId="722DEC22"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 2º</w:t>
      </w:r>
      <w:r w:rsidRPr="00576D17">
        <w:rPr>
          <w:rFonts w:ascii="Segoe UI" w:eastAsia="Georgia" w:hAnsi="Segoe UI" w:cs="Segoe UI"/>
          <w:strike/>
          <w:color w:val="000000"/>
          <w:sz w:val="24"/>
          <w:szCs w:val="24"/>
        </w:rPr>
        <w:t xml:space="preserve"> Quando identificados passivos ambientais recuperáveis e compatíveis com os objetivos da UCES, o parecer indicará as condicionantes para a incorporação, que serão incluídas na Certidão de Habilitação e na escritura de doação. </w:t>
      </w:r>
    </w:p>
    <w:p w14:paraId="66C8D454" w14:textId="680A1DFA" w:rsidR="00BF4013" w:rsidRPr="00665071" w:rsidRDefault="00B9142B" w:rsidP="00B9142B">
      <w:pPr>
        <w:spacing w:before="315" w:after="105" w:line="360" w:lineRule="auto"/>
        <w:ind w:left="-30"/>
        <w:jc w:val="both"/>
        <w:rPr>
          <w:rFonts w:ascii="Segoe UI" w:hAnsi="Segoe UI" w:cs="Segoe UI"/>
          <w:sz w:val="24"/>
          <w:szCs w:val="24"/>
        </w:rPr>
      </w:pPr>
      <w:bookmarkStart w:id="12" w:name="seção_v_da_análise_jurídica_pela_7624d8"/>
      <w:r w:rsidRPr="00665071">
        <w:rPr>
          <w:rFonts w:ascii="Segoe UI" w:eastAsia="Georgia" w:hAnsi="Segoe UI" w:cs="Segoe UI"/>
          <w:b/>
          <w:color w:val="000000"/>
          <w:sz w:val="24"/>
          <w:szCs w:val="24"/>
        </w:rPr>
        <w:t xml:space="preserve">Seção </w:t>
      </w:r>
      <w:r w:rsidR="00576D17">
        <w:rPr>
          <w:rFonts w:ascii="Segoe UI" w:eastAsia="Georgia" w:hAnsi="Segoe UI" w:cs="Segoe UI"/>
          <w:b/>
          <w:color w:val="000000"/>
          <w:sz w:val="24"/>
          <w:szCs w:val="24"/>
        </w:rPr>
        <w:t>I</w:t>
      </w:r>
      <w:r w:rsidRPr="00665071">
        <w:rPr>
          <w:rFonts w:ascii="Segoe UI" w:eastAsia="Georgia" w:hAnsi="Segoe UI" w:cs="Segoe UI"/>
          <w:b/>
          <w:color w:val="000000"/>
          <w:sz w:val="24"/>
          <w:szCs w:val="24"/>
        </w:rPr>
        <w:t>V — Da Análise Jurídica pela Procuradoria do IDEFLOR-Bio</w:t>
      </w:r>
      <w:bookmarkEnd w:id="12"/>
    </w:p>
    <w:p w14:paraId="41867DA5" w14:textId="79D8A6ED"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14</w:t>
      </w:r>
      <w:r w:rsidR="00576D17">
        <w:rPr>
          <w:rFonts w:ascii="Segoe UI" w:eastAsia="Georgia" w:hAnsi="Segoe UI" w:cs="Segoe UI"/>
          <w:b/>
          <w:color w:val="000000"/>
          <w:sz w:val="24"/>
          <w:szCs w:val="24"/>
        </w:rPr>
        <w:t>.</w:t>
      </w:r>
      <w:r w:rsidRPr="00665071">
        <w:rPr>
          <w:rFonts w:ascii="Segoe UI" w:eastAsia="Georgia" w:hAnsi="Segoe UI" w:cs="Segoe UI"/>
          <w:color w:val="000000"/>
          <w:sz w:val="24"/>
          <w:szCs w:val="24"/>
        </w:rPr>
        <w:t xml:space="preserve"> Após as análises técnicas, o processo será encaminhado à Procuradoria Jurídica do IDEFLOR-Bio para análise jurídica, que abrangerá: </w:t>
      </w:r>
    </w:p>
    <w:p w14:paraId="5F8F08B1" w14:textId="6C776561"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a regularidade formal do processo, verificando o cumprimento das etapas </w:t>
      </w:r>
      <w:r w:rsidRPr="00576D17">
        <w:rPr>
          <w:rFonts w:ascii="Segoe UI" w:eastAsia="Georgia" w:hAnsi="Segoe UI" w:cs="Segoe UI"/>
          <w:strike/>
          <w:color w:val="000000"/>
          <w:sz w:val="24"/>
          <w:szCs w:val="24"/>
        </w:rPr>
        <w:t>e prazos</w:t>
      </w:r>
      <w:r w:rsidRPr="00665071">
        <w:rPr>
          <w:rFonts w:ascii="Segoe UI" w:eastAsia="Georgia" w:hAnsi="Segoe UI" w:cs="Segoe UI"/>
          <w:color w:val="000000"/>
          <w:sz w:val="24"/>
          <w:szCs w:val="24"/>
        </w:rPr>
        <w:t xml:space="preserve"> previst</w:t>
      </w:r>
      <w:r w:rsidR="00576D17">
        <w:rPr>
          <w:rFonts w:ascii="Segoe UI" w:eastAsia="Georgia" w:hAnsi="Segoe UI" w:cs="Segoe UI"/>
          <w:color w:val="000000"/>
          <w:sz w:val="24"/>
          <w:szCs w:val="24"/>
        </w:rPr>
        <w:t>a</w:t>
      </w:r>
      <w:r w:rsidRPr="00665071">
        <w:rPr>
          <w:rFonts w:ascii="Segoe UI" w:eastAsia="Georgia" w:hAnsi="Segoe UI" w:cs="Segoe UI"/>
          <w:color w:val="000000"/>
          <w:sz w:val="24"/>
          <w:szCs w:val="24"/>
        </w:rPr>
        <w:t xml:space="preserve">s nesta Instrução Normativa; </w:t>
      </w:r>
    </w:p>
    <w:p w14:paraId="0D4D61C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a validade e a suficiência da Certidão de Autenticidade, Correspondência de Localização e Localização Georreferenciada — CACLG emitida pelo ITERPA para os fins desta Instrução Normativa; </w:t>
      </w:r>
    </w:p>
    <w:p w14:paraId="6CAC728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a verificação da adequação da modalidade de incorporação indicada pelo requerente à legislação aplicável; </w:t>
      </w:r>
    </w:p>
    <w:p w14:paraId="2EB23BB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a análise de eventuais condicionantes ou ressalvas apontadas pelas demais unidades, quanto à sua legalidade e à possibilidade de inclusão na Certidão de Habilitação e na escritura de doação; </w:t>
      </w:r>
    </w:p>
    <w:p w14:paraId="06AAE9B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 — a verificação da competência do Estado do Pará para receber o imóvel na UCES indicada, conforme os atos de criação e os limites da unidade; </w:t>
      </w:r>
    </w:p>
    <w:p w14:paraId="65D5482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 — a elaboração de minuta de despacho de deferimento ou indeferimento a ser submetida à Presidência. </w:t>
      </w:r>
    </w:p>
    <w:p w14:paraId="423DFA3A"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 1º</w:t>
      </w:r>
      <w:r w:rsidRPr="00576D17">
        <w:rPr>
          <w:rFonts w:ascii="Segoe UI" w:eastAsia="Georgia" w:hAnsi="Segoe UI" w:cs="Segoe UI"/>
          <w:strike/>
          <w:color w:val="000000"/>
          <w:sz w:val="24"/>
          <w:szCs w:val="24"/>
        </w:rPr>
        <w:t xml:space="preserve"> A Procuradoria emitirá parecer jurídico no prazo de 10 (dez) dias úteis. </w:t>
      </w:r>
    </w:p>
    <w:p w14:paraId="5EB558C9" w14:textId="619FD973" w:rsidR="00BF4013" w:rsidRPr="00665071" w:rsidRDefault="00576D17" w:rsidP="00B9142B">
      <w:pPr>
        <w:spacing w:after="210" w:line="360" w:lineRule="auto"/>
        <w:jc w:val="both"/>
        <w:rPr>
          <w:rFonts w:ascii="Segoe UI" w:hAnsi="Segoe UI" w:cs="Segoe UI"/>
          <w:sz w:val="24"/>
          <w:szCs w:val="24"/>
        </w:rPr>
      </w:pPr>
      <w:r w:rsidRPr="00576D17">
        <w:rPr>
          <w:rFonts w:ascii="Segoe UI" w:eastAsia="Georgia" w:hAnsi="Segoe UI" w:cs="Segoe UI"/>
          <w:b/>
          <w:color w:val="EE0000"/>
          <w:sz w:val="24"/>
          <w:szCs w:val="24"/>
        </w:rPr>
        <w:lastRenderedPageBreak/>
        <w:t xml:space="preserve">Parágrafo único: </w:t>
      </w:r>
      <w:r w:rsidR="00B9142B" w:rsidRPr="00665071">
        <w:rPr>
          <w:rFonts w:ascii="Segoe UI" w:eastAsia="Georgia" w:hAnsi="Segoe UI" w:cs="Segoe UI"/>
          <w:color w:val="000000"/>
          <w:sz w:val="24"/>
          <w:szCs w:val="24"/>
        </w:rPr>
        <w:t xml:space="preserve">Em caso de identificação de irregularidade sanável, a Procuradoria indicará ao Presidente as providências cabíveis antes da decisão final. </w:t>
      </w:r>
    </w:p>
    <w:p w14:paraId="6E1C0F6D" w14:textId="4F063077" w:rsidR="00BF4013" w:rsidRPr="00665071" w:rsidRDefault="00B9142B" w:rsidP="00B9142B">
      <w:pPr>
        <w:spacing w:before="315" w:after="105" w:line="360" w:lineRule="auto"/>
        <w:ind w:left="-30"/>
        <w:jc w:val="both"/>
        <w:rPr>
          <w:rFonts w:ascii="Segoe UI" w:hAnsi="Segoe UI" w:cs="Segoe UI"/>
          <w:sz w:val="24"/>
          <w:szCs w:val="24"/>
        </w:rPr>
      </w:pPr>
      <w:bookmarkStart w:id="13" w:name="seção_vi_da_deliberação_da_presid_96c5c4"/>
      <w:r w:rsidRPr="00665071">
        <w:rPr>
          <w:rFonts w:ascii="Segoe UI" w:eastAsia="Georgia" w:hAnsi="Segoe UI" w:cs="Segoe UI"/>
          <w:b/>
          <w:color w:val="000000"/>
          <w:sz w:val="24"/>
          <w:szCs w:val="24"/>
        </w:rPr>
        <w:t>Seção V — Da Deliberação da Presidência e da Emissão da Certidão de Habilitação</w:t>
      </w:r>
      <w:bookmarkEnd w:id="13"/>
    </w:p>
    <w:p w14:paraId="4588C4D4" w14:textId="30353346"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15</w:t>
      </w:r>
      <w:r w:rsidR="00576D17">
        <w:rPr>
          <w:rFonts w:ascii="Segoe UI" w:eastAsia="Georgia" w:hAnsi="Segoe UI" w:cs="Segoe UI"/>
          <w:b/>
          <w:color w:val="000000"/>
          <w:sz w:val="24"/>
          <w:szCs w:val="24"/>
        </w:rPr>
        <w:t>.</w:t>
      </w:r>
      <w:r w:rsidRPr="00665071">
        <w:rPr>
          <w:rFonts w:ascii="Segoe UI" w:eastAsia="Georgia" w:hAnsi="Segoe UI" w:cs="Segoe UI"/>
          <w:color w:val="000000"/>
          <w:sz w:val="24"/>
          <w:szCs w:val="24"/>
        </w:rPr>
        <w:t xml:space="preserve"> Concluídas as análises de todas as unidades, o processo será submetido ao Diretor-Presidente do IDEFLOR-Bio para deliberação final. </w:t>
      </w:r>
    </w:p>
    <w:p w14:paraId="2AF3D90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O Diretor-Presidente deliberará com base no conjunto de manifestações técnicas e jurídicas, podendo: </w:t>
      </w:r>
    </w:p>
    <w:p w14:paraId="67D8A2A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a) deferir a emissão da Certidão de Habilitação, com ou sem condicionantes; </w:t>
      </w:r>
    </w:p>
    <w:p w14:paraId="7CE3B4DB"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b) indeferir fundamentadamente, com indicação das razões técnicas ou jurídicas; </w:t>
      </w:r>
    </w:p>
    <w:p w14:paraId="469E2281"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c) determinar a realização de diligências complementares, com prazo específico. </w:t>
      </w:r>
    </w:p>
    <w:p w14:paraId="3B9E8CC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O despacho de indeferimento será motivado e comunicado ao requerente e ao ITERPA. </w:t>
      </w:r>
    </w:p>
    <w:p w14:paraId="4C8A6C14"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3º</w:t>
      </w:r>
      <w:r w:rsidRPr="00665071">
        <w:rPr>
          <w:rFonts w:ascii="Segoe UI" w:eastAsia="Georgia" w:hAnsi="Segoe UI" w:cs="Segoe UI"/>
          <w:color w:val="000000"/>
          <w:sz w:val="24"/>
          <w:szCs w:val="24"/>
        </w:rPr>
        <w:t xml:space="preserve"> Da decisão de indeferimento caberá recurso administrativo ao Diretor-Presidente do IDEFLOR-Bio no prazo de 15 (quinze) dias úteis, que o apreciará ouvindo o Diretor-Presidente do ITERPA quando a questão envolver aspectos fundiários. </w:t>
      </w:r>
    </w:p>
    <w:p w14:paraId="75611C4B" w14:textId="2E3A2C2C"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16</w:t>
      </w:r>
      <w:r w:rsidRPr="00665071">
        <w:rPr>
          <w:rFonts w:ascii="Segoe UI" w:eastAsia="Georgia" w:hAnsi="Segoe UI" w:cs="Segoe UI"/>
          <w:color w:val="000000"/>
          <w:sz w:val="24"/>
          <w:szCs w:val="24"/>
        </w:rPr>
        <w:t xml:space="preserve"> A Certidão de Habilitação — CH, emitida pelo IDEFLOR-Bio, conterá, no mínimo: </w:t>
      </w:r>
    </w:p>
    <w:p w14:paraId="29877211"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identificação completa do imóvel, com número da matrícula, município, coordenadas geográficas e área total em hectares; </w:t>
      </w:r>
    </w:p>
    <w:p w14:paraId="4C2FC394"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referência à Certidão de Autenticidade, Correspondência de Localização e Localização Georreferenciada — CACLG emitida pelo ITERPA, com número e data; </w:t>
      </w:r>
    </w:p>
    <w:p w14:paraId="5F6ED097"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identificação do Doador ou Doador Beneficiário; </w:t>
      </w:r>
    </w:p>
    <w:p w14:paraId="39452A2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UCES receptora, categoria de manejo e zona de inserção; </w:t>
      </w:r>
    </w:p>
    <w:p w14:paraId="2D6F6A0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V — área habilitada em hectares para fins de compensação, quando diferente da área total do imóvel; </w:t>
      </w:r>
    </w:p>
    <w:p w14:paraId="264316B6"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 — modalidade de incorporação; </w:t>
      </w:r>
    </w:p>
    <w:p w14:paraId="76CB163C"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VII — condicionantes técnicas ou ambientais para a Fase III, quando houver; </w:t>
      </w:r>
    </w:p>
    <w:p w14:paraId="6820FEF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VIII — prazo de validade de 2 (dois) anos, contados da data de emissão, prorrogáveis uma vez por igual período, mediante requerimento fundamentado; </w:t>
      </w:r>
    </w:p>
    <w:p w14:paraId="54E3589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IX — declaração de que a CH é condição necessária para o início da Fase III. </w:t>
      </w:r>
    </w:p>
    <w:p w14:paraId="30C9D45F" w14:textId="75D90328" w:rsidR="00BF4013" w:rsidRPr="00665071" w:rsidRDefault="00576D17" w:rsidP="00B9142B">
      <w:pPr>
        <w:spacing w:after="210" w:line="360" w:lineRule="auto"/>
        <w:jc w:val="both"/>
        <w:rPr>
          <w:rFonts w:ascii="Segoe UI" w:hAnsi="Segoe UI" w:cs="Segoe UI"/>
          <w:sz w:val="24"/>
          <w:szCs w:val="24"/>
        </w:rPr>
      </w:pPr>
      <w:r w:rsidRPr="00576D17">
        <w:rPr>
          <w:rFonts w:ascii="Segoe UI" w:eastAsia="Georgia" w:hAnsi="Segoe UI" w:cs="Segoe UI"/>
          <w:b/>
          <w:color w:val="EE0000"/>
          <w:sz w:val="24"/>
          <w:szCs w:val="24"/>
        </w:rPr>
        <w:t>Parágrafo Único:</w:t>
      </w:r>
      <w:r>
        <w:rPr>
          <w:rFonts w:ascii="Segoe UI" w:eastAsia="Georgia" w:hAnsi="Segoe UI" w:cs="Segoe UI"/>
          <w:b/>
          <w:color w:val="000000"/>
          <w:sz w:val="24"/>
          <w:szCs w:val="24"/>
        </w:rPr>
        <w:t xml:space="preserve"> </w:t>
      </w:r>
      <w:r w:rsidR="00B9142B" w:rsidRPr="00665071">
        <w:rPr>
          <w:rFonts w:ascii="Segoe UI" w:eastAsia="Georgia" w:hAnsi="Segoe UI" w:cs="Segoe UI"/>
          <w:color w:val="000000"/>
          <w:sz w:val="24"/>
          <w:szCs w:val="24"/>
        </w:rPr>
        <w:t xml:space="preserve">A Certidão de Habilitação será entregue ao interessado e o processo seguirá para as etapas de arrecadação e matrícula da área em nome do Estado do Pará, nos termos da Fase III desta Instrução Normativa. </w:t>
      </w:r>
    </w:p>
    <w:p w14:paraId="751401A8" w14:textId="069B7BE0"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17</w:t>
      </w:r>
      <w:r w:rsidRPr="00665071">
        <w:rPr>
          <w:rFonts w:ascii="Segoe UI" w:eastAsia="Georgia" w:hAnsi="Segoe UI" w:cs="Segoe UI"/>
          <w:b/>
          <w:color w:val="000000"/>
          <w:sz w:val="24"/>
          <w:szCs w:val="24"/>
        </w:rPr>
        <w:t>.</w:t>
      </w:r>
      <w:r w:rsidRPr="00665071">
        <w:rPr>
          <w:rFonts w:ascii="Segoe UI" w:eastAsia="Georgia" w:hAnsi="Segoe UI" w:cs="Segoe UI"/>
          <w:color w:val="000000"/>
          <w:sz w:val="24"/>
          <w:szCs w:val="24"/>
        </w:rPr>
        <w:t xml:space="preserve"> A Certidão de Habilitação poderá ser utilizada pelo Doador para fins de negociação com terceiros, antecipação de compensação ou apresentação em processos de licenciamento ambiental, nos termos da legislação aplicável. </w:t>
      </w:r>
    </w:p>
    <w:p w14:paraId="1B908CA2" w14:textId="77777777" w:rsidR="00BF4013" w:rsidRPr="00665071" w:rsidRDefault="00B9142B" w:rsidP="00B9142B">
      <w:pPr>
        <w:spacing w:before="315" w:after="105" w:line="360" w:lineRule="auto"/>
        <w:ind w:left="-30"/>
        <w:jc w:val="both"/>
        <w:rPr>
          <w:rFonts w:ascii="Segoe UI" w:hAnsi="Segoe UI" w:cs="Segoe UI"/>
          <w:sz w:val="24"/>
          <w:szCs w:val="24"/>
        </w:rPr>
      </w:pPr>
      <w:bookmarkStart w:id="14" w:name="capítulo_v_da_fase_iii_transferên_52d8cb"/>
      <w:r w:rsidRPr="00665071">
        <w:rPr>
          <w:rFonts w:ascii="Segoe UI" w:eastAsia="Georgia" w:hAnsi="Segoe UI" w:cs="Segoe UI"/>
          <w:b/>
          <w:color w:val="000000"/>
          <w:sz w:val="24"/>
          <w:szCs w:val="24"/>
        </w:rPr>
        <w:t>CAPÍTULO V — DA FASE III — TRANSFERÊNCIA DO DOMÍNIO</w:t>
      </w:r>
      <w:bookmarkEnd w:id="14"/>
    </w:p>
    <w:p w14:paraId="136FED69" w14:textId="1AA94ADC"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18</w:t>
      </w:r>
      <w:r w:rsidRPr="00665071">
        <w:rPr>
          <w:rFonts w:ascii="Segoe UI" w:eastAsia="Georgia" w:hAnsi="Segoe UI" w:cs="Segoe UI"/>
          <w:color w:val="000000"/>
          <w:sz w:val="24"/>
          <w:szCs w:val="24"/>
        </w:rPr>
        <w:t xml:space="preserve"> A Fase III terá início após a emissão da Certidão de Habilitação pelo IDEFLOR-Bio, mediante requerimento do Doador ao </w:t>
      </w:r>
      <w:r w:rsidR="001E0DE9" w:rsidRPr="00665071">
        <w:rPr>
          <w:rFonts w:ascii="Segoe UI" w:eastAsia="Georgia" w:hAnsi="Segoe UI" w:cs="Segoe UI"/>
          <w:color w:val="000000"/>
          <w:sz w:val="24"/>
          <w:szCs w:val="24"/>
        </w:rPr>
        <w:t>IDEFLOR-BIO</w:t>
      </w:r>
      <w:r w:rsidRPr="00665071">
        <w:rPr>
          <w:rFonts w:ascii="Segoe UI" w:eastAsia="Georgia" w:hAnsi="Segoe UI" w:cs="Segoe UI"/>
          <w:color w:val="000000"/>
          <w:sz w:val="24"/>
          <w:szCs w:val="24"/>
        </w:rPr>
        <w:t xml:space="preserve">, solicitando a adoção das providências para lavratura da escritura pública de doação. </w:t>
      </w:r>
    </w:p>
    <w:p w14:paraId="47F37E5B"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Parágrafo único.</w:t>
      </w:r>
      <w:r w:rsidRPr="00665071">
        <w:rPr>
          <w:rFonts w:ascii="Segoe UI" w:eastAsia="Georgia" w:hAnsi="Segoe UI" w:cs="Segoe UI"/>
          <w:color w:val="000000"/>
          <w:sz w:val="24"/>
          <w:szCs w:val="24"/>
        </w:rPr>
        <w:t xml:space="preserve"> O IDEFLOR-Bio encaminhará o requerimento ao ITERPA, que coordenará os procedimentos cartoriais da Fase III. </w:t>
      </w:r>
    </w:p>
    <w:p w14:paraId="63433F26" w14:textId="6DD7E878"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19</w:t>
      </w:r>
      <w:r w:rsidRPr="00665071">
        <w:rPr>
          <w:rFonts w:ascii="Segoe UI" w:eastAsia="Georgia" w:hAnsi="Segoe UI" w:cs="Segoe UI"/>
          <w:color w:val="000000"/>
          <w:sz w:val="24"/>
          <w:szCs w:val="24"/>
        </w:rPr>
        <w:t xml:space="preserve"> O ITERPA adotará as seguintes providências para a lavratura da escritura: </w:t>
      </w:r>
    </w:p>
    <w:p w14:paraId="25DA89B2"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verificação da validade dos documentos constantes do processo, solicitando a atualização dos vencidos; </w:t>
      </w:r>
    </w:p>
    <w:p w14:paraId="4BE132E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lastRenderedPageBreak/>
        <w:t xml:space="preserve">II — elaboração de minuta de escritura pública de doação, com cláusulas de aceitação em favor do Estado do Pará, representado pelo ITERPA, e destinação imediata do imóvel à UCES receptora sob gestão do IDEFLOR-Bio; </w:t>
      </w:r>
    </w:p>
    <w:p w14:paraId="196B8FF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inclusão, na minuta, das condicionantes técnicas e ambientais definidas pelo IDEFLOR-Bio na Certidão de Habilitação; </w:t>
      </w:r>
    </w:p>
    <w:p w14:paraId="4E7E660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agendamento da lavratura da escritura em Cartório de Notas competente. </w:t>
      </w:r>
    </w:p>
    <w:p w14:paraId="621CBA9C" w14:textId="4B987990"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2</w:t>
      </w:r>
      <w:r w:rsidR="00AE6C0F">
        <w:rPr>
          <w:rFonts w:ascii="Segoe UI" w:eastAsia="Georgia" w:hAnsi="Segoe UI" w:cs="Segoe UI"/>
          <w:b/>
          <w:color w:val="000000"/>
          <w:sz w:val="24"/>
          <w:szCs w:val="24"/>
        </w:rPr>
        <w:t>0</w:t>
      </w:r>
      <w:r w:rsidRPr="00665071">
        <w:rPr>
          <w:rFonts w:ascii="Segoe UI" w:eastAsia="Georgia" w:hAnsi="Segoe UI" w:cs="Segoe UI"/>
          <w:color w:val="000000"/>
          <w:sz w:val="24"/>
          <w:szCs w:val="24"/>
        </w:rPr>
        <w:t xml:space="preserve"> A escritura pública de doação conterá, obrigatoriamente: </w:t>
      </w:r>
    </w:p>
    <w:p w14:paraId="032FE8F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qualificação completa das partes; </w:t>
      </w:r>
    </w:p>
    <w:p w14:paraId="6009DE1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descrição detalhada do imóvel, conforme georreferenciamento aprovado; </w:t>
      </w:r>
    </w:p>
    <w:p w14:paraId="759B052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declaração de que o imóvel está livre e desembaraçado de quaisquer ônus, dívidas ou litígios; </w:t>
      </w:r>
    </w:p>
    <w:p w14:paraId="5722B636"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aceite expresso do Estado do Pará, representado pelo ITERPA; </w:t>
      </w:r>
    </w:p>
    <w:p w14:paraId="69B5233C"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 — cláusula de destinação do imóvel à UCES receptora, sob gestão do IDEFLOR-Bio; </w:t>
      </w:r>
    </w:p>
    <w:p w14:paraId="6515AB08"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 — modalidade de doação e, se aplicável, os créditos de compensação gerados; </w:t>
      </w:r>
    </w:p>
    <w:p w14:paraId="0B4F43E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VII — transcrição das condicionantes constantes da Certidão de Habilitação; </w:t>
      </w:r>
    </w:p>
    <w:p w14:paraId="7AEBA66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VIII — declaração de que as eventuais ocupações tradicionais existentes serão objeto de Termo de Acordo entre o IDEFLOR-Bio e os ocupantes. </w:t>
      </w:r>
    </w:p>
    <w:p w14:paraId="3D5C19A2" w14:textId="46817A81"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Art. 2</w:t>
      </w:r>
      <w:r w:rsidR="00AE6C0F">
        <w:rPr>
          <w:rFonts w:ascii="Segoe UI" w:eastAsia="Georgia" w:hAnsi="Segoe UI" w:cs="Segoe UI"/>
          <w:b/>
          <w:color w:val="000000"/>
          <w:sz w:val="24"/>
          <w:szCs w:val="24"/>
        </w:rPr>
        <w:t>1</w:t>
      </w:r>
      <w:r w:rsidRPr="00665071">
        <w:rPr>
          <w:rFonts w:ascii="Segoe UI" w:eastAsia="Georgia" w:hAnsi="Segoe UI" w:cs="Segoe UI"/>
          <w:color w:val="000000"/>
          <w:sz w:val="24"/>
          <w:szCs w:val="24"/>
        </w:rPr>
        <w:t xml:space="preserve"> Lavrada a escritura pública, o ITERPA providenciará o seu registro no Cartório de Registro de Imóveis competente em até 30 (trinta) dias corridos, incorporando o imóvel ao patrimônio do Estado do Pará com destinação à UCES. </w:t>
      </w:r>
    </w:p>
    <w:p w14:paraId="11502FB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lastRenderedPageBreak/>
        <w:t>§ 1º</w:t>
      </w:r>
      <w:r w:rsidRPr="00665071">
        <w:rPr>
          <w:rFonts w:ascii="Segoe UI" w:eastAsia="Georgia" w:hAnsi="Segoe UI" w:cs="Segoe UI"/>
          <w:color w:val="000000"/>
          <w:sz w:val="24"/>
          <w:szCs w:val="24"/>
        </w:rPr>
        <w:t xml:space="preserve"> As despesas cartorárias com a lavratura da escritura e o registro imobiliário serão de responsabilidade do Doador, salvo decisão em contrário dos Diretores-Presidentes do ITERPA e do IDEFLOR-Bio, fundamentada em interesse público. </w:t>
      </w:r>
    </w:p>
    <w:p w14:paraId="4C42A351"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O ITERPA comunicará ao IDEFLOR-Bio o registro do imóvel, para fins de incorporação ao patrimônio da UCES e atualização do Cadastro Nacional de Unidades de Conservação — CNUC. </w:t>
      </w:r>
    </w:p>
    <w:p w14:paraId="33804A98" w14:textId="33D1FD4C"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576D17">
        <w:rPr>
          <w:rFonts w:ascii="Segoe UI" w:eastAsia="Georgia" w:hAnsi="Segoe UI" w:cs="Segoe UI"/>
          <w:b/>
          <w:color w:val="000000"/>
          <w:sz w:val="24"/>
          <w:szCs w:val="24"/>
        </w:rPr>
        <w:t>2</w:t>
      </w:r>
      <w:r w:rsidR="00AE6C0F">
        <w:rPr>
          <w:rFonts w:ascii="Segoe UI" w:eastAsia="Georgia" w:hAnsi="Segoe UI" w:cs="Segoe UI"/>
          <w:b/>
          <w:color w:val="000000"/>
          <w:sz w:val="24"/>
          <w:szCs w:val="24"/>
        </w:rPr>
        <w:t>2</w:t>
      </w:r>
      <w:r w:rsidRPr="00665071">
        <w:rPr>
          <w:rFonts w:ascii="Segoe UI" w:eastAsia="Georgia" w:hAnsi="Segoe UI" w:cs="Segoe UI"/>
          <w:color w:val="000000"/>
          <w:sz w:val="24"/>
          <w:szCs w:val="24"/>
        </w:rPr>
        <w:t xml:space="preserve"> Concluído o registro, o IDEFLOR-Bio emitirá Certidão de Conclusão de Incorporação, contendo: </w:t>
      </w:r>
    </w:p>
    <w:p w14:paraId="5BBA7FD6"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número de matrícula da nova propriedade estadual; </w:t>
      </w:r>
    </w:p>
    <w:p w14:paraId="1CC70DA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área incorporada em hectares; </w:t>
      </w:r>
    </w:p>
    <w:p w14:paraId="1B64BD5B"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UCES receptora; </w:t>
      </w:r>
    </w:p>
    <w:p w14:paraId="02C10A2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modalidade de incorporação; </w:t>
      </w:r>
    </w:p>
    <w:p w14:paraId="42B02A14"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 — créditos de compensação gerados, se aplicável, com registro em sistema informatizado do IDEFLOR-Bio. </w:t>
      </w:r>
    </w:p>
    <w:p w14:paraId="7B4B10EA" w14:textId="77777777" w:rsidR="00BF4013" w:rsidRPr="00665071" w:rsidRDefault="00B9142B" w:rsidP="00B9142B">
      <w:pPr>
        <w:spacing w:before="315" w:after="105" w:line="360" w:lineRule="auto"/>
        <w:ind w:left="-30"/>
        <w:jc w:val="both"/>
        <w:rPr>
          <w:rFonts w:ascii="Segoe UI" w:hAnsi="Segoe UI" w:cs="Segoe UI"/>
          <w:sz w:val="24"/>
          <w:szCs w:val="24"/>
        </w:rPr>
      </w:pPr>
      <w:bookmarkStart w:id="15" w:name="capítulo_vi_dos_procedimentos_de_6eb8ec"/>
      <w:r w:rsidRPr="00665071">
        <w:rPr>
          <w:rFonts w:ascii="Segoe UI" w:eastAsia="Georgia" w:hAnsi="Segoe UI" w:cs="Segoe UI"/>
          <w:b/>
          <w:color w:val="000000"/>
          <w:sz w:val="24"/>
          <w:szCs w:val="24"/>
        </w:rPr>
        <w:t>CAPÍTULO VI — DOS PROCEDIMENTOS DE REGULARIZAÇÃO DOMINIAL NO ÂMBITO DO ITERPA</w:t>
      </w:r>
      <w:bookmarkEnd w:id="15"/>
    </w:p>
    <w:p w14:paraId="09D4D513" w14:textId="2989C20B"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23</w:t>
      </w:r>
      <w:r w:rsidRPr="00665071">
        <w:rPr>
          <w:rFonts w:ascii="Segoe UI" w:eastAsia="Georgia" w:hAnsi="Segoe UI" w:cs="Segoe UI"/>
          <w:color w:val="000000"/>
          <w:sz w:val="24"/>
          <w:szCs w:val="24"/>
        </w:rPr>
        <w:t xml:space="preserve"> Quando o georreferenciamento revelar divergência entre a área constante do título dominial e a área efetivamente levantada, bem como em qualquer outra hipótese de inconsistência registral ou dominial relevante à emissão da CACLG, o ITERPA adotará os procedimentos de ratificação, retificação ou demais medidas de regularização fundiária cabíveis, na forma do Decreto Estadual nº 1.190/2020 e </w:t>
      </w:r>
      <w:r w:rsidRPr="00576D17">
        <w:rPr>
          <w:rFonts w:ascii="Segoe UI" w:eastAsia="Georgia" w:hAnsi="Segoe UI" w:cs="Segoe UI"/>
          <w:strike/>
          <w:color w:val="000000"/>
          <w:sz w:val="24"/>
          <w:szCs w:val="24"/>
        </w:rPr>
        <w:t>da Instrução Normativa ITERPA nº 001/2022</w:t>
      </w:r>
      <w:r w:rsidRPr="00665071">
        <w:rPr>
          <w:rFonts w:ascii="Segoe UI" w:eastAsia="Georgia" w:hAnsi="Segoe UI" w:cs="Segoe UI"/>
          <w:color w:val="000000"/>
          <w:sz w:val="24"/>
          <w:szCs w:val="24"/>
        </w:rPr>
        <w:t xml:space="preserve">, como condição prévia à emissão da certidão, quando necessária a adequação do registro ou da cadeia dominial. </w:t>
      </w:r>
    </w:p>
    <w:p w14:paraId="44FEFB51"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lastRenderedPageBreak/>
        <w:t>Parágrafo único.</w:t>
      </w:r>
      <w:r w:rsidRPr="00665071">
        <w:rPr>
          <w:rFonts w:ascii="Segoe UI" w:eastAsia="Georgia" w:hAnsi="Segoe UI" w:cs="Segoe UI"/>
          <w:color w:val="000000"/>
          <w:sz w:val="24"/>
          <w:szCs w:val="24"/>
        </w:rPr>
        <w:t xml:space="preserve"> Os critérios de cabimento, a instrução, a competência decisória e os efeitos dos procedimentos referidos no caput observarão a normativa própria do ITERPA, sem prejuízo da comunicação ao interessado quanto ao sobrestamento do fluxo desta Instrução Normativa Conjunta até a superação do óbice fundiário. </w:t>
      </w:r>
    </w:p>
    <w:p w14:paraId="04FC1BDC" w14:textId="77777777" w:rsidR="00BF4013" w:rsidRPr="00665071" w:rsidRDefault="00B9142B" w:rsidP="00B9142B">
      <w:pPr>
        <w:spacing w:before="315" w:after="105" w:line="360" w:lineRule="auto"/>
        <w:ind w:left="-30"/>
        <w:jc w:val="both"/>
        <w:rPr>
          <w:rFonts w:ascii="Segoe UI" w:hAnsi="Segoe UI" w:cs="Segoe UI"/>
          <w:sz w:val="24"/>
          <w:szCs w:val="24"/>
        </w:rPr>
      </w:pPr>
      <w:bookmarkStart w:id="16" w:name="capítulo_vii_das_ocupações_e_benf_c3e85f"/>
      <w:r w:rsidRPr="00665071">
        <w:rPr>
          <w:rFonts w:ascii="Segoe UI" w:eastAsia="Georgia" w:hAnsi="Segoe UI" w:cs="Segoe UI"/>
          <w:b/>
          <w:color w:val="000000"/>
          <w:sz w:val="24"/>
          <w:szCs w:val="24"/>
        </w:rPr>
        <w:t>CAPÍTULO VII — DAS OCUPAÇÕES E BENFEITORIAS EXISTENTES</w:t>
      </w:r>
      <w:bookmarkEnd w:id="16"/>
    </w:p>
    <w:p w14:paraId="56C57AB2" w14:textId="72351A74"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24</w:t>
      </w:r>
      <w:r w:rsidRPr="00665071">
        <w:rPr>
          <w:rFonts w:ascii="Segoe UI" w:eastAsia="Georgia" w:hAnsi="Segoe UI" w:cs="Segoe UI"/>
          <w:color w:val="000000"/>
          <w:sz w:val="24"/>
          <w:szCs w:val="24"/>
        </w:rPr>
        <w:t xml:space="preserve"> A existência de ocupações humanas no imóvel, de caráter tradicional, identificadas durante a </w:t>
      </w:r>
      <w:r w:rsidRPr="00576D17">
        <w:rPr>
          <w:rFonts w:ascii="Segoe UI" w:eastAsia="Georgia" w:hAnsi="Segoe UI" w:cs="Segoe UI"/>
          <w:color w:val="EE0000"/>
          <w:sz w:val="24"/>
          <w:szCs w:val="24"/>
        </w:rPr>
        <w:t xml:space="preserve">checagem </w:t>
      </w:r>
      <w:r w:rsidR="00576D17" w:rsidRPr="00576D17">
        <w:rPr>
          <w:rFonts w:ascii="Segoe UI" w:eastAsia="Georgia" w:hAnsi="Segoe UI" w:cs="Segoe UI"/>
          <w:color w:val="EE0000"/>
          <w:sz w:val="24"/>
          <w:szCs w:val="24"/>
        </w:rPr>
        <w:t xml:space="preserve">do NGEO ou DGMUC </w:t>
      </w:r>
      <w:r w:rsidRPr="00576D17">
        <w:rPr>
          <w:rFonts w:ascii="Segoe UI" w:eastAsia="Georgia" w:hAnsi="Segoe UI" w:cs="Segoe UI"/>
          <w:strike/>
          <w:color w:val="000000"/>
          <w:sz w:val="24"/>
          <w:szCs w:val="24"/>
        </w:rPr>
        <w:t xml:space="preserve">remota </w:t>
      </w:r>
      <w:r w:rsidR="00576D17" w:rsidRPr="00576D17">
        <w:rPr>
          <w:rFonts w:ascii="Segoe UI" w:eastAsia="Georgia" w:hAnsi="Segoe UI" w:cs="Segoe UI"/>
          <w:strike/>
          <w:color w:val="000000"/>
          <w:sz w:val="24"/>
          <w:szCs w:val="24"/>
        </w:rPr>
        <w:t>d</w:t>
      </w:r>
      <w:r w:rsidRPr="00576D17">
        <w:rPr>
          <w:rFonts w:ascii="Segoe UI" w:eastAsia="Georgia" w:hAnsi="Segoe UI" w:cs="Segoe UI"/>
          <w:strike/>
          <w:color w:val="000000"/>
          <w:sz w:val="24"/>
          <w:szCs w:val="24"/>
        </w:rPr>
        <w:t>a Gerência da UCES</w:t>
      </w:r>
      <w:r w:rsidRPr="00665071">
        <w:rPr>
          <w:rFonts w:ascii="Segoe UI" w:eastAsia="Georgia" w:hAnsi="Segoe UI" w:cs="Segoe UI"/>
          <w:color w:val="000000"/>
          <w:sz w:val="24"/>
          <w:szCs w:val="24"/>
        </w:rPr>
        <w:t xml:space="preserve">, será objeto de avaliação específica pelo IDEFLOR-Bio. </w:t>
      </w:r>
    </w:p>
    <w:p w14:paraId="7100EC3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O levantamento considerará a categoria de manejo da UCES receptora e a compatibilidade das atividades dos ocupantes com os objetivos de conservação. </w:t>
      </w:r>
    </w:p>
    <w:p w14:paraId="4B729C86"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Identificadas ocupações compatíveis, o IDEFLOR-Bio elaborará Termo de Acordo com os ocupantes, regulamentando o uso e permanência na área, antes da lavratura da escritura. </w:t>
      </w:r>
    </w:p>
    <w:p w14:paraId="06EB907B"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3º</w:t>
      </w:r>
      <w:r w:rsidRPr="00665071">
        <w:rPr>
          <w:rFonts w:ascii="Segoe UI" w:eastAsia="Georgia" w:hAnsi="Segoe UI" w:cs="Segoe UI"/>
          <w:color w:val="000000"/>
          <w:sz w:val="24"/>
          <w:szCs w:val="24"/>
        </w:rPr>
        <w:t xml:space="preserve"> Identificadas ocupações incompatíveis, o IDEFLOR-Bio elaborará plano </w:t>
      </w:r>
      <w:r w:rsidRPr="00665071">
        <w:rPr>
          <w:rFonts w:ascii="Segoe UI" w:eastAsia="Georgia" w:hAnsi="Segoe UI" w:cs="Segoe UI"/>
          <w:strike/>
          <w:color w:val="000000"/>
          <w:sz w:val="24"/>
          <w:szCs w:val="24"/>
        </w:rPr>
        <w:t xml:space="preserve">de realocação </w:t>
      </w:r>
      <w:r w:rsidRPr="00576D17">
        <w:rPr>
          <w:rFonts w:ascii="Segoe UI" w:eastAsia="Georgia" w:hAnsi="Segoe UI" w:cs="Segoe UI"/>
          <w:strike/>
          <w:color w:val="000000"/>
          <w:sz w:val="24"/>
          <w:szCs w:val="24"/>
        </w:rPr>
        <w:t xml:space="preserve">ou </w:t>
      </w:r>
      <w:r w:rsidRPr="00665071">
        <w:rPr>
          <w:rFonts w:ascii="Segoe UI" w:eastAsia="Georgia" w:hAnsi="Segoe UI" w:cs="Segoe UI"/>
          <w:color w:val="000000"/>
          <w:sz w:val="24"/>
          <w:szCs w:val="24"/>
        </w:rPr>
        <w:t xml:space="preserve">adequação antes da lavratura da escritura. </w:t>
      </w:r>
    </w:p>
    <w:p w14:paraId="16128352" w14:textId="6D53C0F1"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25</w:t>
      </w:r>
      <w:r w:rsidRPr="00665071">
        <w:rPr>
          <w:rFonts w:ascii="Segoe UI" w:eastAsia="Georgia" w:hAnsi="Segoe UI" w:cs="Segoe UI"/>
          <w:color w:val="000000"/>
          <w:sz w:val="24"/>
          <w:szCs w:val="24"/>
        </w:rPr>
        <w:t xml:space="preserve"> Benfeitorias e edificações existentes no imóvel serão avaliadas pelo IDEFLOR-Bio quanto à compatibilidade com os objetivos da UCES, no prazo de 2 (dois) anos, prorrogáveis uma vez por igual período, mediante requerimento fundamentado. </w:t>
      </w:r>
    </w:p>
    <w:p w14:paraId="5F44A2F3"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As benfeitorias compatíveis poderão ser mantidas, mediante cláusula específica na escritura de doação. </w:t>
      </w:r>
    </w:p>
    <w:p w14:paraId="672C2D06"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As benfeitorias incompatíveis deverão ser removidas pelo Doador antes da lavratura da escritura, salvo anuência do IDEFLOR-Bio para remoção posterior, com prazo e condições definidos em Termo de Compromisso. </w:t>
      </w:r>
    </w:p>
    <w:p w14:paraId="24C83CD6" w14:textId="77777777" w:rsidR="00BF4013" w:rsidRPr="00665071" w:rsidRDefault="00B9142B" w:rsidP="00B9142B">
      <w:pPr>
        <w:spacing w:before="315" w:after="105" w:line="360" w:lineRule="auto"/>
        <w:ind w:left="-30"/>
        <w:jc w:val="both"/>
        <w:rPr>
          <w:rFonts w:ascii="Segoe UI" w:hAnsi="Segoe UI" w:cs="Segoe UI"/>
          <w:sz w:val="24"/>
          <w:szCs w:val="24"/>
        </w:rPr>
      </w:pPr>
      <w:bookmarkStart w:id="17" w:name="capítulo_viii_da_gestão_dos_crédi_1a1e74"/>
      <w:r w:rsidRPr="00665071">
        <w:rPr>
          <w:rFonts w:ascii="Segoe UI" w:eastAsia="Georgia" w:hAnsi="Segoe UI" w:cs="Segoe UI"/>
          <w:b/>
          <w:color w:val="000000"/>
          <w:sz w:val="24"/>
          <w:szCs w:val="24"/>
        </w:rPr>
        <w:lastRenderedPageBreak/>
        <w:t>CAPÍTULO VIII — DA GESTÃO DOS CRÉDITOS DE COMPENSAÇÃO</w:t>
      </w:r>
      <w:bookmarkEnd w:id="17"/>
    </w:p>
    <w:p w14:paraId="30D2A8AC" w14:textId="6BCE676B"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26</w:t>
      </w:r>
      <w:r w:rsidRPr="00665071">
        <w:rPr>
          <w:rFonts w:ascii="Segoe UI" w:eastAsia="Georgia" w:hAnsi="Segoe UI" w:cs="Segoe UI"/>
          <w:color w:val="000000"/>
          <w:sz w:val="24"/>
          <w:szCs w:val="24"/>
        </w:rPr>
        <w:t xml:space="preserve"> O IDEFLOR-Bio manterá sistema informatizado de registro e controle dos créditos de compensação gerados pela incorporação de imóveis em UCES, contendo, no mínimo: </w:t>
      </w:r>
    </w:p>
    <w:p w14:paraId="1C9D9A8A"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identificação do Doador Beneficiário; </w:t>
      </w:r>
    </w:p>
    <w:p w14:paraId="653E619E"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imóvel incorporado, com matrícula e área em hectares; </w:t>
      </w:r>
    </w:p>
    <w:p w14:paraId="2533E129"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III — modalidade de compensação; </w:t>
      </w:r>
    </w:p>
    <w:p w14:paraId="5251B7E9"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IV — crédito em hectares disponível para compensação; </w:t>
      </w:r>
    </w:p>
    <w:p w14:paraId="24095391"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 — histórico de utilização dos créditos; </w:t>
      </w:r>
    </w:p>
    <w:p w14:paraId="14D7A71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VI — data de vencimento, se aplicável. </w:t>
      </w:r>
    </w:p>
    <w:p w14:paraId="3030CBEF" w14:textId="51F80FD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27</w:t>
      </w:r>
      <w:r w:rsidRPr="00665071">
        <w:rPr>
          <w:rFonts w:ascii="Segoe UI" w:eastAsia="Georgia" w:hAnsi="Segoe UI" w:cs="Segoe UI"/>
          <w:color w:val="000000"/>
          <w:sz w:val="24"/>
          <w:szCs w:val="24"/>
        </w:rPr>
        <w:t xml:space="preserve"> Os créditos de compensação florestal gerados poderão ser utilizados pelo Doador Beneficiário perante: </w:t>
      </w:r>
    </w:p>
    <w:p w14:paraId="5B0C4F5D"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 — a Secretaria de Estado de Meio Ambiente e Sustentabilidade — SEMAS, para fins de regularização ambiental; </w:t>
      </w:r>
    </w:p>
    <w:p w14:paraId="024D7DD4" w14:textId="77777777" w:rsidR="00BF4013" w:rsidRPr="00665071" w:rsidRDefault="00B9142B" w:rsidP="00B9142B">
      <w:pPr>
        <w:spacing w:after="210" w:line="360" w:lineRule="auto"/>
        <w:jc w:val="both"/>
        <w:rPr>
          <w:rFonts w:ascii="Segoe UI" w:hAnsi="Segoe UI" w:cs="Segoe UI"/>
          <w:strike/>
          <w:sz w:val="24"/>
          <w:szCs w:val="24"/>
        </w:rPr>
      </w:pPr>
      <w:r w:rsidRPr="00665071">
        <w:rPr>
          <w:rFonts w:ascii="Segoe UI" w:eastAsia="Georgia" w:hAnsi="Segoe UI" w:cs="Segoe UI"/>
          <w:strike/>
          <w:color w:val="000000"/>
          <w:sz w:val="24"/>
          <w:szCs w:val="24"/>
        </w:rPr>
        <w:t xml:space="preserve">II — o ITERPA, para fins de regularização fundiária que exija contrapartida ambiental; </w:t>
      </w:r>
    </w:p>
    <w:p w14:paraId="71E0D5BA" w14:textId="11817B0E"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 xml:space="preserve">II — outros órgãos competentes, nos termos da legislação aplicável. </w:t>
      </w:r>
    </w:p>
    <w:p w14:paraId="597424C0"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O IDEFLOR-Bio expedirá certidão individualizada dos créditos disponíveis, quando solicitado pelo Doador Beneficiário ou pelo órgão competente. </w:t>
      </w:r>
    </w:p>
    <w:p w14:paraId="57B2C4F9"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A utilização dos créditos será registrada no sistema informatizado, com imediata redução do saldo disponível. </w:t>
      </w:r>
    </w:p>
    <w:p w14:paraId="003B5B87" w14:textId="77777777" w:rsidR="00BF4013" w:rsidRPr="00576D17" w:rsidRDefault="00B9142B" w:rsidP="00B9142B">
      <w:pPr>
        <w:spacing w:before="315" w:after="105" w:line="360" w:lineRule="auto"/>
        <w:ind w:left="-30"/>
        <w:jc w:val="both"/>
        <w:rPr>
          <w:rFonts w:ascii="Segoe UI" w:hAnsi="Segoe UI" w:cs="Segoe UI"/>
          <w:strike/>
          <w:sz w:val="24"/>
          <w:szCs w:val="24"/>
        </w:rPr>
      </w:pPr>
      <w:bookmarkStart w:id="18" w:name="capítulo_ix_dos_prazos"/>
      <w:r w:rsidRPr="00576D17">
        <w:rPr>
          <w:rFonts w:ascii="Segoe UI" w:eastAsia="Georgia" w:hAnsi="Segoe UI" w:cs="Segoe UI"/>
          <w:b/>
          <w:strike/>
          <w:color w:val="000000"/>
          <w:sz w:val="24"/>
          <w:szCs w:val="24"/>
        </w:rPr>
        <w:t>CAPÍTULO IX — DOS PRAZOS</w:t>
      </w:r>
      <w:bookmarkEnd w:id="18"/>
    </w:p>
    <w:p w14:paraId="00330012"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Art. 38</w:t>
      </w:r>
      <w:r w:rsidRPr="00576D17">
        <w:rPr>
          <w:rFonts w:ascii="Segoe UI" w:eastAsia="Georgia" w:hAnsi="Segoe UI" w:cs="Segoe UI"/>
          <w:strike/>
          <w:color w:val="000000"/>
          <w:sz w:val="24"/>
          <w:szCs w:val="24"/>
        </w:rPr>
        <w:t xml:space="preserve"> Os prazos máximos para os procedimentos da Fase I (ITERPA) são: </w:t>
      </w:r>
    </w:p>
    <w:p w14:paraId="3F966498"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lastRenderedPageBreak/>
        <w:t xml:space="preserve">I — análise formal da documentação: 10 (dez) dias úteis; </w:t>
      </w:r>
    </w:p>
    <w:p w14:paraId="079DE9F6"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II — prazo para o requerente complementar documentos: 30 (trinta) dias corridos; </w:t>
      </w:r>
    </w:p>
    <w:p w14:paraId="50252C8D"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III — análise técnica do georreferenciamento: 20 (vinte) dias úteis; </w:t>
      </w:r>
    </w:p>
    <w:p w14:paraId="3D2B012D"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IV — parecer jurídico da Procuradoria Jurídica do ITERPA: 15 (quinze) dias úteis; </w:t>
      </w:r>
    </w:p>
    <w:p w14:paraId="35D90107"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V — emissão da CACLG: 5 (cinco) dias úteis após aprovação de todas as análises. </w:t>
      </w:r>
    </w:p>
    <w:p w14:paraId="61092FAD"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Parágrafo único.</w:t>
      </w:r>
      <w:r w:rsidRPr="00576D17">
        <w:rPr>
          <w:rFonts w:ascii="Segoe UI" w:eastAsia="Georgia" w:hAnsi="Segoe UI" w:cs="Segoe UI"/>
          <w:strike/>
          <w:color w:val="000000"/>
          <w:sz w:val="24"/>
          <w:szCs w:val="24"/>
        </w:rPr>
        <w:t xml:space="preserve"> Os prazos previstos neste artigo serão observados sem prejuízo da aplicação, no âmbito da Fase I, dos procedimentos e diligências cabíveis na forma da Instrução Normativa ITERPA nº 001/2022 e do Decreto Estadual nº 1.190/2020, hipótese em que o fluxo poderá ser sobrestado até o saneamento da pendência fundiária. </w:t>
      </w:r>
    </w:p>
    <w:p w14:paraId="3876DA49"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Art. 39</w:t>
      </w:r>
      <w:r w:rsidRPr="00576D17">
        <w:rPr>
          <w:rFonts w:ascii="Segoe UI" w:eastAsia="Georgia" w:hAnsi="Segoe UI" w:cs="Segoe UI"/>
          <w:strike/>
          <w:color w:val="000000"/>
          <w:sz w:val="24"/>
          <w:szCs w:val="24"/>
        </w:rPr>
        <w:t xml:space="preserve"> Os prazos máximos para os procedimentos da Fase II (IDEFLOR-Bio) são: </w:t>
      </w:r>
    </w:p>
    <w:p w14:paraId="42A10593"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 — análise de pertinência pela DGMUC: 10 (dez) dias úteis; </w:t>
      </w:r>
    </w:p>
    <w:p w14:paraId="365FB730"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II — checagem e monitoramento remoto pela Gerência da UCES: 20 (vinte) dias úteis, prorrogáveis por mais 10 (dez); </w:t>
      </w:r>
    </w:p>
    <w:p w14:paraId="11037DAA"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III — análise de compatibilidade ambiental pela DGB: 15 (quinze) dias úteis; </w:t>
      </w:r>
    </w:p>
    <w:p w14:paraId="4DF89256"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IV — parecer jurídico da Procuradoria do IDEFLOR-Bio: 10 (dez) dias úteis; </w:t>
      </w:r>
    </w:p>
    <w:p w14:paraId="5412D431"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V — deliberação da Presidência do IDEFLOR-Bio: 5 (cinco) dias úteis; </w:t>
      </w:r>
    </w:p>
    <w:p w14:paraId="71634BAB"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VI — emissão da Certidão de Habilitação: 5 (cinco) dias úteis após deliberação favorável. </w:t>
      </w:r>
    </w:p>
    <w:p w14:paraId="095AC03B"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b/>
          <w:strike/>
          <w:color w:val="000000"/>
          <w:sz w:val="24"/>
          <w:szCs w:val="24"/>
        </w:rPr>
        <w:t>Art. 40</w:t>
      </w:r>
      <w:r w:rsidRPr="00576D17">
        <w:rPr>
          <w:rFonts w:ascii="Segoe UI" w:eastAsia="Georgia" w:hAnsi="Segoe UI" w:cs="Segoe UI"/>
          <w:strike/>
          <w:color w:val="000000"/>
          <w:sz w:val="24"/>
          <w:szCs w:val="24"/>
        </w:rPr>
        <w:t xml:space="preserve"> Os prazos máximos para os procedimentos da Fase III são: </w:t>
      </w:r>
    </w:p>
    <w:p w14:paraId="798D5A7E"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 — elaboração da minuta de escritura pelo ITERPA: 15 (quinze) dias úteis; </w:t>
      </w:r>
    </w:p>
    <w:p w14:paraId="3ED5836B"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t xml:space="preserve">II — registro da escritura pelo ITERPA: 30 (trinta) dias corridos após lavratura; </w:t>
      </w:r>
    </w:p>
    <w:p w14:paraId="201F6C13" w14:textId="77777777" w:rsidR="00BF4013" w:rsidRPr="00576D17" w:rsidRDefault="00B9142B" w:rsidP="00B9142B">
      <w:pPr>
        <w:spacing w:after="210" w:line="360" w:lineRule="auto"/>
        <w:jc w:val="both"/>
        <w:rPr>
          <w:rFonts w:ascii="Segoe UI" w:hAnsi="Segoe UI" w:cs="Segoe UI"/>
          <w:strike/>
          <w:sz w:val="24"/>
          <w:szCs w:val="24"/>
        </w:rPr>
      </w:pPr>
      <w:r w:rsidRPr="00576D17">
        <w:rPr>
          <w:rFonts w:ascii="Segoe UI" w:eastAsia="Georgia" w:hAnsi="Segoe UI" w:cs="Segoe UI"/>
          <w:strike/>
          <w:color w:val="000000"/>
          <w:sz w:val="24"/>
          <w:szCs w:val="24"/>
        </w:rPr>
        <w:lastRenderedPageBreak/>
        <w:t xml:space="preserve">III — emissão da Certidão de Conclusão de Incorporação pelo IDEFLOR-Bio: 10 (dez) dias úteis após o registro. </w:t>
      </w:r>
    </w:p>
    <w:p w14:paraId="7081E453" w14:textId="2F5A9590" w:rsidR="00BF4013" w:rsidRPr="00665071" w:rsidRDefault="00B9142B" w:rsidP="00B9142B">
      <w:pPr>
        <w:spacing w:before="315" w:after="105" w:line="360" w:lineRule="auto"/>
        <w:ind w:left="-30"/>
        <w:jc w:val="both"/>
        <w:rPr>
          <w:rFonts w:ascii="Segoe UI" w:hAnsi="Segoe UI" w:cs="Segoe UI"/>
          <w:sz w:val="24"/>
          <w:szCs w:val="24"/>
        </w:rPr>
      </w:pPr>
      <w:bookmarkStart w:id="19" w:name="capítulo_x_dos_recursos_e_do_cont_a53c51"/>
      <w:r w:rsidRPr="00665071">
        <w:rPr>
          <w:rFonts w:ascii="Segoe UI" w:eastAsia="Georgia" w:hAnsi="Segoe UI" w:cs="Segoe UI"/>
          <w:b/>
          <w:color w:val="000000"/>
          <w:sz w:val="24"/>
          <w:szCs w:val="24"/>
        </w:rPr>
        <w:t xml:space="preserve">CAPÍTULO </w:t>
      </w:r>
      <w:r w:rsidR="00576D17">
        <w:rPr>
          <w:rFonts w:ascii="Segoe UI" w:eastAsia="Georgia" w:hAnsi="Segoe UI" w:cs="Segoe UI"/>
          <w:b/>
          <w:color w:val="000000"/>
          <w:sz w:val="24"/>
          <w:szCs w:val="24"/>
        </w:rPr>
        <w:t>I</w:t>
      </w:r>
      <w:r w:rsidRPr="00665071">
        <w:rPr>
          <w:rFonts w:ascii="Segoe UI" w:eastAsia="Georgia" w:hAnsi="Segoe UI" w:cs="Segoe UI"/>
          <w:b/>
          <w:color w:val="000000"/>
          <w:sz w:val="24"/>
          <w:szCs w:val="24"/>
        </w:rPr>
        <w:t>X — DOS RECURSOS E DO CONTROLE INSTITUCIONAL</w:t>
      </w:r>
      <w:bookmarkEnd w:id="19"/>
    </w:p>
    <w:p w14:paraId="422132AC" w14:textId="7C0C2E1D"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28</w:t>
      </w:r>
      <w:r w:rsidRPr="00665071">
        <w:rPr>
          <w:rFonts w:ascii="Segoe UI" w:eastAsia="Georgia" w:hAnsi="Segoe UI" w:cs="Segoe UI"/>
          <w:color w:val="000000"/>
          <w:sz w:val="24"/>
          <w:szCs w:val="24"/>
        </w:rPr>
        <w:t xml:space="preserve"> Das decisões proferidas no âmbito desta Instrução Normativa caberá recurso administrativo no prazo de 15 (quinze) dias úteis contados da ciência do interessado, dirigido ao Diretor-Presidente do órgão responsável pelo ato impugnado. </w:t>
      </w:r>
    </w:p>
    <w:p w14:paraId="0EA1C754"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1º</w:t>
      </w:r>
      <w:r w:rsidRPr="00665071">
        <w:rPr>
          <w:rFonts w:ascii="Segoe UI" w:eastAsia="Georgia" w:hAnsi="Segoe UI" w:cs="Segoe UI"/>
          <w:color w:val="000000"/>
          <w:sz w:val="24"/>
          <w:szCs w:val="24"/>
        </w:rPr>
        <w:t xml:space="preserve"> O recurso terá efeito suspensivo, salvo se o Diretor-Presidente, fundamentadamente, entender pelo prosseguimento do processo no interesse público. </w:t>
      </w:r>
    </w:p>
    <w:p w14:paraId="6F68A8F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2º</w:t>
      </w:r>
      <w:r w:rsidRPr="00665071">
        <w:rPr>
          <w:rFonts w:ascii="Segoe UI" w:eastAsia="Georgia" w:hAnsi="Segoe UI" w:cs="Segoe UI"/>
          <w:color w:val="000000"/>
          <w:sz w:val="24"/>
          <w:szCs w:val="24"/>
        </w:rPr>
        <w:t xml:space="preserve"> Decisões que envolvam competências compartilhadas serão apreciadas conjuntamente pelos Diretores-Presidentes do ITERPA e do IDEFLOR-Bio. </w:t>
      </w:r>
    </w:p>
    <w:p w14:paraId="1D28236B" w14:textId="77777777" w:rsidR="00BF4013" w:rsidRPr="00665071" w:rsidRDefault="00B9142B" w:rsidP="00B9142B">
      <w:pPr>
        <w:spacing w:after="210" w:line="360" w:lineRule="auto"/>
        <w:jc w:val="both"/>
        <w:rPr>
          <w:rFonts w:ascii="Segoe UI" w:hAnsi="Segoe UI" w:cs="Segoe UI"/>
          <w:strike/>
          <w:sz w:val="24"/>
          <w:szCs w:val="24"/>
        </w:rPr>
      </w:pPr>
      <w:r w:rsidRPr="00665071">
        <w:rPr>
          <w:rFonts w:ascii="Segoe UI" w:eastAsia="Georgia" w:hAnsi="Segoe UI" w:cs="Segoe UI"/>
          <w:b/>
          <w:strike/>
          <w:color w:val="000000"/>
          <w:sz w:val="24"/>
          <w:szCs w:val="24"/>
        </w:rPr>
        <w:t>Art. 42</w:t>
      </w:r>
      <w:r w:rsidRPr="00665071">
        <w:rPr>
          <w:rFonts w:ascii="Segoe UI" w:eastAsia="Georgia" w:hAnsi="Segoe UI" w:cs="Segoe UI"/>
          <w:strike/>
          <w:color w:val="000000"/>
          <w:sz w:val="24"/>
          <w:szCs w:val="24"/>
        </w:rPr>
        <w:t xml:space="preserve"> O ITERPA e o IDEFLOR-Bio designarão, cada um, servidor responsável pelo acompanhamento e controle dos processos de que trata esta Instrução Normativa, que realizarão reunião mensal de alinhamento operacional. </w:t>
      </w:r>
    </w:p>
    <w:p w14:paraId="27E37F30" w14:textId="594C2636"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29</w:t>
      </w:r>
      <w:r w:rsidRPr="00665071">
        <w:rPr>
          <w:rFonts w:ascii="Segoe UI" w:eastAsia="Georgia" w:hAnsi="Segoe UI" w:cs="Segoe UI"/>
          <w:color w:val="000000"/>
          <w:sz w:val="24"/>
          <w:szCs w:val="24"/>
        </w:rPr>
        <w:t xml:space="preserve"> Os órgãos poderão celebrar Acordo de Cooperação Técnica para disciplinar o compartilhamento de sistemas informatizados, bases cartográficas e outros recursos necessários à execução desta Instrução Normativa. </w:t>
      </w:r>
    </w:p>
    <w:p w14:paraId="5D931A92" w14:textId="2CC852F5" w:rsidR="00BF4013" w:rsidRPr="00665071" w:rsidRDefault="00B9142B" w:rsidP="00B9142B">
      <w:pPr>
        <w:spacing w:before="315" w:after="105" w:line="360" w:lineRule="auto"/>
        <w:ind w:left="-30"/>
        <w:jc w:val="both"/>
        <w:rPr>
          <w:rFonts w:ascii="Segoe UI" w:hAnsi="Segoe UI" w:cs="Segoe UI"/>
          <w:sz w:val="24"/>
          <w:szCs w:val="24"/>
        </w:rPr>
      </w:pPr>
      <w:bookmarkStart w:id="20" w:name="capítulo_xi_das_disposições_finai_50480f"/>
      <w:r w:rsidRPr="00665071">
        <w:rPr>
          <w:rFonts w:ascii="Segoe UI" w:eastAsia="Georgia" w:hAnsi="Segoe UI" w:cs="Segoe UI"/>
          <w:b/>
          <w:color w:val="000000"/>
          <w:sz w:val="24"/>
          <w:szCs w:val="24"/>
        </w:rPr>
        <w:t>CAPÍTULO X — DAS DISPOSIÇÕES FINAIS E TRANSITÓRIAS</w:t>
      </w:r>
      <w:bookmarkEnd w:id="20"/>
    </w:p>
    <w:p w14:paraId="6F6F2D7A" w14:textId="3EA7E289"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576D17">
        <w:rPr>
          <w:rFonts w:ascii="Segoe UI" w:eastAsia="Georgia" w:hAnsi="Segoe UI" w:cs="Segoe UI"/>
          <w:b/>
          <w:color w:val="000000"/>
          <w:sz w:val="24"/>
          <w:szCs w:val="24"/>
        </w:rPr>
        <w:t>3</w:t>
      </w:r>
      <w:r w:rsidR="00AE6C0F">
        <w:rPr>
          <w:rFonts w:ascii="Segoe UI" w:eastAsia="Georgia" w:hAnsi="Segoe UI" w:cs="Segoe UI"/>
          <w:b/>
          <w:color w:val="000000"/>
          <w:sz w:val="24"/>
          <w:szCs w:val="24"/>
        </w:rPr>
        <w:t>0</w:t>
      </w:r>
      <w:r w:rsidRPr="00665071">
        <w:rPr>
          <w:rFonts w:ascii="Segoe UI" w:eastAsia="Georgia" w:hAnsi="Segoe UI" w:cs="Segoe UI"/>
          <w:color w:val="000000"/>
          <w:sz w:val="24"/>
          <w:szCs w:val="24"/>
        </w:rPr>
        <w:t xml:space="preserve"> O ITERPA e o IDEFLOR-Bio poderão publicar atos normativos complementares para regulamentar aspectos operacionais desta Instrução Normativa, inclusive modelos de requerimentos, certidões, escrituras e termos. </w:t>
      </w:r>
    </w:p>
    <w:p w14:paraId="17308461" w14:textId="3B30F70C"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31</w:t>
      </w:r>
      <w:r w:rsidRPr="00665071">
        <w:rPr>
          <w:rFonts w:ascii="Segoe UI" w:eastAsia="Georgia" w:hAnsi="Segoe UI" w:cs="Segoe UI"/>
          <w:color w:val="000000"/>
          <w:sz w:val="24"/>
          <w:szCs w:val="24"/>
        </w:rPr>
        <w:t xml:space="preserve"> Os processos em curso à época da publicação desta Instrução Normativa serão adequados aos seus procedimentos no que couber, preservando-se os atos já praticados. </w:t>
      </w:r>
    </w:p>
    <w:p w14:paraId="3B5335A9" w14:textId="2EA8D2BE"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lastRenderedPageBreak/>
        <w:t xml:space="preserve">Art. </w:t>
      </w:r>
      <w:r w:rsidR="00AE6C0F">
        <w:rPr>
          <w:rFonts w:ascii="Segoe UI" w:eastAsia="Georgia" w:hAnsi="Segoe UI" w:cs="Segoe UI"/>
          <w:b/>
          <w:color w:val="000000"/>
          <w:sz w:val="24"/>
          <w:szCs w:val="24"/>
        </w:rPr>
        <w:t>32</w:t>
      </w:r>
      <w:r w:rsidRPr="00665071">
        <w:rPr>
          <w:rFonts w:ascii="Segoe UI" w:eastAsia="Georgia" w:hAnsi="Segoe UI" w:cs="Segoe UI"/>
          <w:color w:val="000000"/>
          <w:sz w:val="24"/>
          <w:szCs w:val="24"/>
        </w:rPr>
        <w:t xml:space="preserve"> As omissões desta Instrução Normativa serão supridas por decisão conjunta dos Diretores-Presidentes do ITERPA e do IDEFLOR-Bio, observada a legislação aplicável. </w:t>
      </w:r>
    </w:p>
    <w:p w14:paraId="023E659F" w14:textId="5C3EDC10"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b/>
          <w:color w:val="000000"/>
          <w:sz w:val="24"/>
          <w:szCs w:val="24"/>
        </w:rPr>
        <w:t xml:space="preserve">Art. </w:t>
      </w:r>
      <w:r w:rsidR="00AE6C0F">
        <w:rPr>
          <w:rFonts w:ascii="Segoe UI" w:eastAsia="Georgia" w:hAnsi="Segoe UI" w:cs="Segoe UI"/>
          <w:b/>
          <w:color w:val="000000"/>
          <w:sz w:val="24"/>
          <w:szCs w:val="24"/>
        </w:rPr>
        <w:t>33</w:t>
      </w:r>
      <w:r w:rsidRPr="00665071">
        <w:rPr>
          <w:rFonts w:ascii="Segoe UI" w:eastAsia="Georgia" w:hAnsi="Segoe UI" w:cs="Segoe UI"/>
          <w:color w:val="000000"/>
          <w:sz w:val="24"/>
          <w:szCs w:val="24"/>
        </w:rPr>
        <w:t xml:space="preserve"> Esta Instrução Normativa entra em vigor na data de sua publicação no Diário Oficial do Estado do Pará. </w:t>
      </w:r>
    </w:p>
    <w:p w14:paraId="2ECD3458"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Belém, ___ de ____________ de 2026.</w:t>
      </w:r>
    </w:p>
    <w:p w14:paraId="115DD490" w14:textId="77777777" w:rsidR="00B9142B" w:rsidRPr="00665071" w:rsidRDefault="00B9142B" w:rsidP="00B9142B">
      <w:pPr>
        <w:spacing w:after="210" w:line="360" w:lineRule="auto"/>
        <w:jc w:val="both"/>
        <w:rPr>
          <w:rFonts w:ascii="Segoe UI" w:eastAsia="Georgia" w:hAnsi="Segoe UI" w:cs="Segoe UI"/>
          <w:b/>
          <w:color w:val="000000"/>
          <w:sz w:val="24"/>
          <w:szCs w:val="24"/>
        </w:rPr>
      </w:pPr>
      <w:r w:rsidRPr="00665071">
        <w:rPr>
          <w:rFonts w:ascii="Segoe UI" w:eastAsia="Georgia" w:hAnsi="Segoe UI" w:cs="Segoe UI"/>
          <w:b/>
          <w:color w:val="000000"/>
          <w:sz w:val="24"/>
          <w:szCs w:val="24"/>
        </w:rPr>
        <w:t>BRUNO YOHEIJI KONO RAMOS</w:t>
      </w:r>
    </w:p>
    <w:p w14:paraId="57B05275"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Presidente do ITERPA — Instituto de Terras do Pará.</w:t>
      </w:r>
    </w:p>
    <w:p w14:paraId="22582A8C" w14:textId="77777777" w:rsidR="00B9142B" w:rsidRPr="00665071" w:rsidRDefault="00B9142B" w:rsidP="00B9142B">
      <w:pPr>
        <w:spacing w:after="210" w:line="360" w:lineRule="auto"/>
        <w:jc w:val="both"/>
        <w:rPr>
          <w:rFonts w:ascii="Segoe UI" w:eastAsia="Georgia" w:hAnsi="Segoe UI" w:cs="Segoe UI"/>
          <w:b/>
          <w:color w:val="000000"/>
          <w:sz w:val="24"/>
          <w:szCs w:val="24"/>
        </w:rPr>
      </w:pPr>
      <w:r w:rsidRPr="00665071">
        <w:rPr>
          <w:rFonts w:ascii="Segoe UI" w:eastAsia="Georgia" w:hAnsi="Segoe UI" w:cs="Segoe UI"/>
          <w:b/>
          <w:color w:val="000000"/>
          <w:sz w:val="24"/>
          <w:szCs w:val="24"/>
        </w:rPr>
        <w:t>NILSON PINTO</w:t>
      </w:r>
    </w:p>
    <w:p w14:paraId="2B6500BF" w14:textId="77777777" w:rsidR="00BF4013" w:rsidRPr="00665071" w:rsidRDefault="00B9142B" w:rsidP="00B9142B">
      <w:pPr>
        <w:spacing w:after="210" w:line="360" w:lineRule="auto"/>
        <w:jc w:val="both"/>
        <w:rPr>
          <w:rFonts w:ascii="Segoe UI" w:hAnsi="Segoe UI" w:cs="Segoe UI"/>
          <w:sz w:val="24"/>
          <w:szCs w:val="24"/>
        </w:rPr>
      </w:pPr>
      <w:r w:rsidRPr="00665071">
        <w:rPr>
          <w:rFonts w:ascii="Segoe UI" w:eastAsia="Georgia" w:hAnsi="Segoe UI" w:cs="Segoe UI"/>
          <w:color w:val="000000"/>
          <w:sz w:val="24"/>
          <w:szCs w:val="24"/>
        </w:rPr>
        <w:t>Presidente do IDEFLOR-Bio — Instituto de Desenvolvimento Florestal e da Biodiversidade do Estado do Pará.</w:t>
      </w:r>
    </w:p>
    <w:sectPr w:rsidR="00BF4013" w:rsidRPr="00665071">
      <w:pgSz w:w="12240" w:h="15840"/>
      <w:pgMar w:top="1365" w:right="1365" w:bottom="1365" w:left="136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rocuradoria Jurídica Ideflor-Bio" w:date="2026-06-02T09:28:00Z" w:initials="PI">
    <w:p w14:paraId="7427B714" w14:textId="77777777" w:rsidR="00576D17" w:rsidRDefault="00576D17" w:rsidP="00576D17">
      <w:pPr>
        <w:pStyle w:val="Textodecomentrio"/>
      </w:pPr>
      <w:r>
        <w:rPr>
          <w:rStyle w:val="Refdecomentrio"/>
        </w:rPr>
        <w:annotationRef/>
      </w:r>
      <w:r>
        <w:t>Sugest</w:t>
      </w:r>
      <w:r>
        <w:t>ã</w:t>
      </w:r>
      <w:r>
        <w:t>o: considerando ser uma IN, j</w:t>
      </w:r>
      <w:r>
        <w:t>á</w:t>
      </w:r>
      <w:r>
        <w:t xml:space="preserve"> citaria a regra do 1 para 1 conforme a legisla</w:t>
      </w:r>
      <w:r>
        <w:t>çã</w:t>
      </w:r>
      <w:r>
        <w:t>o para ficar mais f</w:t>
      </w:r>
      <w:r>
        <w:t>á</w:t>
      </w:r>
      <w:r>
        <w:t xml:space="preserve">cil.  </w:t>
      </w:r>
    </w:p>
  </w:comment>
  <w:comment w:id="4" w:author="Procuradoria Jurídica Ideflor-Bio" w:date="2026-06-02T09:33:00Z" w:initials="PI">
    <w:p w14:paraId="160DBB18" w14:textId="77777777" w:rsidR="00AE6C0F" w:rsidRDefault="00576D17" w:rsidP="00AE6C0F">
      <w:pPr>
        <w:pStyle w:val="Textodecomentrio"/>
      </w:pPr>
      <w:r>
        <w:rPr>
          <w:rStyle w:val="Refdecomentrio"/>
        </w:rPr>
        <w:annotationRef/>
      </w:r>
      <w:r w:rsidR="00AE6C0F">
        <w:t>Aqui n</w:t>
      </w:r>
      <w:r w:rsidR="00AE6C0F">
        <w:t>ã</w:t>
      </w:r>
      <w:r w:rsidR="00AE6C0F">
        <w:t xml:space="preserve">o seria a </w:t>
      </w:r>
      <w:r w:rsidR="00AE6C0F">
        <w:rPr>
          <w:color w:val="000000"/>
        </w:rPr>
        <w:t>Certid</w:t>
      </w:r>
      <w:r w:rsidR="00AE6C0F">
        <w:rPr>
          <w:color w:val="000000"/>
        </w:rPr>
        <w:t>ã</w:t>
      </w:r>
      <w:r w:rsidR="00AE6C0F">
        <w:rPr>
          <w:color w:val="000000"/>
        </w:rPr>
        <w:t>o de Conclus</w:t>
      </w:r>
      <w:r w:rsidR="00AE6C0F">
        <w:rPr>
          <w:color w:val="000000"/>
        </w:rPr>
        <w:t>ã</w:t>
      </w:r>
      <w:r w:rsidR="00AE6C0F">
        <w:rPr>
          <w:color w:val="000000"/>
        </w:rPr>
        <w:t>o de Incorpora</w:t>
      </w:r>
      <w:r w:rsidR="00AE6C0F">
        <w:rPr>
          <w:color w:val="000000"/>
        </w:rPr>
        <w:t>çã</w:t>
      </w:r>
      <w:r w:rsidR="00AE6C0F">
        <w:rPr>
          <w:color w:val="000000"/>
        </w:rPr>
        <w:t>o prevista no art. 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27B714" w15:done="0"/>
  <w15:commentEx w15:paraId="160DBB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39082" w16cex:dateUtc="2026-06-02T12:28:00Z"/>
  <w16cex:commentExtensible w16cex:durableId="7387EB1F" w16cex:dateUtc="2026-06-02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27B714" w16cid:durableId="5FA39082"/>
  <w16cid:commentId w16cid:paraId="160DBB18" w16cid:durableId="7387EB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42DCD"/>
    <w:multiLevelType w:val="hybridMultilevel"/>
    <w:tmpl w:val="AE7C6EE0"/>
    <w:lvl w:ilvl="0" w:tplc="E67EF92C">
      <w:start w:val="1"/>
      <w:numFmt w:val="bullet"/>
      <w:lvlText w:val=""/>
      <w:lvlJc w:val="left"/>
      <w:pPr>
        <w:tabs>
          <w:tab w:val="num" w:pos="900"/>
        </w:tabs>
        <w:ind w:left="540" w:hanging="360"/>
      </w:pPr>
      <w:rPr>
        <w:rFonts w:ascii="Symbol" w:hAnsi="Symbol" w:hint="default"/>
      </w:rPr>
    </w:lvl>
    <w:lvl w:ilvl="1" w:tplc="D3F630C4">
      <w:numFmt w:val="decimal"/>
      <w:lvlText w:val=""/>
      <w:lvlJc w:val="left"/>
    </w:lvl>
    <w:lvl w:ilvl="2" w:tplc="1FC2C4DA">
      <w:numFmt w:val="decimal"/>
      <w:lvlText w:val=""/>
      <w:lvlJc w:val="left"/>
    </w:lvl>
    <w:lvl w:ilvl="3" w:tplc="86C6F2DE">
      <w:numFmt w:val="decimal"/>
      <w:lvlText w:val=""/>
      <w:lvlJc w:val="left"/>
    </w:lvl>
    <w:lvl w:ilvl="4" w:tplc="D2A452E4">
      <w:numFmt w:val="decimal"/>
      <w:lvlText w:val=""/>
      <w:lvlJc w:val="left"/>
    </w:lvl>
    <w:lvl w:ilvl="5" w:tplc="8830419A">
      <w:numFmt w:val="decimal"/>
      <w:lvlText w:val=""/>
      <w:lvlJc w:val="left"/>
    </w:lvl>
    <w:lvl w:ilvl="6" w:tplc="0AC81F92">
      <w:numFmt w:val="decimal"/>
      <w:lvlText w:val=""/>
      <w:lvlJc w:val="left"/>
    </w:lvl>
    <w:lvl w:ilvl="7" w:tplc="81704646">
      <w:numFmt w:val="decimal"/>
      <w:lvlText w:val=""/>
      <w:lvlJc w:val="left"/>
    </w:lvl>
    <w:lvl w:ilvl="8" w:tplc="4E7C4A38">
      <w:numFmt w:val="decimal"/>
      <w:lvlText w:val=""/>
      <w:lvlJc w:val="left"/>
    </w:lvl>
  </w:abstractNum>
  <w:num w:numId="1" w16cid:durableId="20554271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curadoria Jurídica Ideflor-Bio">
    <w15:presenceInfo w15:providerId="Windows Live" w15:userId="9d430466a6ba0e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13"/>
    <w:rsid w:val="00126D9F"/>
    <w:rsid w:val="001414E5"/>
    <w:rsid w:val="0017343E"/>
    <w:rsid w:val="001E0DE9"/>
    <w:rsid w:val="00234661"/>
    <w:rsid w:val="00264BB5"/>
    <w:rsid w:val="00375C94"/>
    <w:rsid w:val="003A4548"/>
    <w:rsid w:val="003C589F"/>
    <w:rsid w:val="003F45D5"/>
    <w:rsid w:val="004618C8"/>
    <w:rsid w:val="0049145E"/>
    <w:rsid w:val="00492B1A"/>
    <w:rsid w:val="004F23D7"/>
    <w:rsid w:val="00576D17"/>
    <w:rsid w:val="005C3EF3"/>
    <w:rsid w:val="00643722"/>
    <w:rsid w:val="00665071"/>
    <w:rsid w:val="007446B3"/>
    <w:rsid w:val="007900EC"/>
    <w:rsid w:val="007B25A4"/>
    <w:rsid w:val="009130F0"/>
    <w:rsid w:val="009224D5"/>
    <w:rsid w:val="0099037E"/>
    <w:rsid w:val="009973AD"/>
    <w:rsid w:val="009A6DB4"/>
    <w:rsid w:val="00A87A1E"/>
    <w:rsid w:val="00AE6C0F"/>
    <w:rsid w:val="00AF48A1"/>
    <w:rsid w:val="00B2759C"/>
    <w:rsid w:val="00B9142B"/>
    <w:rsid w:val="00BA2F93"/>
    <w:rsid w:val="00BC2ED7"/>
    <w:rsid w:val="00BC79E6"/>
    <w:rsid w:val="00BF4013"/>
    <w:rsid w:val="00C0356E"/>
    <w:rsid w:val="00C05164"/>
    <w:rsid w:val="00C53ECC"/>
    <w:rsid w:val="00D06E2A"/>
    <w:rsid w:val="00D76929"/>
    <w:rsid w:val="00DD5B2A"/>
    <w:rsid w:val="00E30319"/>
    <w:rsid w:val="00E94570"/>
    <w:rsid w:val="00F011BC"/>
    <w:rsid w:val="00F64C67"/>
    <w:rsid w:val="00F8153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75CB9"/>
  <w15:docId w15:val="{5200EEA9-F14D-4D68-A377-623EFD4B2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pt-PT"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VerbatimChar">
    <w:name w:val="Verbatim Char"/>
    <w:rPr>
      <w:rFonts w:ascii="Consolas" w:hAnsi="Consolas"/>
      <w:sz w:val="22"/>
    </w:rPr>
  </w:style>
  <w:style w:type="character" w:styleId="Refdecomentrio">
    <w:name w:val="annotation reference"/>
    <w:basedOn w:val="Fontepargpadro"/>
    <w:uiPriority w:val="99"/>
    <w:semiHidden/>
    <w:unhideWhenUsed/>
    <w:rsid w:val="00576D17"/>
    <w:rPr>
      <w:sz w:val="16"/>
      <w:szCs w:val="16"/>
    </w:rPr>
  </w:style>
  <w:style w:type="paragraph" w:styleId="Textodecomentrio">
    <w:name w:val="annotation text"/>
    <w:basedOn w:val="Normal"/>
    <w:link w:val="TextodecomentrioChar"/>
    <w:uiPriority w:val="99"/>
    <w:unhideWhenUsed/>
    <w:rsid w:val="00576D17"/>
    <w:pPr>
      <w:spacing w:line="240" w:lineRule="auto"/>
    </w:pPr>
    <w:rPr>
      <w:sz w:val="20"/>
      <w:szCs w:val="20"/>
    </w:rPr>
  </w:style>
  <w:style w:type="character" w:customStyle="1" w:styleId="TextodecomentrioChar">
    <w:name w:val="Texto de comentário Char"/>
    <w:basedOn w:val="Fontepargpadro"/>
    <w:link w:val="Textodecomentrio"/>
    <w:uiPriority w:val="99"/>
    <w:rsid w:val="00576D17"/>
    <w:rPr>
      <w:sz w:val="20"/>
      <w:szCs w:val="20"/>
    </w:rPr>
  </w:style>
  <w:style w:type="paragraph" w:styleId="Assuntodocomentrio">
    <w:name w:val="annotation subject"/>
    <w:basedOn w:val="Textodecomentrio"/>
    <w:next w:val="Textodecomentrio"/>
    <w:link w:val="AssuntodocomentrioChar"/>
    <w:uiPriority w:val="99"/>
    <w:semiHidden/>
    <w:unhideWhenUsed/>
    <w:rsid w:val="00576D17"/>
    <w:rPr>
      <w:b/>
      <w:bCs/>
    </w:rPr>
  </w:style>
  <w:style w:type="character" w:customStyle="1" w:styleId="AssuntodocomentrioChar">
    <w:name w:val="Assunto do comentário Char"/>
    <w:basedOn w:val="TextodecomentrioChar"/>
    <w:link w:val="Assuntodocomentrio"/>
    <w:uiPriority w:val="99"/>
    <w:semiHidden/>
    <w:rsid w:val="00576D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icarf.semas.pa.gov.br"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D7CC8-2369-4AC0-8553-26E8F5824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23</Pages>
  <Words>5421</Words>
  <Characters>29275</Characters>
  <Application>Microsoft Office Word</Application>
  <DocSecurity>0</DocSecurity>
  <Lines>243</Lines>
  <Paragraphs>69</Paragraphs>
  <ScaleCrop>false</ScaleCrop>
  <Company/>
  <LinksUpToDate>false</LinksUpToDate>
  <CharactersWithSpaces>34627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Procuradoria Jurídica Ideflor-Bio</cp:lastModifiedBy>
  <cp:revision>4</cp:revision>
  <dcterms:created xsi:type="dcterms:W3CDTF">2026-06-02T12:19:00Z</dcterms:created>
  <dcterms:modified xsi:type="dcterms:W3CDTF">2026-06-02T13:23:00Z</dcterms:modified>
</cp:coreProperties>
</file>