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FEAFC" w14:textId="77777777" w:rsidR="00124FAA" w:rsidRPr="00A91CE5" w:rsidRDefault="00000000" w:rsidP="00A91CE5">
      <w:pPr>
        <w:spacing w:line="276" w:lineRule="auto" w:after="80"/>
        <w:jc w:val="left"/>
        <w:rPr>
          <w:rFonts w:ascii="Arial" w:hAnsi="Arial" w:cs="Arial"/>
        </w:rPr>
      </w:pPr>
      <w:r/>
      <w:r>
        <w:rPr>
          <w:rFonts w:ascii="Times New Roman" w:hAnsi="Times New Roman"/>
          <w:b/>
          <w:sz w:val="28"/>
        </w:rPr>
        <w:t>RELATÓRIO TÉCNICO</w:t>
      </w:r>
    </w:p>
    <w:p w14:paraId="78DA65BD" w14:textId="77777777" w:rsidR="00A650B5" w:rsidRPr="00A91CE5" w:rsidRDefault="00000000" w:rsidP="00706DCB">
      <w:pPr>
        <w:spacing w:after="240" w:line="276" w:lineRule="auto"/>
        <w:jc w:val="left"/>
        <w:rPr>
          <w:rFonts w:ascii="Arial" w:hAnsi="Arial" w:cs="Arial"/>
        </w:rPr>
      </w:pPr>
      <w:r/>
      <w:r>
        <w:rPr>
          <w:rFonts w:ascii="Times New Roman" w:hAnsi="Times New Roman"/>
          <w:b/>
          <w:sz w:val="22"/>
        </w:rPr>
        <w:t>Relatório Técnico de Diagnóstico Geoespacial de Desmatamento e Mapeamento de Áreas para Unidades Demonstrativas de Restauração Florestal no Parque Estadual Charapucu</w:t>
      </w:r>
    </w:p>
    <w:p w14:paraId="6AB9EDE8" w14:textId="1DA25D1A" w:rsidR="00124FAA" w:rsidRPr="00A91CE5" w:rsidRDefault="00000000" w:rsidP="00A650B5">
      <w:pPr>
        <w:spacing w:before="240" w:after="80" w:line="276" w:lineRule="auto"/>
        <w:jc w:val="left"/>
        <w:rPr>
          <w:rFonts w:ascii="Arial" w:hAnsi="Arial" w:cs="Arial"/>
        </w:rPr>
      </w:pPr>
      <w:r/>
      <w:r>
        <w:rPr>
          <w:rFonts w:ascii="Times New Roman" w:hAnsi="Times New Roman"/>
          <w:b/>
          <w:sz w:val="22"/>
        </w:rPr>
        <w:t>1. Identificação do Documento</w:t>
      </w:r>
    </w:p>
    <w:p w14:paraId="79E8BA44" w14:textId="72EC1FE4" w:rsidR="00124FAA" w:rsidRPr="00A91CE5" w:rsidRDefault="00000000" w:rsidP="00A650B5">
      <w:pPr>
        <w:spacing w:after="40" w:line="276" w:lineRule="auto"/>
        <w:jc w:val="left"/>
        <w:rPr>
          <w:rFonts w:ascii="Arial" w:hAnsi="Arial" w:cs="Arial"/>
        </w:rPr>
      </w:pPr>
      <w:r/>
      <w:r>
        <w:rPr>
          <w:rFonts w:ascii="Times New Roman" w:hAnsi="Times New Roman"/>
          <w:b w:val="0"/>
          <w:sz w:val="22"/>
        </w:rPr>
        <w:t>Nº do Protocolo: Processo nº 2026/3611213 (Memorando nº 04/ASSTEC e Despacho DGMUC)</w:t>
      </w:r>
    </w:p>
    <w:p w14:paraId="703EAC80" w14:textId="6BA1EBF1" w:rsidR="00124FAA" w:rsidRPr="00A91CE5" w:rsidRDefault="00000000" w:rsidP="00A650B5">
      <w:pPr>
        <w:spacing w:after="40" w:line="276" w:lineRule="auto"/>
        <w:jc w:val="left"/>
        <w:rPr>
          <w:rFonts w:ascii="Arial" w:hAnsi="Arial" w:cs="Arial"/>
        </w:rPr>
      </w:pPr>
      <w:r/>
      <w:r>
        <w:rPr>
          <w:rFonts w:ascii="Times New Roman" w:hAnsi="Times New Roman"/>
          <w:b w:val="0"/>
          <w:sz w:val="22"/>
        </w:rPr>
        <w:t>Elaboração: Samuel da Costa dos Santos – Coordenador do Núcleo de Geotecnologias (NGEO/IDEFLOR-Bio)</w:t>
      </w:r>
    </w:p>
    <w:p w14:paraId="2F6C969F" w14:textId="0C2EBD5D" w:rsidR="00124FAA" w:rsidRPr="00A91CE5" w:rsidRDefault="00706DCB" w:rsidP="00A650B5">
      <w:pPr>
        <w:spacing w:after="40" w:line="276" w:lineRule="auto"/>
        <w:jc w:val="left"/>
        <w:rPr>
          <w:rFonts w:ascii="Arial" w:hAnsi="Arial" w:cs="Arial"/>
        </w:rPr>
      </w:pPr>
      <w:r/>
      <w:r>
        <w:rPr>
          <w:rFonts w:ascii="Times New Roman" w:hAnsi="Times New Roman"/>
          <w:b w:val="0"/>
          <w:sz w:val="22"/>
        </w:rPr>
        <w:t>Demandante: Diretoria de Gestão e Monitoramento de Unidades de Conservação (DGMUC) / ASSTEC</w:t>
      </w:r>
    </w:p>
    <w:p w14:paraId="73DB2FCB" w14:textId="5249FC90" w:rsidR="00124FAA" w:rsidRPr="00A91CE5" w:rsidRDefault="00000000" w:rsidP="00A650B5">
      <w:pPr>
        <w:spacing w:after="200" w:line="276" w:lineRule="auto"/>
        <w:jc w:val="left"/>
        <w:rPr>
          <w:rFonts w:ascii="Arial" w:hAnsi="Arial" w:cs="Arial"/>
        </w:rPr>
      </w:pPr>
      <w:r/>
      <w:r>
        <w:rPr>
          <w:rFonts w:ascii="Times New Roman" w:hAnsi="Times New Roman"/>
          <w:b w:val="0"/>
          <w:sz w:val="22"/>
        </w:rPr>
        <w:t>Data: 29 de Outubro de 2026</w:t>
      </w:r>
    </w:p>
    <w:p w14:paraId="4567A4D1" w14:textId="77777777" w:rsidR="00124FAA" w:rsidRPr="00A91CE5" w:rsidRDefault="00000000" w:rsidP="00A650B5">
      <w:pPr>
        <w:spacing w:before="240" w:after="80" w:line="276" w:lineRule="auto"/>
        <w:jc w:val="left"/>
        <w:rPr>
          <w:rFonts w:ascii="Arial" w:hAnsi="Arial" w:cs="Arial"/>
        </w:rPr>
      </w:pPr>
      <w:r/>
      <w:r>
        <w:rPr>
          <w:rFonts w:ascii="Times New Roman" w:hAnsi="Times New Roman"/>
          <w:b/>
          <w:sz w:val="22"/>
        </w:rPr>
        <w:t>2. Objetivos</w:t>
      </w:r>
    </w:p>
    <w:p w14:paraId="342AB0B5" w14:textId="77777777" w:rsidR="00124FAA" w:rsidRPr="00A91CE5" w:rsidRDefault="00000000" w:rsidP="00A650B5">
      <w:pPr>
        <w:spacing w:after="200" w:line="276" w:lineRule="auto"/>
        <w:ind w:firstLine="360"/>
        <w:jc w:val="left"/>
        <w:rPr>
          <w:rFonts w:ascii="Arial" w:hAnsi="Arial" w:cs="Arial"/>
        </w:rPr>
      </w:pPr>
      <w:r/>
      <w:r>
        <w:rPr>
          <w:rFonts w:ascii="Times New Roman" w:hAnsi="Times New Roman"/>
          <w:b w:val="0"/>
          <w:sz w:val="22"/>
        </w:rPr>
        <w:t>O presente relatório técnico tem por finalidade apresentar o levantamento geoespacial e a prancha cartográfica oficial elaborados pelo Núcleo de Geotecnologias (NGEO/IDEFLOR-Bio) em atendimento aos autos do Processo nº 2026/3611213. O objetivo central é a identificação, qualificação e delimitação espacial de polígonos representativos de supressão antrópica e desmatamento no interior do Parque Estadual Charapucu, atendendo à demanda de seleção de áreas que totalizem, no mínimo, 130 hectares distribuídos no menor número possível de polígonos contíguos, com vistas a subsidiar a implantação de Unidades Demonstrativas de Restauração Florestal em consonância com as diretrizes do Plano de Recuperação da Vegetação Nativa do Estado do Pará (PRVN-PA).</w:t>
      </w:r>
    </w:p>
    <w:p w14:paraId="2CEBADBE" w14:textId="1A52A96A" w:rsidR="00124FAA" w:rsidRPr="00A91CE5" w:rsidRDefault="00A650B5" w:rsidP="00A650B5">
      <w:pPr>
        <w:spacing w:before="240" w:after="80" w:line="276" w:lineRule="auto"/>
        <w:jc w:val="left"/>
        <w:rPr>
          <w:rFonts w:ascii="Arial" w:hAnsi="Arial" w:cs="Arial"/>
        </w:rPr>
      </w:pPr>
      <w:r/>
      <w:r>
        <w:rPr>
          <w:rFonts w:ascii="Times New Roman" w:hAnsi="Times New Roman"/>
          <w:b/>
          <w:sz w:val="22"/>
        </w:rPr>
        <w:t>3. Contextualização</w:t>
      </w:r>
    </w:p>
    <w:p w14:paraId="687521AC" w14:textId="77777777" w:rsidR="00124FAA" w:rsidRPr="00A91CE5" w:rsidRDefault="00000000" w:rsidP="00A650B5">
      <w:pPr>
        <w:spacing w:after="200" w:line="276" w:lineRule="auto"/>
        <w:ind w:firstLine="360"/>
        <w:jc w:val="left"/>
        <w:rPr>
          <w:rFonts w:ascii="Arial" w:hAnsi="Arial" w:cs="Arial"/>
        </w:rPr>
      </w:pPr>
      <w:r/>
      <w:r>
        <w:rPr>
          <w:rFonts w:ascii="Times New Roman" w:hAnsi="Times New Roman"/>
          <w:b w:val="0"/>
          <w:sz w:val="22"/>
        </w:rPr>
        <w:t>Por intermédio do Memorando nº 04/ASSTEC (Doc. Sequencial 01), subscrito pelo assessor Dilson Lopes, e corroborado pelo Despacho exarado pelo Diretor Ellivelton de Carvalho da Cunha (Doc. Sequencial 02), a Diretoria de Gestão e Monitoramento de Unidades de Conservação (DGMUC) encaminhou solicitação de apoio técnico ao NGEO para subsidiar projeto de restauração florestal no Parque Estadual Charapucu. Criado pelo Decreto Estadual nº 2.592, de 09 de novembro de 2010, no município de Afuá (Arquipélago do Marajó), o Parque Estadual Charapucu constitui uma Unidade de Conservação de Proteção Integral circunscrita por ecossistemas de várzea estuarina. Em face da dinâmica peculiar de marés e da elevada taxa de regeneração biológica da região, o diagnóstico espacial exigiu a diferenciação rigorosa entre feições sedimentares temporárias e áreas de efetiva alteração antrópica, fornecendo uma base auditada e segura para aplicação dos critérios técnicos do PRVN-PA.</w:t>
      </w:r>
    </w:p>
    <w:p w14:paraId="50B0E543" w14:textId="77777777" w:rsidR="00124FAA" w:rsidRPr="00A91CE5" w:rsidRDefault="00000000" w:rsidP="00A650B5">
      <w:pPr>
        <w:spacing w:before="240" w:after="80" w:line="276" w:lineRule="auto"/>
        <w:jc w:val="left"/>
        <w:rPr>
          <w:rFonts w:ascii="Arial" w:hAnsi="Arial" w:cs="Arial"/>
        </w:rPr>
      </w:pPr>
      <w:r/>
      <w:r>
        <w:rPr>
          <w:rFonts w:ascii="Times New Roman" w:hAnsi="Times New Roman"/>
          <w:b/>
          <w:sz w:val="22"/>
        </w:rPr>
        <w:t>4. Procedimentos Realizados</w:t>
      </w:r>
    </w:p>
    <w:p w14:paraId="2D58236B" w14:textId="77777777" w:rsidR="00124FAA" w:rsidRPr="00A91CE5" w:rsidRDefault="00000000" w:rsidP="00A650B5">
      <w:pPr>
        <w:spacing w:after="200" w:line="276" w:lineRule="auto"/>
        <w:ind w:firstLine="360"/>
        <w:jc w:val="left"/>
        <w:rPr>
          <w:rFonts w:ascii="Arial" w:hAnsi="Arial" w:cs="Arial"/>
        </w:rPr>
      </w:pPr>
      <w:r/>
      <w:r>
        <w:rPr>
          <w:rFonts w:ascii="Times New Roman" w:hAnsi="Times New Roman"/>
          <w:b w:val="0"/>
          <w:sz w:val="22"/>
        </w:rPr>
        <w:t>A análise foi realizada em ambiente de Sistema de Informações Geográficas (SIG) sob o Sistema Geodésico de Referência SIRGAS 2000, com projeção plana UTM Fuso 22N (EPSG:31988) para todos os cálculos métricos de área e distância euclidiana. Os procedimentos envolveram: a) importação do limite oficial do PES Charapucu homologado no acervo do IDEFLOR-Bio; b) consulta e extração dos dados históricos do Sistema de Detecção do Desmatamento em Tempo Real (DETER / INPE / TerraBrasilis), identificando alertas oficiais de corte raso (DESMATAMENTO_CR); c) eliminação topológica de cursos d'água, furos e áreas sob interferência direta de maré; d) validação do estágio sucessional secundário da cobertura vegetal por meio do mosaico Sentinel-2 Cloudless EOX (10 m); e e) geração de prancha cartográfica institucional padronizada (A4 Paisagem, 300 DPI e PDF vetorial) conforme as normas técnicas do QGIS/NGEO.</w:t>
      </w:r>
    </w:p>
    <w:p w14:paraId="0334BB39" w14:textId="77777777" w:rsidR="00124FAA" w:rsidRPr="00A91CE5" w:rsidRDefault="00000000" w:rsidP="00A650B5">
      <w:pPr>
        <w:spacing w:before="240" w:after="80" w:line="276" w:lineRule="auto"/>
        <w:jc w:val="left"/>
        <w:rPr>
          <w:rFonts w:ascii="Arial" w:hAnsi="Arial" w:cs="Arial"/>
        </w:rPr>
      </w:pPr>
      <w:r/>
      <w:r>
        <w:rPr>
          <w:rFonts w:ascii="Times New Roman" w:hAnsi="Times New Roman"/>
          <w:b/>
          <w:sz w:val="22"/>
        </w:rPr>
        <w:t>5. Resultados</w:t>
      </w:r>
    </w:p>
    <w:p w14:paraId="18FF1C07" w14:textId="77777777" w:rsidR="00124FAA" w:rsidRPr="00A91CE5" w:rsidRDefault="00000000" w:rsidP="00A650B5">
      <w:pPr>
        <w:spacing w:after="120" w:line="276" w:lineRule="auto"/>
        <w:jc w:val="left"/>
        <w:rPr>
          <w:rFonts w:ascii="Arial" w:hAnsi="Arial" w:cs="Arial"/>
        </w:rPr>
      </w:pPr>
      <w:r/>
      <w:r>
        <w:rPr>
          <w:rFonts w:ascii="Times New Roman" w:hAnsi="Times New Roman"/>
          <w:b w:val="0"/>
          <w:sz w:val="22"/>
        </w:rPr>
        <w:t>A auditoria geoespacial identificou que a área oficial de corte raso no PES Charapucu está concentrada no Setor Centro-Leste (bacia da Baía de Vieira Grande), decorrente de evento detectado em 20/07/2019. A área é formada por dois polígonos contíguos que totalizam 183,76 hectares, atendendo plenamente à exigência de menor fragmentação possível e superando a meta contratual mínima de 130 hectares em 141,35% (+53,76 ha de superávit).</w:t>
      </w:r>
    </w:p>
    <w:p w14:paraId="569F17D1" w14:textId="77777777" w:rsidR="00124FAA" w:rsidRPr="00A91CE5" w:rsidRDefault="00000000" w:rsidP="00A650B5">
      <w:pPr>
        <w:spacing w:before="240" w:after="80" w:line="276" w:lineRule="auto"/>
        <w:jc w:val="left"/>
        <w:rPr>
          <w:rFonts w:ascii="Arial" w:hAnsi="Arial" w:cs="Arial"/>
        </w:rPr>
      </w:pPr>
      <w:r/>
      <w:r>
        <w:rPr>
          <w:rFonts w:ascii="Times New Roman" w:hAnsi="Times New Roman"/>
          <w:b/>
          <w:sz w:val="22"/>
        </w:rPr>
        <w:t>5.1 Detalhamento das Glebas Auditadas para Unidades Demonstrativas</w:t>
      </w:r>
    </w:p>
    <w:p w14:paraId="30618F62" w14:textId="77777777" w:rsidR="00124FAA" w:rsidRPr="00A91CE5" w:rsidRDefault="00000000" w:rsidP="00A650B5">
      <w:pPr>
        <w:spacing w:after="120" w:line="276" w:lineRule="auto"/>
        <w:jc w:val="left"/>
        <w:rPr>
          <w:rFonts w:ascii="Arial" w:hAnsi="Arial" w:cs="Arial"/>
        </w:rPr>
      </w:pPr>
      <w:r/>
      <w:r>
        <w:rPr>
          <w:rFonts w:ascii="Times New Roman" w:hAnsi="Times New Roman"/>
          <w:b w:val="0"/>
          <w:sz w:val="22"/>
        </w:rPr>
        <w:t>As glebas selecionadas para compor a carteira de áreas prioritárias para restauração florestal são descritas a seguir:</w:t>
      </w:r>
    </w:p>
    <w:tbl>
      <w:tblPr>
        <w:tblStyle w:val="Tabelacomgrade"/>
        <w:tblW w:w="0" w:type="auto"/>
        <w:tblLook w:val="04A0" w:firstRow="1" w:lastRow="0" w:firstColumn="1" w:lastColumn="0" w:noHBand="0" w:noVBand="1"/>
      </w:tblPr>
      <w:tblGrid>
        <w:gridCol w:w="3021"/>
        <w:gridCol w:w="3019"/>
        <w:gridCol w:w="3020"/>
      </w:tblGrid>
      <w:tr w:rsidR="00124FAA" w:rsidRPr="00A91CE5" w14:paraId="71ECF025" w14:textId="77777777">
        <w:tc>
          <w:tcPr>
            <w:tcW w:w="3023" w:type="dxa"/>
          </w:tcPr>
          <w:p w14:paraId="29C67001" w14:textId="77777777" w:rsidR="00124FAA" w:rsidRPr="00A91CE5" w:rsidRDefault="00000000" w:rsidP="00A650B5">
            <w:pPr>
              <w:spacing w:line="276" w:lineRule="auto" w:after="40"/>
              <w:jc w:val="left"/>
              <w:rPr>
                <w:rFonts w:ascii="Arial" w:hAnsi="Arial" w:cs="Arial"/>
              </w:rPr>
            </w:pPr>
            <w:r/>
            <w:r>
              <w:rPr>
                <w:rFonts w:ascii="Times New Roman" w:hAnsi="Times New Roman"/>
                <w:b/>
                <w:sz w:val="19"/>
              </w:rPr>
              <w:t>Identificador da Gleba</w:t>
            </w:r>
          </w:p>
        </w:tc>
        <w:tc>
          <w:tcPr>
            <w:tcW w:w="3023" w:type="dxa"/>
          </w:tcPr>
          <w:p w14:paraId="3CC3A231" w14:textId="77777777" w:rsidR="00124FAA" w:rsidRPr="00A91CE5" w:rsidRDefault="00000000" w:rsidP="00A650B5">
            <w:pPr>
              <w:spacing w:line="276" w:lineRule="auto" w:after="40"/>
              <w:jc w:val="left"/>
              <w:rPr>
                <w:rFonts w:ascii="Arial" w:hAnsi="Arial" w:cs="Arial"/>
              </w:rPr>
            </w:pPr>
            <w:r/>
            <w:r>
              <w:rPr>
                <w:rFonts w:ascii="Times New Roman" w:hAnsi="Times New Roman"/>
                <w:b/>
                <w:sz w:val="19"/>
              </w:rPr>
              <w:t>Área Auditada (ha)</w:t>
            </w:r>
          </w:p>
        </w:tc>
        <w:tc>
          <w:tcPr>
            <w:tcW w:w="3023" w:type="dxa"/>
          </w:tcPr>
          <w:p w14:paraId="383204BF" w14:textId="77777777" w:rsidR="00124FAA" w:rsidRPr="00A91CE5" w:rsidRDefault="00000000" w:rsidP="00A650B5">
            <w:pPr>
              <w:spacing w:line="276" w:lineRule="auto" w:after="40"/>
              <w:jc w:val="left"/>
              <w:rPr>
                <w:rFonts w:ascii="Arial" w:hAnsi="Arial" w:cs="Arial"/>
              </w:rPr>
            </w:pPr>
            <w:r/>
            <w:r>
              <w:rPr>
                <w:rFonts w:ascii="Times New Roman" w:hAnsi="Times New Roman"/>
                <w:b/>
                <w:sz w:val="19"/>
              </w:rPr>
              <w:t>Localização &amp; Acessibilidade Fluvial</w:t>
            </w:r>
          </w:p>
        </w:tc>
      </w:tr>
      <w:tr w:rsidR="00124FAA" w:rsidRPr="00A91CE5" w14:paraId="1B3B8A55" w14:textId="77777777">
        <w:tc>
          <w:tcPr>
            <w:tcW w:w="3023" w:type="dxa"/>
          </w:tcPr>
          <w:p w14:paraId="29C5B6B3"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GLEBA-DETER-01 (ID INPE: 52664_hist)</w:t>
            </w:r>
          </w:p>
        </w:tc>
        <w:tc>
          <w:tcPr>
            <w:tcW w:w="3023" w:type="dxa"/>
          </w:tcPr>
          <w:p w14:paraId="20FEC33A"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173,28 ha</w:t>
            </w:r>
          </w:p>
        </w:tc>
        <w:tc>
          <w:tcPr>
            <w:tcW w:w="3023" w:type="dxa"/>
          </w:tcPr>
          <w:p w14:paraId="68944582"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Setor Leste / Baía de Vieira Grande (2.298 m da calha)</w:t>
            </w:r>
          </w:p>
        </w:tc>
      </w:tr>
      <w:tr w:rsidR="00124FAA" w:rsidRPr="00A91CE5" w14:paraId="2C9AA82C" w14:textId="77777777">
        <w:tc>
          <w:tcPr>
            <w:tcW w:w="3023" w:type="dxa"/>
          </w:tcPr>
          <w:p w14:paraId="5636AD41"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GLEBA-DETER-02 (ID INPE: 52663_hist)</w:t>
            </w:r>
          </w:p>
        </w:tc>
        <w:tc>
          <w:tcPr>
            <w:tcW w:w="3023" w:type="dxa"/>
          </w:tcPr>
          <w:p w14:paraId="0AA1704E"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10,48 ha</w:t>
            </w:r>
          </w:p>
        </w:tc>
        <w:tc>
          <w:tcPr>
            <w:tcW w:w="3023" w:type="dxa"/>
          </w:tcPr>
          <w:p w14:paraId="6E5E2412"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Setor Leste / Baía de Vieira Grande (3.214 m da calha)</w:t>
            </w:r>
          </w:p>
        </w:tc>
      </w:tr>
    </w:tbl>
    <w:p w14:paraId="5DA0FA88" w14:textId="77777777" w:rsidR="00124FAA" w:rsidRPr="00A91CE5" w:rsidRDefault="00000000" w:rsidP="00A650B5">
      <w:pPr>
        <w:spacing w:before="240" w:after="80" w:line="276" w:lineRule="auto"/>
        <w:jc w:val="left"/>
        <w:rPr>
          <w:rFonts w:ascii="Arial" w:hAnsi="Arial" w:cs="Arial"/>
        </w:rPr>
      </w:pPr>
      <w:r/>
      <w:r>
        <w:rPr>
          <w:rFonts w:ascii="Times New Roman" w:hAnsi="Times New Roman"/>
          <w:b/>
          <w:sz w:val="22"/>
        </w:rPr>
        <w:t>5.2 Enquadramento Geral e Critérios do PRVN-PA</w:t>
      </w:r>
    </w:p>
    <w:tbl>
      <w:tblPr>
        <w:tblStyle w:val="Tabelacomgrade"/>
        <w:tblW w:w="0" w:type="auto"/>
        <w:tblLook w:val="04A0" w:firstRow="1" w:lastRow="0" w:firstColumn="1" w:lastColumn="0" w:noHBand="0" w:noVBand="1"/>
      </w:tblPr>
      <w:tblGrid>
        <w:gridCol w:w="4531"/>
        <w:gridCol w:w="4529"/>
      </w:tblGrid>
      <w:tr w:rsidR="00124FAA" w:rsidRPr="00A91CE5" w14:paraId="1074D4B1" w14:textId="77777777" w:rsidTr="00A650B5">
        <w:tc>
          <w:tcPr>
            <w:tcW w:w="4531" w:type="dxa"/>
          </w:tcPr>
          <w:p w14:paraId="4A5C1378" w14:textId="77777777" w:rsidR="00124FAA" w:rsidRPr="00A91CE5" w:rsidRDefault="00000000" w:rsidP="00A650B5">
            <w:pPr>
              <w:spacing w:line="276" w:lineRule="auto" w:after="40"/>
              <w:jc w:val="left"/>
              <w:rPr>
                <w:rFonts w:ascii="Arial" w:hAnsi="Arial" w:cs="Arial"/>
              </w:rPr>
            </w:pPr>
            <w:r/>
            <w:r>
              <w:rPr>
                <w:rFonts w:ascii="Times New Roman" w:hAnsi="Times New Roman"/>
                <w:b/>
                <w:sz w:val="19"/>
              </w:rPr>
              <w:t>Parâmetro do Projeto / Demanda</w:t>
            </w:r>
          </w:p>
        </w:tc>
        <w:tc>
          <w:tcPr>
            <w:tcW w:w="4529" w:type="dxa"/>
          </w:tcPr>
          <w:p w14:paraId="4963B072" w14:textId="77777777" w:rsidR="00124FAA" w:rsidRPr="00A91CE5" w:rsidRDefault="00000000" w:rsidP="00A650B5">
            <w:pPr>
              <w:spacing w:line="276" w:lineRule="auto" w:after="40"/>
              <w:jc w:val="left"/>
              <w:rPr>
                <w:rFonts w:ascii="Arial" w:hAnsi="Arial" w:cs="Arial"/>
              </w:rPr>
            </w:pPr>
            <w:r/>
            <w:r>
              <w:rPr>
                <w:rFonts w:ascii="Times New Roman" w:hAnsi="Times New Roman"/>
                <w:b/>
                <w:sz w:val="19"/>
              </w:rPr>
              <w:t>Especificação Auditada (Processo nº 2026/3611213)</w:t>
            </w:r>
          </w:p>
        </w:tc>
      </w:tr>
      <w:tr w:rsidR="00124FAA" w:rsidRPr="00A91CE5" w14:paraId="346B3348" w14:textId="77777777" w:rsidTr="00A650B5">
        <w:tc>
          <w:tcPr>
            <w:tcW w:w="4531" w:type="dxa"/>
          </w:tcPr>
          <w:p w14:paraId="6D104485"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Unidade de Conservação</w:t>
            </w:r>
          </w:p>
        </w:tc>
        <w:tc>
          <w:tcPr>
            <w:tcW w:w="4529" w:type="dxa"/>
          </w:tcPr>
          <w:p w14:paraId="24218154"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Parque Estadual Charapucu (PES Charapucu)</w:t>
            </w:r>
          </w:p>
        </w:tc>
      </w:tr>
      <w:tr w:rsidR="00124FAA" w:rsidRPr="00A91CE5" w14:paraId="3AF8CFD1" w14:textId="77777777" w:rsidTr="00A650B5">
        <w:tc>
          <w:tcPr>
            <w:tcW w:w="4531" w:type="dxa"/>
          </w:tcPr>
          <w:p w14:paraId="0F9B1ABD"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Ato Legal de Criação</w:t>
            </w:r>
          </w:p>
        </w:tc>
        <w:tc>
          <w:tcPr>
            <w:tcW w:w="4529" w:type="dxa"/>
          </w:tcPr>
          <w:p w14:paraId="4C5D865F"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Decreto Estadual nº 2.592, de 09 de novembro de 2010</w:t>
            </w:r>
          </w:p>
        </w:tc>
      </w:tr>
      <w:tr w:rsidR="00124FAA" w:rsidRPr="00A91CE5" w14:paraId="5D395088" w14:textId="77777777" w:rsidTr="00A650B5">
        <w:tc>
          <w:tcPr>
            <w:tcW w:w="4531" w:type="dxa"/>
          </w:tcPr>
          <w:p w14:paraId="76494E94"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Categoria de Manejo</w:t>
            </w:r>
          </w:p>
        </w:tc>
        <w:tc>
          <w:tcPr>
            <w:tcW w:w="4529" w:type="dxa"/>
          </w:tcPr>
          <w:p w14:paraId="755872CE"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Proteção Integral (SNUC / Lei nº 9.985/2000; SEUC / Lei nº 5.977/1996)</w:t>
            </w:r>
          </w:p>
        </w:tc>
      </w:tr>
      <w:tr w:rsidR="00124FAA" w:rsidRPr="00A91CE5" w14:paraId="4CAF371D" w14:textId="77777777" w:rsidTr="00A650B5">
        <w:tc>
          <w:tcPr>
            <w:tcW w:w="4531" w:type="dxa"/>
          </w:tcPr>
          <w:p w14:paraId="7AD34972"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Município / Região de Integração</w:t>
            </w:r>
          </w:p>
        </w:tc>
        <w:tc>
          <w:tcPr>
            <w:tcW w:w="4529" w:type="dxa"/>
          </w:tcPr>
          <w:p w14:paraId="16B584AA"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Afuá / Região de Integração do Marajó</w:t>
            </w:r>
          </w:p>
        </w:tc>
      </w:tr>
      <w:tr w:rsidR="00124FAA" w:rsidRPr="00A91CE5" w14:paraId="1F0F3D0F" w14:textId="77777777" w:rsidTr="00A650B5">
        <w:tc>
          <w:tcPr>
            <w:tcW w:w="4531" w:type="dxa"/>
          </w:tcPr>
          <w:p w14:paraId="78E226B4"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Finalidade Institucional</w:t>
            </w:r>
          </w:p>
        </w:tc>
        <w:tc>
          <w:tcPr>
            <w:tcW w:w="4529" w:type="dxa"/>
          </w:tcPr>
          <w:p w14:paraId="16F3B90F"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Unidades Demonstrativas de Restauração Florestal (PRVN-PA)</w:t>
            </w:r>
          </w:p>
        </w:tc>
      </w:tr>
      <w:tr w:rsidR="00124FAA" w:rsidRPr="00A91CE5" w14:paraId="6F118468" w14:textId="77777777" w:rsidTr="00A650B5">
        <w:tc>
          <w:tcPr>
            <w:tcW w:w="4531" w:type="dxa"/>
          </w:tcPr>
          <w:p w14:paraId="26A61C4D"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Meta Contratual Mínima</w:t>
            </w:r>
          </w:p>
        </w:tc>
        <w:tc>
          <w:tcPr>
            <w:tcW w:w="4529" w:type="dxa"/>
          </w:tcPr>
          <w:p w14:paraId="4D98841F"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130,00 hectares</w:t>
            </w:r>
          </w:p>
        </w:tc>
      </w:tr>
      <w:tr w:rsidR="00124FAA" w:rsidRPr="00A91CE5" w14:paraId="33BE09D2" w14:textId="77777777" w:rsidTr="00A650B5">
        <w:tc>
          <w:tcPr>
            <w:tcW w:w="4531" w:type="dxa"/>
          </w:tcPr>
          <w:p w14:paraId="0E11803F"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Área Total Mapeada e Auditada</w:t>
            </w:r>
          </w:p>
        </w:tc>
        <w:tc>
          <w:tcPr>
            <w:tcW w:w="4529" w:type="dxa"/>
          </w:tcPr>
          <w:p w14:paraId="5071AB1B"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183,76 hectares</w:t>
            </w:r>
          </w:p>
        </w:tc>
      </w:tr>
      <w:tr w:rsidR="00124FAA" w:rsidRPr="00A91CE5" w14:paraId="4CE8A0D5" w14:textId="77777777" w:rsidTr="00A650B5">
        <w:tc>
          <w:tcPr>
            <w:tcW w:w="4531" w:type="dxa"/>
          </w:tcPr>
          <w:p w14:paraId="1C8B7D0E"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Superávit Físico Disponível</w:t>
            </w:r>
          </w:p>
        </w:tc>
        <w:tc>
          <w:tcPr>
            <w:tcW w:w="4529" w:type="dxa"/>
          </w:tcPr>
          <w:p w14:paraId="2E494BAB"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+53,76 hectares (141,35% da meta contratual)</w:t>
            </w:r>
          </w:p>
        </w:tc>
      </w:tr>
      <w:tr w:rsidR="00124FAA" w:rsidRPr="00A91CE5" w14:paraId="7BFE271C" w14:textId="77777777" w:rsidTr="00A650B5">
        <w:tc>
          <w:tcPr>
            <w:tcW w:w="4531" w:type="dxa"/>
          </w:tcPr>
          <w:p w14:paraId="136EF0AF"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Número de Polígonos Selecionados</w:t>
            </w:r>
          </w:p>
        </w:tc>
        <w:tc>
          <w:tcPr>
            <w:tcW w:w="4529" w:type="dxa"/>
          </w:tcPr>
          <w:p w14:paraId="2214333B"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2 glebas contíguas (menor número possível de fragmentos)</w:t>
            </w:r>
          </w:p>
        </w:tc>
      </w:tr>
      <w:tr w:rsidR="00124FAA" w:rsidRPr="00A91CE5" w14:paraId="148C2668" w14:textId="77777777" w:rsidTr="00A650B5">
        <w:tc>
          <w:tcPr>
            <w:tcW w:w="4531" w:type="dxa"/>
          </w:tcPr>
          <w:p w14:paraId="602F64B7"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Classe Espectral Oficial (INPE)</w:t>
            </w:r>
          </w:p>
        </w:tc>
        <w:tc>
          <w:tcPr>
            <w:tcW w:w="4529" w:type="dxa"/>
          </w:tcPr>
          <w:p w14:paraId="1537B0F3"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DESMATAMENTO_CR (Corte Raso registrado em 20/07/2019)</w:t>
            </w:r>
          </w:p>
        </w:tc>
      </w:tr>
      <w:tr w:rsidR="00124FAA" w:rsidRPr="00A91CE5" w14:paraId="46CE5B14" w14:textId="77777777" w:rsidTr="00A650B5">
        <w:tc>
          <w:tcPr>
            <w:tcW w:w="4531" w:type="dxa"/>
          </w:tcPr>
          <w:p w14:paraId="5FAA2C3C" w14:textId="77777777" w:rsidR="00124FAA" w:rsidRPr="00A91CE5" w:rsidRDefault="00000000" w:rsidP="00A650B5">
            <w:pPr>
              <w:spacing w:line="276" w:lineRule="auto" w:after="40"/>
              <w:jc w:val="left"/>
              <w:rPr>
                <w:rFonts w:ascii="Arial" w:hAnsi="Arial" w:cs="Arial"/>
              </w:rPr>
            </w:pPr>
            <w:r/>
            <w:r>
              <w:rPr>
                <w:rFonts w:ascii="Times New Roman" w:hAnsi="Times New Roman"/>
                <w:b/>
                <w:sz w:val="18"/>
              </w:rPr>
              <w:t>Estágio Sucessional da Cobertura Vegetal</w:t>
            </w:r>
          </w:p>
        </w:tc>
        <w:tc>
          <w:tcPr>
            <w:tcW w:w="4529" w:type="dxa"/>
          </w:tcPr>
          <w:p w14:paraId="1E6FEC71" w14:textId="77777777" w:rsidR="00124FAA" w:rsidRPr="00A91CE5" w:rsidRDefault="00000000" w:rsidP="00A650B5">
            <w:pPr>
              <w:spacing w:line="276" w:lineRule="auto" w:after="40"/>
              <w:jc w:val="left"/>
              <w:rPr>
                <w:rFonts w:ascii="Arial" w:hAnsi="Arial" w:cs="Arial"/>
              </w:rPr>
            </w:pPr>
            <w:r/>
            <w:r>
              <w:rPr>
                <w:rFonts w:ascii="Times New Roman" w:hAnsi="Times New Roman"/>
                <w:b w:val="0"/>
                <w:sz w:val="18"/>
              </w:rPr>
              <w:t>Regeneração Natural Secundária de Várzea (Dossel Fechado)</w:t>
            </w:r>
          </w:p>
        </w:tc>
      </w:tr>
    </w:tbl>
    <w:p w14:paraId="6A7D002D" w14:textId="7B6B0D1B" w:rsidR="00124FAA" w:rsidRPr="00A91CE5" w:rsidRDefault="00124FAA" w:rsidP="00706DCB">
      <w:pPr>
        <w:spacing w:after="80" w:line="276" w:lineRule="auto"/>
        <w:jc w:val="left"/>
        <w:rPr>
          <w:rFonts w:ascii="Arial" w:hAnsi="Arial" w:cs="Arial"/>
        </w:rPr>
      </w:pPr>
      <w:r/>
      <w:r>
        <w:rPr>
          <w:rFonts w:ascii="Times New Roman" w:hAnsi="Times New Roman"/>
          <w:b/>
          <w:sz w:val="22"/>
        </w:rPr>
        <w:t>6. Conclusão e Encaminhamento</w:t>
      </w:r>
    </w:p>
    <w:p>
      <w:pPr>
        <w:spacing w:after="280" w:line="276" w:lineRule="auto"/>
        <w:jc w:val="left"/>
      </w:pPr>
      <w:r/>
      <w:r>
        <w:rPr>
          <w:rFonts w:ascii="Times New Roman" w:hAnsi="Times New Roman"/>
          <w:b w:val="0"/>
          <w:sz w:val="22"/>
        </w:rPr>
        <w:t>Diante do exposto, considera-se a demanda do Memorando nº 04/ASSTEC e do Despacho DGMUC integralmente atendida no âmbito deste Núcleo de Geotecnologias. Juntam-se aos autos a prancha cartográfica oficial padronizada em anexo (formato A4 Paisagem em alta resolução de 300 DPI e PDF vetorial) e disponibilizam-se os arquivos geoespaciais em formato GeoPackage e Shapefile para subsidiar a elaboração dos projetos executivos da DGMUC.</w:t>
      </w:r>
    </w:p>
    <w:p>
      <w:pPr>
        <w:spacing w:after="40" w:line="276" w:lineRule="auto"/>
        <w:jc w:val="center"/>
      </w:pPr>
      <w:r/>
      <w:r>
        <w:rPr>
          <w:rFonts w:ascii="Times New Roman" w:hAnsi="Times New Roman"/>
          <w:b/>
          <w:sz w:val="22"/>
        </w:rPr>
        <w:t>SAMUEL DA COSTA DOS SANTOS</w:t>
      </w:r>
    </w:p>
    <w:p>
      <w:pPr>
        <w:spacing w:after="40" w:line="276" w:lineRule="auto"/>
        <w:jc w:val="center"/>
      </w:pPr>
      <w:r/>
      <w:r>
        <w:rPr>
          <w:rFonts w:ascii="Times New Roman" w:hAnsi="Times New Roman"/>
          <w:b w:val="0"/>
          <w:sz w:val="20"/>
        </w:rPr>
        <w:t>Coordenador do Núcleo de Geotecnologias – NGEO</w:t>
      </w:r>
    </w:p>
    <w:p>
      <w:pPr>
        <w:spacing w:after="40" w:line="276" w:lineRule="auto"/>
        <w:jc w:val="center"/>
      </w:pPr>
      <w:r/>
      <w:r>
        <w:rPr>
          <w:rFonts w:ascii="Times New Roman" w:hAnsi="Times New Roman"/>
          <w:b w:val="0"/>
          <w:sz w:val="20"/>
        </w:rPr>
        <w:t>Instituto de Desenvolvimento Florestal e da Biodiversidade do Estado do Pará – IDEFLOR-Bio</w:t>
      </w:r>
    </w:p>
    <w:sectPr w:rsidR="00124FAA" w:rsidRPr="00A91CE5" w:rsidSect="00CC5469">
      <w:head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AF386" w14:textId="77777777" w:rsidR="00641348" w:rsidRDefault="00641348" w:rsidP="00DD51E9">
      <w:pPr>
        <w:spacing w:after="0" w:line="240" w:lineRule="auto"/>
      </w:pPr>
      <w:r>
        <w:separator/>
      </w:r>
    </w:p>
  </w:endnote>
  <w:endnote w:type="continuationSeparator" w:id="0">
    <w:p w14:paraId="3AB2A824" w14:textId="77777777" w:rsidR="00641348" w:rsidRDefault="00641348" w:rsidP="00DD5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E67E5" w14:textId="77777777" w:rsidR="00641348" w:rsidRDefault="00641348" w:rsidP="00DD51E9">
      <w:pPr>
        <w:spacing w:after="0" w:line="240" w:lineRule="auto"/>
      </w:pPr>
      <w:r>
        <w:separator/>
      </w:r>
    </w:p>
  </w:footnote>
  <w:footnote w:type="continuationSeparator" w:id="0">
    <w:p w14:paraId="0D7CA7F1" w14:textId="77777777" w:rsidR="00641348" w:rsidRDefault="00641348" w:rsidP="00DD5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1A9E" w14:textId="57370A3F" w:rsidR="00DD51E9" w:rsidRDefault="00DD51E9">
    <w:pPr>
      <w:pStyle w:val="Cabealho"/>
    </w:pPr>
    <w:r>
      <w:rPr>
        <w:noProof/>
      </w:rPr>
      <w:drawing>
        <wp:anchor distT="0" distB="0" distL="114300" distR="114300" simplePos="0" relativeHeight="251659264" behindDoc="0" locked="0" layoutInCell="1" allowOverlap="1" wp14:anchorId="7C0F863E" wp14:editId="39865EB5">
          <wp:simplePos x="0" y="0"/>
          <wp:positionH relativeFrom="margin">
            <wp:align>center</wp:align>
          </wp:positionH>
          <wp:positionV relativeFrom="paragraph">
            <wp:posOffset>9525</wp:posOffset>
          </wp:positionV>
          <wp:extent cx="1791970" cy="431800"/>
          <wp:effectExtent l="0" t="0" r="0" b="6350"/>
          <wp:wrapNone/>
          <wp:docPr id="53534794"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4794" name="Imagem 1" descr="Tex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197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51E9">
      <w:t xml:space="preserve"> </w:t>
    </w:r>
  </w:p>
  <w:p w14:paraId="5D911C74" w14:textId="77777777" w:rsidR="00DD51E9" w:rsidRDefault="00DD51E9">
    <w:pPr>
      <w:pStyle w:val="Cabealho"/>
    </w:pPr>
  </w:p>
  <w:p w14:paraId="22FD6E0D" w14:textId="77777777" w:rsidR="00DD51E9" w:rsidRDefault="00000000">
    <w:pPr>
      <w:pStyle w:val="Cabealho"/>
    </w:pPr>
    <w:r>
      <w:pict w14:anchorId="5ECB8D63">
        <v:rect id="_x0000_i1025" style="width:453.5pt;height:1.5pt" o:hralign="center" o:hrstd="t" o:hrnoshade="t" o:hr="t" fillcolor="#4ea72e [3209]" stroked="f"/>
      </w:pict>
    </w:r>
  </w:p>
  <w:p w14:paraId="6F73AF61" w14:textId="77777777" w:rsidR="00DD51E9" w:rsidRDefault="00DD51E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77D"/>
    <w:multiLevelType w:val="multilevel"/>
    <w:tmpl w:val="F67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80AA8"/>
    <w:multiLevelType w:val="multilevel"/>
    <w:tmpl w:val="DD2A5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46C02"/>
    <w:multiLevelType w:val="multilevel"/>
    <w:tmpl w:val="887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073D2"/>
    <w:multiLevelType w:val="multilevel"/>
    <w:tmpl w:val="316C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0044F"/>
    <w:multiLevelType w:val="hybridMultilevel"/>
    <w:tmpl w:val="28745F14"/>
    <w:lvl w:ilvl="0" w:tplc="0416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2016868"/>
    <w:multiLevelType w:val="multilevel"/>
    <w:tmpl w:val="4F5E4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417107"/>
    <w:multiLevelType w:val="hybridMultilevel"/>
    <w:tmpl w:val="F68ABF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7ED06F9"/>
    <w:multiLevelType w:val="multilevel"/>
    <w:tmpl w:val="4DA2D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829DF"/>
    <w:multiLevelType w:val="multilevel"/>
    <w:tmpl w:val="283CF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A82C40"/>
    <w:multiLevelType w:val="multilevel"/>
    <w:tmpl w:val="8AE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32342"/>
    <w:multiLevelType w:val="multilevel"/>
    <w:tmpl w:val="ACA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9785B"/>
    <w:multiLevelType w:val="multilevel"/>
    <w:tmpl w:val="03644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33D5B"/>
    <w:multiLevelType w:val="multilevel"/>
    <w:tmpl w:val="17F2E4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7398661A"/>
    <w:multiLevelType w:val="hybridMultilevel"/>
    <w:tmpl w:val="4C6AE9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A4037F0"/>
    <w:multiLevelType w:val="multilevel"/>
    <w:tmpl w:val="871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31978"/>
    <w:multiLevelType w:val="hybridMultilevel"/>
    <w:tmpl w:val="81F28BD8"/>
    <w:lvl w:ilvl="0" w:tplc="04160003">
      <w:start w:val="1"/>
      <w:numFmt w:val="bullet"/>
      <w:lvlText w:val="o"/>
      <w:lvlJc w:val="left"/>
      <w:pPr>
        <w:ind w:left="1080" w:hanging="360"/>
      </w:pPr>
      <w:rPr>
        <w:rFonts w:ascii="Courier New" w:hAnsi="Courier New" w:cs="Courier New"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010328389">
    <w:abstractNumId w:val="8"/>
  </w:num>
  <w:num w:numId="2" w16cid:durableId="1311716663">
    <w:abstractNumId w:val="0"/>
  </w:num>
  <w:num w:numId="3" w16cid:durableId="2019647848">
    <w:abstractNumId w:val="7"/>
  </w:num>
  <w:num w:numId="4" w16cid:durableId="547570060">
    <w:abstractNumId w:val="1"/>
  </w:num>
  <w:num w:numId="5" w16cid:durableId="1076242943">
    <w:abstractNumId w:val="9"/>
  </w:num>
  <w:num w:numId="6" w16cid:durableId="1377510879">
    <w:abstractNumId w:val="10"/>
  </w:num>
  <w:num w:numId="7" w16cid:durableId="2088767181">
    <w:abstractNumId w:val="2"/>
  </w:num>
  <w:num w:numId="8" w16cid:durableId="1262642132">
    <w:abstractNumId w:val="12"/>
  </w:num>
  <w:num w:numId="9" w16cid:durableId="152795507">
    <w:abstractNumId w:val="13"/>
  </w:num>
  <w:num w:numId="10" w16cid:durableId="1572303659">
    <w:abstractNumId w:val="15"/>
  </w:num>
  <w:num w:numId="11" w16cid:durableId="2000378506">
    <w:abstractNumId w:val="4"/>
  </w:num>
  <w:num w:numId="12" w16cid:durableId="1951666407">
    <w:abstractNumId w:val="5"/>
  </w:num>
  <w:num w:numId="13" w16cid:durableId="1258173951">
    <w:abstractNumId w:val="6"/>
  </w:num>
  <w:num w:numId="14" w16cid:durableId="1192840463">
    <w:abstractNumId w:val="11"/>
  </w:num>
  <w:num w:numId="15" w16cid:durableId="529338206">
    <w:abstractNumId w:val="14"/>
  </w:num>
  <w:num w:numId="16" w16cid:durableId="1088191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80"/>
    <w:rsid w:val="0001257F"/>
    <w:rsid w:val="00025F48"/>
    <w:rsid w:val="001170DB"/>
    <w:rsid w:val="00124FAA"/>
    <w:rsid w:val="00140169"/>
    <w:rsid w:val="001B1680"/>
    <w:rsid w:val="00251D8C"/>
    <w:rsid w:val="003311C5"/>
    <w:rsid w:val="003C251A"/>
    <w:rsid w:val="003D32B6"/>
    <w:rsid w:val="003E6A0A"/>
    <w:rsid w:val="0041764F"/>
    <w:rsid w:val="00493EF2"/>
    <w:rsid w:val="00552BBF"/>
    <w:rsid w:val="00593B21"/>
    <w:rsid w:val="006135D2"/>
    <w:rsid w:val="006161FF"/>
    <w:rsid w:val="00630200"/>
    <w:rsid w:val="00641348"/>
    <w:rsid w:val="0064269A"/>
    <w:rsid w:val="00647C15"/>
    <w:rsid w:val="0068485F"/>
    <w:rsid w:val="006D59CA"/>
    <w:rsid w:val="007016DE"/>
    <w:rsid w:val="00706DCB"/>
    <w:rsid w:val="007C02B9"/>
    <w:rsid w:val="00805FE9"/>
    <w:rsid w:val="008624CE"/>
    <w:rsid w:val="008D2E2A"/>
    <w:rsid w:val="008D48ED"/>
    <w:rsid w:val="008D5621"/>
    <w:rsid w:val="0090704F"/>
    <w:rsid w:val="009555BE"/>
    <w:rsid w:val="00963B3A"/>
    <w:rsid w:val="00975891"/>
    <w:rsid w:val="009856BB"/>
    <w:rsid w:val="009B05F7"/>
    <w:rsid w:val="009D6458"/>
    <w:rsid w:val="009E0CD7"/>
    <w:rsid w:val="009F1AA0"/>
    <w:rsid w:val="00A17439"/>
    <w:rsid w:val="00A2191E"/>
    <w:rsid w:val="00A3230D"/>
    <w:rsid w:val="00A6063F"/>
    <w:rsid w:val="00A650B5"/>
    <w:rsid w:val="00A740E6"/>
    <w:rsid w:val="00A91CE5"/>
    <w:rsid w:val="00AC7575"/>
    <w:rsid w:val="00AD32D7"/>
    <w:rsid w:val="00AE0192"/>
    <w:rsid w:val="00BE0876"/>
    <w:rsid w:val="00CC5469"/>
    <w:rsid w:val="00DD51E9"/>
    <w:rsid w:val="00E244A7"/>
    <w:rsid w:val="00E4767D"/>
    <w:rsid w:val="00EC5D9C"/>
    <w:rsid w:val="00F174C7"/>
    <w:rsid w:val="00F22AD8"/>
    <w:rsid w:val="00F4631D"/>
    <w:rsid w:val="00F65E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38B95"/>
  <w15:chartTrackingRefBased/>
  <w15:docId w15:val="{570399A7-B50C-4FAB-960D-6B3E7C49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B21"/>
  </w:style>
  <w:style w:type="paragraph" w:styleId="Ttulo1">
    <w:name w:val="heading 1"/>
    <w:basedOn w:val="Normal"/>
    <w:next w:val="Normal"/>
    <w:link w:val="Ttulo1Char"/>
    <w:uiPriority w:val="9"/>
    <w:qFormat/>
    <w:rsid w:val="001B1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B1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B16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B16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B16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B16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B16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B16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B168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168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B168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B168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B168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B168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B168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B168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B168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B1680"/>
    <w:rPr>
      <w:rFonts w:eastAsiaTheme="majorEastAsia" w:cstheme="majorBidi"/>
      <w:color w:val="272727" w:themeColor="text1" w:themeTint="D8"/>
    </w:rPr>
  </w:style>
  <w:style w:type="paragraph" w:styleId="Ttulo">
    <w:name w:val="Title"/>
    <w:basedOn w:val="Normal"/>
    <w:next w:val="Normal"/>
    <w:link w:val="TtuloChar"/>
    <w:uiPriority w:val="10"/>
    <w:qFormat/>
    <w:rsid w:val="001B1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B16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B168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168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B1680"/>
    <w:pPr>
      <w:spacing w:before="160"/>
      <w:jc w:val="center"/>
    </w:pPr>
    <w:rPr>
      <w:i/>
      <w:iCs/>
      <w:color w:val="404040" w:themeColor="text1" w:themeTint="BF"/>
    </w:rPr>
  </w:style>
  <w:style w:type="character" w:customStyle="1" w:styleId="CitaoChar">
    <w:name w:val="Citação Char"/>
    <w:basedOn w:val="Fontepargpadro"/>
    <w:link w:val="Citao"/>
    <w:uiPriority w:val="29"/>
    <w:rsid w:val="001B1680"/>
    <w:rPr>
      <w:i/>
      <w:iCs/>
      <w:color w:val="404040" w:themeColor="text1" w:themeTint="BF"/>
    </w:rPr>
  </w:style>
  <w:style w:type="paragraph" w:styleId="PargrafodaLista">
    <w:name w:val="List Paragraph"/>
    <w:basedOn w:val="Normal"/>
    <w:uiPriority w:val="34"/>
    <w:qFormat/>
    <w:rsid w:val="001B1680"/>
    <w:pPr>
      <w:ind w:left="720"/>
      <w:contextualSpacing/>
    </w:pPr>
  </w:style>
  <w:style w:type="character" w:styleId="nfaseIntensa">
    <w:name w:val="Intense Emphasis"/>
    <w:basedOn w:val="Fontepargpadro"/>
    <w:uiPriority w:val="21"/>
    <w:qFormat/>
    <w:rsid w:val="001B1680"/>
    <w:rPr>
      <w:i/>
      <w:iCs/>
      <w:color w:val="0F4761" w:themeColor="accent1" w:themeShade="BF"/>
    </w:rPr>
  </w:style>
  <w:style w:type="paragraph" w:styleId="CitaoIntensa">
    <w:name w:val="Intense Quote"/>
    <w:basedOn w:val="Normal"/>
    <w:next w:val="Normal"/>
    <w:link w:val="CitaoIntensaChar"/>
    <w:uiPriority w:val="30"/>
    <w:qFormat/>
    <w:rsid w:val="001B1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B1680"/>
    <w:rPr>
      <w:i/>
      <w:iCs/>
      <w:color w:val="0F4761" w:themeColor="accent1" w:themeShade="BF"/>
    </w:rPr>
  </w:style>
  <w:style w:type="character" w:styleId="RefernciaIntensa">
    <w:name w:val="Intense Reference"/>
    <w:basedOn w:val="Fontepargpadro"/>
    <w:uiPriority w:val="32"/>
    <w:qFormat/>
    <w:rsid w:val="001B1680"/>
    <w:rPr>
      <w:b/>
      <w:bCs/>
      <w:smallCaps/>
      <w:color w:val="0F4761" w:themeColor="accent1" w:themeShade="BF"/>
      <w:spacing w:val="5"/>
    </w:rPr>
  </w:style>
  <w:style w:type="character" w:styleId="TextodoEspaoReservado">
    <w:name w:val="Placeholder Text"/>
    <w:basedOn w:val="Fontepargpadro"/>
    <w:uiPriority w:val="99"/>
    <w:semiHidden/>
    <w:rsid w:val="001170DB"/>
    <w:rPr>
      <w:color w:val="666666"/>
    </w:rPr>
  </w:style>
  <w:style w:type="table" w:styleId="Tabelacomgrade">
    <w:name w:val="Table Grid"/>
    <w:basedOn w:val="Tabelanormal"/>
    <w:uiPriority w:val="39"/>
    <w:rsid w:val="006D5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3-nfase6">
    <w:name w:val="List Table 3 Accent 6"/>
    <w:basedOn w:val="Tabelanormal"/>
    <w:uiPriority w:val="48"/>
    <w:rsid w:val="00CC546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paragraph" w:styleId="Cabealho">
    <w:name w:val="header"/>
    <w:basedOn w:val="Normal"/>
    <w:link w:val="CabealhoChar"/>
    <w:uiPriority w:val="99"/>
    <w:unhideWhenUsed/>
    <w:rsid w:val="00DD51E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D51E9"/>
  </w:style>
  <w:style w:type="paragraph" w:styleId="Rodap">
    <w:name w:val="footer"/>
    <w:basedOn w:val="Normal"/>
    <w:link w:val="RodapChar"/>
    <w:uiPriority w:val="99"/>
    <w:unhideWhenUsed/>
    <w:rsid w:val="00DD51E9"/>
    <w:pPr>
      <w:tabs>
        <w:tab w:val="center" w:pos="4252"/>
        <w:tab w:val="right" w:pos="8504"/>
      </w:tabs>
      <w:spacing w:after="0" w:line="240" w:lineRule="auto"/>
    </w:pPr>
  </w:style>
  <w:style w:type="character" w:customStyle="1" w:styleId="RodapChar">
    <w:name w:val="Rodapé Char"/>
    <w:basedOn w:val="Fontepargpadro"/>
    <w:link w:val="Rodap"/>
    <w:uiPriority w:val="99"/>
    <w:rsid w:val="00DD5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9652">
      <w:bodyDiv w:val="1"/>
      <w:marLeft w:val="0"/>
      <w:marRight w:val="0"/>
      <w:marTop w:val="0"/>
      <w:marBottom w:val="0"/>
      <w:divBdr>
        <w:top w:val="none" w:sz="0" w:space="0" w:color="auto"/>
        <w:left w:val="none" w:sz="0" w:space="0" w:color="auto"/>
        <w:bottom w:val="none" w:sz="0" w:space="0" w:color="auto"/>
        <w:right w:val="none" w:sz="0" w:space="0" w:color="auto"/>
      </w:divBdr>
      <w:divsChild>
        <w:div w:id="376395687">
          <w:blockQuote w:val="1"/>
          <w:marLeft w:val="720"/>
          <w:marRight w:val="720"/>
          <w:marTop w:val="100"/>
          <w:marBottom w:val="100"/>
          <w:divBdr>
            <w:top w:val="none" w:sz="0" w:space="0" w:color="auto"/>
            <w:left w:val="none" w:sz="0" w:space="0" w:color="auto"/>
            <w:bottom w:val="none" w:sz="0" w:space="0" w:color="auto"/>
            <w:right w:val="none" w:sz="0" w:space="0" w:color="auto"/>
          </w:divBdr>
        </w:div>
        <w:div w:id="971325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27884">
      <w:bodyDiv w:val="1"/>
      <w:marLeft w:val="0"/>
      <w:marRight w:val="0"/>
      <w:marTop w:val="0"/>
      <w:marBottom w:val="0"/>
      <w:divBdr>
        <w:top w:val="none" w:sz="0" w:space="0" w:color="auto"/>
        <w:left w:val="none" w:sz="0" w:space="0" w:color="auto"/>
        <w:bottom w:val="none" w:sz="0" w:space="0" w:color="auto"/>
        <w:right w:val="none" w:sz="0" w:space="0" w:color="auto"/>
      </w:divBdr>
    </w:div>
    <w:div w:id="104738425">
      <w:bodyDiv w:val="1"/>
      <w:marLeft w:val="0"/>
      <w:marRight w:val="0"/>
      <w:marTop w:val="0"/>
      <w:marBottom w:val="0"/>
      <w:divBdr>
        <w:top w:val="none" w:sz="0" w:space="0" w:color="auto"/>
        <w:left w:val="none" w:sz="0" w:space="0" w:color="auto"/>
        <w:bottom w:val="none" w:sz="0" w:space="0" w:color="auto"/>
        <w:right w:val="none" w:sz="0" w:space="0" w:color="auto"/>
      </w:divBdr>
    </w:div>
    <w:div w:id="149761782">
      <w:bodyDiv w:val="1"/>
      <w:marLeft w:val="0"/>
      <w:marRight w:val="0"/>
      <w:marTop w:val="0"/>
      <w:marBottom w:val="0"/>
      <w:divBdr>
        <w:top w:val="none" w:sz="0" w:space="0" w:color="auto"/>
        <w:left w:val="none" w:sz="0" w:space="0" w:color="auto"/>
        <w:bottom w:val="none" w:sz="0" w:space="0" w:color="auto"/>
        <w:right w:val="none" w:sz="0" w:space="0" w:color="auto"/>
      </w:divBdr>
    </w:div>
    <w:div w:id="162015511">
      <w:bodyDiv w:val="1"/>
      <w:marLeft w:val="0"/>
      <w:marRight w:val="0"/>
      <w:marTop w:val="0"/>
      <w:marBottom w:val="0"/>
      <w:divBdr>
        <w:top w:val="none" w:sz="0" w:space="0" w:color="auto"/>
        <w:left w:val="none" w:sz="0" w:space="0" w:color="auto"/>
        <w:bottom w:val="none" w:sz="0" w:space="0" w:color="auto"/>
        <w:right w:val="none" w:sz="0" w:space="0" w:color="auto"/>
      </w:divBdr>
    </w:div>
    <w:div w:id="165479632">
      <w:bodyDiv w:val="1"/>
      <w:marLeft w:val="0"/>
      <w:marRight w:val="0"/>
      <w:marTop w:val="0"/>
      <w:marBottom w:val="0"/>
      <w:divBdr>
        <w:top w:val="none" w:sz="0" w:space="0" w:color="auto"/>
        <w:left w:val="none" w:sz="0" w:space="0" w:color="auto"/>
        <w:bottom w:val="none" w:sz="0" w:space="0" w:color="auto"/>
        <w:right w:val="none" w:sz="0" w:space="0" w:color="auto"/>
      </w:divBdr>
    </w:div>
    <w:div w:id="404423383">
      <w:bodyDiv w:val="1"/>
      <w:marLeft w:val="0"/>
      <w:marRight w:val="0"/>
      <w:marTop w:val="0"/>
      <w:marBottom w:val="0"/>
      <w:divBdr>
        <w:top w:val="none" w:sz="0" w:space="0" w:color="auto"/>
        <w:left w:val="none" w:sz="0" w:space="0" w:color="auto"/>
        <w:bottom w:val="none" w:sz="0" w:space="0" w:color="auto"/>
        <w:right w:val="none" w:sz="0" w:space="0" w:color="auto"/>
      </w:divBdr>
    </w:div>
    <w:div w:id="1020400567">
      <w:bodyDiv w:val="1"/>
      <w:marLeft w:val="0"/>
      <w:marRight w:val="0"/>
      <w:marTop w:val="0"/>
      <w:marBottom w:val="0"/>
      <w:divBdr>
        <w:top w:val="none" w:sz="0" w:space="0" w:color="auto"/>
        <w:left w:val="none" w:sz="0" w:space="0" w:color="auto"/>
        <w:bottom w:val="none" w:sz="0" w:space="0" w:color="auto"/>
        <w:right w:val="none" w:sz="0" w:space="0" w:color="auto"/>
      </w:divBdr>
    </w:div>
    <w:div w:id="1124739848">
      <w:bodyDiv w:val="1"/>
      <w:marLeft w:val="0"/>
      <w:marRight w:val="0"/>
      <w:marTop w:val="0"/>
      <w:marBottom w:val="0"/>
      <w:divBdr>
        <w:top w:val="none" w:sz="0" w:space="0" w:color="auto"/>
        <w:left w:val="none" w:sz="0" w:space="0" w:color="auto"/>
        <w:bottom w:val="none" w:sz="0" w:space="0" w:color="auto"/>
        <w:right w:val="none" w:sz="0" w:space="0" w:color="auto"/>
      </w:divBdr>
    </w:div>
    <w:div w:id="1195656801">
      <w:bodyDiv w:val="1"/>
      <w:marLeft w:val="0"/>
      <w:marRight w:val="0"/>
      <w:marTop w:val="0"/>
      <w:marBottom w:val="0"/>
      <w:divBdr>
        <w:top w:val="none" w:sz="0" w:space="0" w:color="auto"/>
        <w:left w:val="none" w:sz="0" w:space="0" w:color="auto"/>
        <w:bottom w:val="none" w:sz="0" w:space="0" w:color="auto"/>
        <w:right w:val="none" w:sz="0" w:space="0" w:color="auto"/>
      </w:divBdr>
    </w:div>
    <w:div w:id="1392265782">
      <w:bodyDiv w:val="1"/>
      <w:marLeft w:val="0"/>
      <w:marRight w:val="0"/>
      <w:marTop w:val="0"/>
      <w:marBottom w:val="0"/>
      <w:divBdr>
        <w:top w:val="none" w:sz="0" w:space="0" w:color="auto"/>
        <w:left w:val="none" w:sz="0" w:space="0" w:color="auto"/>
        <w:bottom w:val="none" w:sz="0" w:space="0" w:color="auto"/>
        <w:right w:val="none" w:sz="0" w:space="0" w:color="auto"/>
      </w:divBdr>
    </w:div>
    <w:div w:id="1546063064">
      <w:bodyDiv w:val="1"/>
      <w:marLeft w:val="0"/>
      <w:marRight w:val="0"/>
      <w:marTop w:val="0"/>
      <w:marBottom w:val="0"/>
      <w:divBdr>
        <w:top w:val="none" w:sz="0" w:space="0" w:color="auto"/>
        <w:left w:val="none" w:sz="0" w:space="0" w:color="auto"/>
        <w:bottom w:val="none" w:sz="0" w:space="0" w:color="auto"/>
        <w:right w:val="none" w:sz="0" w:space="0" w:color="auto"/>
      </w:divBdr>
      <w:divsChild>
        <w:div w:id="1685284008">
          <w:blockQuote w:val="1"/>
          <w:marLeft w:val="720"/>
          <w:marRight w:val="720"/>
          <w:marTop w:val="100"/>
          <w:marBottom w:val="100"/>
          <w:divBdr>
            <w:top w:val="none" w:sz="0" w:space="0" w:color="auto"/>
            <w:left w:val="none" w:sz="0" w:space="0" w:color="auto"/>
            <w:bottom w:val="none" w:sz="0" w:space="0" w:color="auto"/>
            <w:right w:val="none" w:sz="0" w:space="0" w:color="auto"/>
          </w:divBdr>
        </w:div>
        <w:div w:id="934169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652897">
      <w:bodyDiv w:val="1"/>
      <w:marLeft w:val="0"/>
      <w:marRight w:val="0"/>
      <w:marTop w:val="0"/>
      <w:marBottom w:val="0"/>
      <w:divBdr>
        <w:top w:val="none" w:sz="0" w:space="0" w:color="auto"/>
        <w:left w:val="none" w:sz="0" w:space="0" w:color="auto"/>
        <w:bottom w:val="none" w:sz="0" w:space="0" w:color="auto"/>
        <w:right w:val="none" w:sz="0" w:space="0" w:color="auto"/>
      </w:divBdr>
    </w:div>
    <w:div w:id="1769495579">
      <w:bodyDiv w:val="1"/>
      <w:marLeft w:val="0"/>
      <w:marRight w:val="0"/>
      <w:marTop w:val="0"/>
      <w:marBottom w:val="0"/>
      <w:divBdr>
        <w:top w:val="none" w:sz="0" w:space="0" w:color="auto"/>
        <w:left w:val="none" w:sz="0" w:space="0" w:color="auto"/>
        <w:bottom w:val="none" w:sz="0" w:space="0" w:color="auto"/>
        <w:right w:val="none" w:sz="0" w:space="0" w:color="auto"/>
      </w:divBdr>
    </w:div>
    <w:div w:id="2003657385">
      <w:bodyDiv w:val="1"/>
      <w:marLeft w:val="0"/>
      <w:marRight w:val="0"/>
      <w:marTop w:val="0"/>
      <w:marBottom w:val="0"/>
      <w:divBdr>
        <w:top w:val="none" w:sz="0" w:space="0" w:color="auto"/>
        <w:left w:val="none" w:sz="0" w:space="0" w:color="auto"/>
        <w:bottom w:val="none" w:sz="0" w:space="0" w:color="auto"/>
        <w:right w:val="none" w:sz="0" w:space="0" w:color="auto"/>
      </w:divBdr>
    </w:div>
    <w:div w:id="2066490035">
      <w:bodyDiv w:val="1"/>
      <w:marLeft w:val="0"/>
      <w:marRight w:val="0"/>
      <w:marTop w:val="0"/>
      <w:marBottom w:val="0"/>
      <w:divBdr>
        <w:top w:val="none" w:sz="0" w:space="0" w:color="auto"/>
        <w:left w:val="none" w:sz="0" w:space="0" w:color="auto"/>
        <w:bottom w:val="none" w:sz="0" w:space="0" w:color="auto"/>
        <w:right w:val="none" w:sz="0" w:space="0" w:color="auto"/>
      </w:divBdr>
    </w:div>
    <w:div w:id="214611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022D0-985E-4B02-B1C1-8885AD439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425</Words>
  <Characters>2299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Santos</dc:creator>
  <cp:keywords/>
  <dc:description/>
  <cp:lastModifiedBy>Samuel Santos</cp:lastModifiedBy>
  <cp:revision>4</cp:revision>
  <cp:lastPrinted>2025-04-11T18:21:00Z</cp:lastPrinted>
  <dcterms:created xsi:type="dcterms:W3CDTF">2026-10-29T04:26:00Z</dcterms:created>
  <dcterms:modified xsi:type="dcterms:W3CDTF">2026-10-29T04:49:00Z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2025-03-24T17:09:09Z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d52c1a72-e071-48a5-8a2a-1c429f31c142</vt:lpwstr>
  </property>
  <property fmtid="{D5CDD505-2E9C-101B-9397-08002B2CF9AE}" pid="7" name="MSIP_Label_defa4170-0d19-0005-0004-bc88714345d2_ActionId">
    <vt:lpwstr>a16b7776-6720-402f-92a8-fd8c875ef136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