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86049" w14:textId="1E102541" w:rsidR="00A379DC" w:rsidRDefault="00E90117" w:rsidP="005E1E36">
      <w:r>
        <w:t xml:space="preserve"> </w:t>
      </w:r>
      <w:r w:rsidR="002414CC" w:rsidRPr="00313F96">
        <w:rPr>
          <w:noProof/>
          <w:lang w:val="en-IN" w:eastAsia="en-IN"/>
        </w:rPr>
        <mc:AlternateContent>
          <mc:Choice Requires="wps">
            <w:drawing>
              <wp:anchor distT="0" distB="0" distL="114300" distR="114300" simplePos="0" relativeHeight="251658242" behindDoc="0" locked="1" layoutInCell="1" allowOverlap="1" wp14:anchorId="08421562" wp14:editId="35764303">
                <wp:simplePos x="0" y="0"/>
                <wp:positionH relativeFrom="column">
                  <wp:posOffset>-441960</wp:posOffset>
                </wp:positionH>
                <wp:positionV relativeFrom="page">
                  <wp:posOffset>658495</wp:posOffset>
                </wp:positionV>
                <wp:extent cx="4983480" cy="2557145"/>
                <wp:effectExtent l="0" t="0" r="0" b="0"/>
                <wp:wrapNone/>
                <wp:docPr id="1818614176" name="TextBox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4983480" cy="2557145"/>
                        </a:xfrm>
                        <a:prstGeom prst="rect">
                          <a:avLst/>
                        </a:prstGeom>
                        <a:noFill/>
                      </wps:spPr>
                      <wps:txbx>
                        <w:txbxContent>
                          <w:p w14:paraId="202ACC69" w14:textId="6E7D145C" w:rsidR="002414CC" w:rsidRPr="002414CC" w:rsidRDefault="00B32C86" w:rsidP="002414CC">
                            <w:pPr>
                              <w:pStyle w:val="NormalWeb"/>
                              <w:spacing w:beforeAutospacing="0" w:after="0" w:afterAutospacing="0"/>
                              <w:rPr>
                                <w:color w:val="027F02"/>
                                <w:sz w:val="64"/>
                                <w:szCs w:val="64"/>
                              </w:rPr>
                            </w:pPr>
                            <w:r w:rsidRPr="00B32C86">
                              <w:rPr>
                                <w:rFonts w:ascii="Trebuchet MS" w:eastAsia="Trebuchet MS" w:hAnsi="Trebuchet MS" w:cs="Trebuchet MS"/>
                                <w:b/>
                                <w:bCs/>
                                <w:color w:val="027F02"/>
                                <w:kern w:val="24"/>
                                <w:sz w:val="64"/>
                                <w:szCs w:val="64"/>
                              </w:rPr>
                              <w:t xml:space="preserve">Digital PFM in Action: Building Resilient and Inclusive Fiscal Systems for </w:t>
                            </w:r>
                            <w:r w:rsidR="005778DA">
                              <w:rPr>
                                <w:rFonts w:ascii="Trebuchet MS" w:eastAsia="Trebuchet MS" w:hAnsi="Trebuchet MS" w:cs="Trebuchet MS"/>
                                <w:b/>
                                <w:bCs/>
                                <w:color w:val="027F02"/>
                                <w:kern w:val="24"/>
                                <w:sz w:val="64"/>
                                <w:szCs w:val="64"/>
                              </w:rPr>
                              <w:t>State</w:t>
                            </w:r>
                            <w:r w:rsidRPr="00B32C86">
                              <w:rPr>
                                <w:rFonts w:ascii="Trebuchet MS" w:eastAsia="Trebuchet MS" w:hAnsi="Trebuchet MS" w:cs="Trebuchet MS"/>
                                <w:b/>
                                <w:bCs/>
                                <w:color w:val="027F02"/>
                                <w:kern w:val="24"/>
                                <w:sz w:val="64"/>
                                <w:szCs w:val="64"/>
                              </w:rPr>
                              <w:t xml:space="preserve"> Governments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08421562" id="_x0000_t202" coordsize="21600,21600" o:spt="202" path="m,l,21600r21600,l21600,xe">
                <v:stroke joinstyle="miter"/>
                <v:path gradientshapeok="t" o:connecttype="rect"/>
              </v:shapetype>
              <v:shape id="TextBox 1" o:spid="_x0000_s1026" type="#_x0000_t202" style="position:absolute;margin-left:-34.8pt;margin-top:51.85pt;width:392.4pt;height:201.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" filled="f" stroked="f">
                <o:lock v:ext="edit" aspectratio="t"/>
                <v:textbox>
                  <w:txbxContent>
                    <w:p w14:paraId="202ACC69" w14:textId="6E7D145C" w:rsidR="002414CC" w:rsidRPr="002414CC" w:rsidRDefault="00B32C86" w:rsidP="002414CC">
                      <w:pPr>
                        <w:pStyle w:val="NormalWeb"/>
                        <w:spacing w:beforeAutospacing="0" w:after="0" w:afterAutospacing="0"/>
                        <w:rPr>
                          <w:color w:val="027F02"/>
                          <w:sz w:val="64"/>
                          <w:szCs w:val="64"/>
                        </w:rPr>
                      </w:pPr>
                      <w:r w:rsidRPr="00B32C86">
                        <w:rPr>
                          <w:rFonts w:ascii="Trebuchet MS" w:eastAsia="Trebuchet MS" w:hAnsi="Trebuchet MS" w:cs="Trebuchet MS"/>
                          <w:b/>
                          <w:bCs/>
                          <w:color w:val="027F02"/>
                          <w:kern w:val="24"/>
                          <w:sz w:val="64"/>
                          <w:szCs w:val="64"/>
                        </w:rPr>
                        <w:t xml:space="preserve">Digital PFM in Action: Building Resilient and Inclusive Fiscal Systems for </w:t>
                      </w:r>
                      <w:r w:rsidR="005778DA">
                        <w:rPr>
                          <w:rFonts w:ascii="Trebuchet MS" w:eastAsia="Trebuchet MS" w:hAnsi="Trebuchet MS" w:cs="Trebuchet MS"/>
                          <w:b/>
                          <w:bCs/>
                          <w:color w:val="027F02"/>
                          <w:kern w:val="24"/>
                          <w:sz w:val="64"/>
                          <w:szCs w:val="64"/>
                        </w:rPr>
                        <w:t>State</w:t>
                      </w:r>
                      <w:r w:rsidRPr="00B32C86">
                        <w:rPr>
                          <w:rFonts w:ascii="Trebuchet MS" w:eastAsia="Trebuchet MS" w:hAnsi="Trebuchet MS" w:cs="Trebuchet MS"/>
                          <w:b/>
                          <w:bCs/>
                          <w:color w:val="027F02"/>
                          <w:kern w:val="24"/>
                          <w:sz w:val="64"/>
                          <w:szCs w:val="64"/>
                        </w:rPr>
                        <w:t xml:space="preserve"> Governments</w:t>
                      </w:r>
                    </w:p>
                  </w:txbxContent>
                </v:textbox>
                <w10:wrap anchory="page"/>
                <w10:anchorlock/>
              </v:shape>
            </w:pict>
          </mc:Fallback>
        </mc:AlternateContent>
      </w:r>
      <w:r w:rsidR="002414CC" w:rsidRPr="00313F96">
        <w:rPr>
          <w:noProof/>
          <w:lang w:val="en-IN" w:eastAsia="en-IN"/>
        </w:rPr>
        <mc:AlternateContent>
          <mc:Choice Requires="wps">
            <w:drawing>
              <wp:anchor distT="0" distB="0" distL="114300" distR="114300" simplePos="0" relativeHeight="251658243" behindDoc="0" locked="1" layoutInCell="1" allowOverlap="1" wp14:anchorId="7329DB2E" wp14:editId="2070C99D">
                <wp:simplePos x="0" y="0"/>
                <wp:positionH relativeFrom="column">
                  <wp:posOffset>-429260</wp:posOffset>
                </wp:positionH>
                <wp:positionV relativeFrom="page">
                  <wp:posOffset>3360420</wp:posOffset>
                </wp:positionV>
                <wp:extent cx="4499610" cy="1289050"/>
                <wp:effectExtent l="0" t="0" r="0" b="0"/>
                <wp:wrapNone/>
                <wp:docPr id="85732608"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9610" cy="1289050"/>
                        </a:xfrm>
                        <a:prstGeom prst="rect">
                          <a:avLst/>
                        </a:prstGeom>
                        <a:noFill/>
                      </wps:spPr>
                      <wps:txbx>
                        <w:txbxContent>
                          <w:p w14:paraId="3FD7CE81" w14:textId="1D9EE6EB" w:rsidR="002414CC" w:rsidRPr="007D0BDD" w:rsidRDefault="00B32C86" w:rsidP="002414CC">
                            <w:pPr>
                              <w:pStyle w:val="NormalWeb"/>
                              <w:spacing w:beforeAutospacing="0" w:after="0" w:afterAutospacing="0"/>
                              <w:rPr>
                                <w:b/>
                                <w:bCs/>
                                <w:color w:val="4A4A4A"/>
                              </w:rPr>
                            </w:pPr>
                            <w:r>
                              <w:rPr>
                                <w:rFonts w:ascii="Trebuchet MS" w:eastAsia="Trebuchet MS" w:hAnsi="Trebuchet MS" w:cs="Trebuchet MS"/>
                                <w:b/>
                                <w:bCs/>
                                <w:color w:val="4A4A4A"/>
                                <w:kern w:val="24"/>
                                <w:sz w:val="28"/>
                                <w:szCs w:val="28"/>
                                <w:lang w:val="en-IN"/>
                              </w:rPr>
                              <w:t>March</w:t>
                            </w:r>
                            <w:r w:rsidR="002414CC" w:rsidRPr="007D0BDD">
                              <w:rPr>
                                <w:rFonts w:ascii="Trebuchet MS" w:eastAsia="Trebuchet MS" w:hAnsi="Trebuchet MS" w:cs="Trebuchet MS"/>
                                <w:b/>
                                <w:bCs/>
                                <w:color w:val="4A4A4A"/>
                                <w:kern w:val="24"/>
                                <w:sz w:val="28"/>
                                <w:szCs w:val="28"/>
                                <w:lang w:val="en-IN"/>
                              </w:rPr>
                              <w:t xml:space="preserve"> 202</w:t>
                            </w:r>
                            <w:r w:rsidR="0020178A">
                              <w:rPr>
                                <w:rFonts w:ascii="Trebuchet MS" w:eastAsia="Trebuchet MS" w:hAnsi="Trebuchet MS" w:cs="Trebuchet MS"/>
                                <w:b/>
                                <w:bCs/>
                                <w:color w:val="4A4A4A"/>
                                <w:kern w:val="24"/>
                                <w:sz w:val="28"/>
                                <w:szCs w:val="28"/>
                                <w:lang w:val="en-IN"/>
                              </w:rPr>
                              <w:t>6</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329DB2E" id="TextBox 3" o:spid="_x0000_s1027" type="#_x0000_t202" style="position:absolute;margin-left:-33.8pt;margin-top:264.6pt;width:354.3pt;height:101.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" filled="f" stroked="f">
                <v:textbox>
                  <w:txbxContent>
                    <w:p w14:paraId="3FD7CE81" w14:textId="1D9EE6EB" w:rsidR="002414CC" w:rsidRPr="007D0BDD" w:rsidRDefault="00B32C86" w:rsidP="002414CC">
                      <w:pPr>
                        <w:pStyle w:val="NormalWeb"/>
                        <w:spacing w:beforeAutospacing="0" w:after="0" w:afterAutospacing="0"/>
                        <w:rPr>
                          <w:b/>
                          <w:bCs/>
                          <w:color w:val="4A4A4A"/>
                        </w:rPr>
                      </w:pPr>
                      <w:r>
                        <w:rPr>
                          <w:rFonts w:ascii="Trebuchet MS" w:eastAsia="Trebuchet MS" w:hAnsi="Trebuchet MS" w:cs="Trebuchet MS"/>
                          <w:b/>
                          <w:bCs/>
                          <w:color w:val="4A4A4A"/>
                          <w:kern w:val="24"/>
                          <w:sz w:val="28"/>
                          <w:szCs w:val="28"/>
                          <w:lang w:val="en-IN"/>
                        </w:rPr>
                        <w:t>March</w:t>
                      </w:r>
                      <w:r w:rsidR="002414CC" w:rsidRPr="007D0BDD">
                        <w:rPr>
                          <w:rFonts w:ascii="Trebuchet MS" w:eastAsia="Trebuchet MS" w:hAnsi="Trebuchet MS" w:cs="Trebuchet MS"/>
                          <w:b/>
                          <w:bCs/>
                          <w:color w:val="4A4A4A"/>
                          <w:kern w:val="24"/>
                          <w:sz w:val="28"/>
                          <w:szCs w:val="28"/>
                          <w:lang w:val="en-IN"/>
                        </w:rPr>
                        <w:t xml:space="preserve"> 202</w:t>
                      </w:r>
                      <w:r w:rsidR="0020178A">
                        <w:rPr>
                          <w:rFonts w:ascii="Trebuchet MS" w:eastAsia="Trebuchet MS" w:hAnsi="Trebuchet MS" w:cs="Trebuchet MS"/>
                          <w:b/>
                          <w:bCs/>
                          <w:color w:val="4A4A4A"/>
                          <w:kern w:val="24"/>
                          <w:sz w:val="28"/>
                          <w:szCs w:val="28"/>
                          <w:lang w:val="en-IN"/>
                        </w:rPr>
                        <w:t>6</w:t>
                      </w:r>
                    </w:p>
                  </w:txbxContent>
                </v:textbox>
                <w10:wrap anchory="page"/>
                <w10:anchorlock/>
              </v:shape>
            </w:pict>
          </mc:Fallback>
        </mc:AlternateContent>
      </w:r>
      <w:r w:rsidR="001B125C">
        <w:t xml:space="preserve">                                                   </w:t>
      </w:r>
    </w:p>
    <w:p w14:paraId="5125468B" w14:textId="6A01876B" w:rsidR="008E389C" w:rsidRPr="00A8467E" w:rsidRDefault="00A379DC" w:rsidP="001F24C7">
      <w:pPr>
        <w:spacing w:after="160" w:line="259" w:lineRule="auto"/>
      </w:pPr>
      <w:r>
        <w:br w:type="page"/>
      </w:r>
    </w:p>
    <w:p w14:paraId="1F827EC8" w14:textId="716FC6F7" w:rsidR="00B32C86" w:rsidRDefault="00B32C86" w:rsidP="0029381A">
      <w:pPr>
        <w:spacing w:before="240" w:after="240" w:line="276" w:lineRule="auto"/>
        <w:ind w:left="-567"/>
        <w:rPr>
          <w:rFonts w:ascii="Trebuchet MS" w:hAnsi="Trebuchet MS"/>
          <w:b/>
          <w:bCs/>
          <w:color w:val="027F02"/>
          <w:sz w:val="40"/>
          <w:szCs w:val="40"/>
        </w:rPr>
      </w:pPr>
      <w:bookmarkStart w:id="0" w:name="_Hlk205437639"/>
      <w:r w:rsidRPr="00B32C86">
        <w:rPr>
          <w:rFonts w:ascii="Trebuchet MS" w:hAnsi="Trebuchet MS"/>
          <w:b/>
          <w:bCs/>
          <w:color w:val="027F02"/>
          <w:sz w:val="40"/>
          <w:szCs w:val="40"/>
        </w:rPr>
        <w:lastRenderedPageBreak/>
        <w:t xml:space="preserve">Digital PFM in Action: Building Resilient and Inclusive Fiscal Systems for </w:t>
      </w:r>
      <w:r w:rsidR="005778DA">
        <w:rPr>
          <w:rFonts w:ascii="Trebuchet MS" w:hAnsi="Trebuchet MS"/>
          <w:b/>
          <w:bCs/>
          <w:color w:val="027F02"/>
          <w:sz w:val="40"/>
          <w:szCs w:val="40"/>
        </w:rPr>
        <w:t>State</w:t>
      </w:r>
      <w:r w:rsidRPr="00B32C86">
        <w:rPr>
          <w:rFonts w:ascii="Trebuchet MS" w:hAnsi="Trebuchet MS"/>
          <w:b/>
          <w:bCs/>
          <w:color w:val="027F02"/>
          <w:sz w:val="40"/>
          <w:szCs w:val="40"/>
        </w:rPr>
        <w:t xml:space="preserve"> Governments</w:t>
      </w:r>
    </w:p>
    <w:p w14:paraId="084FD90E" w14:textId="4A8D0841" w:rsidR="0029381A" w:rsidRPr="005778DA" w:rsidRDefault="0029381A" w:rsidP="005D7C71">
      <w:pPr>
        <w:spacing w:before="240" w:after="240" w:line="276" w:lineRule="auto"/>
        <w:ind w:left="-567"/>
        <w:jc w:val="both"/>
        <w:rPr>
          <w:rStyle w:val="Strong"/>
          <w:rFonts w:ascii="Trebuchet MS" w:hAnsi="Trebuchet MS"/>
          <w:b w:val="0"/>
          <w:bCs w:val="0"/>
          <w:color w:val="595959" w:themeColor="text1"/>
          <w:lang w:val="en-GB"/>
        </w:rPr>
      </w:pPr>
      <w:r w:rsidRPr="005778DA">
        <w:rPr>
          <w:rStyle w:val="Strong"/>
          <w:rFonts w:ascii="Trebuchet MS" w:hAnsi="Trebuchet MS"/>
          <w:b w:val="0"/>
          <w:bCs w:val="0"/>
          <w:color w:val="595959" w:themeColor="text1"/>
          <w:lang w:val="en-GB"/>
        </w:rPr>
        <w:t>Across the African continent, conversations on Public Financial Management (PFM) are changing. Governments are discussing and, at an increasing rate, implementing a redesign of the systems, processes, and procedures they use to collect, manage, spend, and account for public resources.</w:t>
      </w:r>
    </w:p>
    <w:p w14:paraId="7A46A3CE" w14:textId="29694BE9" w:rsidR="0029381A" w:rsidRPr="005778DA" w:rsidRDefault="0029381A" w:rsidP="005D7C71">
      <w:pPr>
        <w:spacing w:before="240" w:after="240" w:line="276" w:lineRule="auto"/>
        <w:ind w:left="-567"/>
        <w:jc w:val="both"/>
        <w:rPr>
          <w:rStyle w:val="Strong"/>
          <w:rFonts w:ascii="Trebuchet MS" w:hAnsi="Trebuchet MS"/>
          <w:b w:val="0"/>
          <w:bCs w:val="0"/>
          <w:color w:val="595959" w:themeColor="text1"/>
          <w:lang w:val="en-GB"/>
        </w:rPr>
      </w:pPr>
      <w:r w:rsidRPr="005778DA">
        <w:rPr>
          <w:rStyle w:val="Strong"/>
          <w:rFonts w:ascii="Trebuchet MS" w:hAnsi="Trebuchet MS"/>
          <w:b w:val="0"/>
          <w:bCs w:val="0"/>
          <w:color w:val="595959" w:themeColor="text1"/>
          <w:lang w:val="en-GB"/>
        </w:rPr>
        <w:t>Digital PFM is increasingly viewed as a strategy for modernising PFM, rebuilding the social contract and making governments more transparent to the public and more responsive to their needs.</w:t>
      </w:r>
      <w:r w:rsidR="005778DA">
        <w:rPr>
          <w:rStyle w:val="Strong"/>
          <w:rFonts w:ascii="Trebuchet MS" w:hAnsi="Trebuchet MS"/>
          <w:b w:val="0"/>
          <w:bCs w:val="0"/>
          <w:color w:val="595959" w:themeColor="text1"/>
          <w:lang w:val="en-GB"/>
        </w:rPr>
        <w:t xml:space="preserve"> </w:t>
      </w:r>
    </w:p>
    <w:p w14:paraId="03071F1C" w14:textId="77777777" w:rsidR="0029381A" w:rsidRPr="005778DA" w:rsidRDefault="0029381A" w:rsidP="005D7C71">
      <w:pPr>
        <w:spacing w:before="240" w:after="240" w:line="276" w:lineRule="auto"/>
        <w:ind w:left="-567"/>
        <w:jc w:val="both"/>
        <w:rPr>
          <w:rStyle w:val="Strong"/>
          <w:rFonts w:ascii="Trebuchet MS" w:hAnsi="Trebuchet MS"/>
          <w:b w:val="0"/>
          <w:bCs w:val="0"/>
          <w:color w:val="595959" w:themeColor="text1"/>
          <w:lang w:val="en-GB"/>
        </w:rPr>
      </w:pPr>
      <w:r w:rsidRPr="005778DA">
        <w:rPr>
          <w:rStyle w:val="Strong"/>
          <w:rFonts w:ascii="Trebuchet MS" w:hAnsi="Trebuchet MS"/>
          <w:b w:val="0"/>
          <w:bCs w:val="0"/>
          <w:color w:val="595959" w:themeColor="text1"/>
          <w:lang w:val="en-GB"/>
        </w:rPr>
        <w:t>Traditionally, PFM reforms have been celebrated for internal milestones such as balanced accounts, new budget lines, earmarking, budget tagging, or updated financial systems. Yet, for many citizens, these achievements do not immediately translate into better services.</w:t>
      </w:r>
    </w:p>
    <w:p w14:paraId="39681A68" w14:textId="4791E8CF" w:rsidR="003413AF" w:rsidRPr="005778DA" w:rsidRDefault="0029381A" w:rsidP="005D7C71">
      <w:pPr>
        <w:spacing w:before="240" w:after="240" w:line="276" w:lineRule="auto"/>
        <w:ind w:left="-567"/>
        <w:jc w:val="both"/>
        <w:rPr>
          <w:rStyle w:val="Strong"/>
          <w:rFonts w:ascii="Trebuchet MS" w:hAnsi="Trebuchet MS"/>
          <w:b w:val="0"/>
          <w:bCs w:val="0"/>
          <w:color w:val="595959" w:themeColor="text1"/>
          <w:lang w:val="en-GB"/>
        </w:rPr>
      </w:pPr>
      <w:r w:rsidRPr="005778DA">
        <w:rPr>
          <w:rStyle w:val="Strong"/>
          <w:rFonts w:ascii="Trebuchet MS" w:hAnsi="Trebuchet MS"/>
          <w:b w:val="0"/>
          <w:bCs w:val="0"/>
          <w:color w:val="595959" w:themeColor="text1"/>
          <w:lang w:val="en-GB"/>
        </w:rPr>
        <w:t xml:space="preserve">NGF participated in </w:t>
      </w:r>
      <w:hyperlink r:id="rId8" w:history="1">
        <w:r w:rsidRPr="005778DA">
          <w:rPr>
            <w:rStyle w:val="Hyperlink"/>
            <w:rFonts w:ascii="Trebuchet MS" w:hAnsi="Trebuchet MS"/>
          </w:rPr>
          <w:t>CABRI’s Regional Peer Learning and Exchange Workshop on Digital PFM in Action</w:t>
        </w:r>
      </w:hyperlink>
      <w:r w:rsidRPr="005778DA">
        <w:rPr>
          <w:rStyle w:val="Strong"/>
          <w:rFonts w:ascii="Trebuchet MS" w:hAnsi="Trebuchet MS"/>
          <w:b w:val="0"/>
          <w:bCs w:val="0"/>
          <w:color w:val="595959" w:themeColor="text1"/>
          <w:lang w:val="en-GB"/>
        </w:rPr>
        <w:t>, 9–10 March 2026, in Kigali, Rwanda, where we shared lessons on the evolution of digital PFM reforms with finance ministries from the continent. Drawing from our experience supporting Nigeria’s 36 States on PFM reforms, we outlined five conditions that promote an inclusive and resilient operating environment for digital PFM reforms.</w:t>
      </w:r>
    </w:p>
    <w:p w14:paraId="35BEE638" w14:textId="6E96D246" w:rsidR="0029381A" w:rsidRPr="005778DA" w:rsidRDefault="0029381A" w:rsidP="005778DA">
      <w:pPr>
        <w:spacing w:before="240" w:line="276" w:lineRule="auto"/>
        <w:ind w:left="-567"/>
        <w:jc w:val="center"/>
        <w:rPr>
          <w:rFonts w:ascii="Trebuchet MS" w:hAnsi="Trebuchet MS"/>
          <w:color w:val="929292" w:themeColor="text1" w:themeTint="A6"/>
        </w:rPr>
      </w:pPr>
      <w:r w:rsidRPr="005778DA">
        <w:rPr>
          <w:noProof/>
        </w:rPr>
        <w:drawing>
          <wp:inline distT="0" distB="0" distL="0" distR="0" wp14:anchorId="2B0DB92C" wp14:editId="18A9515E">
            <wp:extent cx="5212305" cy="3474678"/>
            <wp:effectExtent l="0" t="0" r="7620" b="0"/>
            <wp:docPr id="43468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82747" name=""/>
                    <pic:cNvPicPr/>
                  </pic:nvPicPr>
                  <pic:blipFill>
                    <a:blip r:embed="rId9"/>
                    <a:stretch>
                      <a:fillRect/>
                    </a:stretch>
                  </pic:blipFill>
                  <pic:spPr>
                    <a:xfrm>
                      <a:off x="0" y="0"/>
                      <a:ext cx="5215933" cy="3477096"/>
                    </a:xfrm>
                    <a:prstGeom prst="rect">
                      <a:avLst/>
                    </a:prstGeom>
                  </pic:spPr>
                </pic:pic>
              </a:graphicData>
            </a:graphic>
          </wp:inline>
        </w:drawing>
      </w:r>
    </w:p>
    <w:p w14:paraId="4ED9977C" w14:textId="7C835256" w:rsidR="003413AF" w:rsidRPr="005778DA" w:rsidRDefault="0029381A" w:rsidP="0029381A">
      <w:pPr>
        <w:pStyle w:val="Caption"/>
        <w:tabs>
          <w:tab w:val="center" w:pos="4396"/>
          <w:tab w:val="left" w:pos="6760"/>
        </w:tabs>
        <w:jc w:val="left"/>
        <w:rPr>
          <w:sz w:val="24"/>
          <w:szCs w:val="24"/>
        </w:rPr>
      </w:pPr>
      <w:r w:rsidRPr="005778DA">
        <w:rPr>
          <w:sz w:val="24"/>
          <w:szCs w:val="24"/>
        </w:rPr>
        <w:tab/>
      </w:r>
      <w:r w:rsidR="003413AF" w:rsidRPr="005778DA">
        <w:rPr>
          <w:sz w:val="24"/>
          <w:szCs w:val="24"/>
        </w:rPr>
        <w:t xml:space="preserve">Figure </w:t>
      </w:r>
      <w:r w:rsidR="003413AF" w:rsidRPr="005778DA">
        <w:rPr>
          <w:sz w:val="24"/>
          <w:szCs w:val="24"/>
        </w:rPr>
        <w:fldChar w:fldCharType="begin"/>
      </w:r>
      <w:r w:rsidR="003413AF" w:rsidRPr="005778DA">
        <w:rPr>
          <w:sz w:val="24"/>
          <w:szCs w:val="24"/>
        </w:rPr>
        <w:instrText xml:space="preserve"> SEQ Figure \* ARABIC </w:instrText>
      </w:r>
      <w:r w:rsidR="003413AF" w:rsidRPr="005778DA">
        <w:rPr>
          <w:sz w:val="24"/>
          <w:szCs w:val="24"/>
        </w:rPr>
        <w:fldChar w:fldCharType="separate"/>
      </w:r>
      <w:r w:rsidR="00861226" w:rsidRPr="005778DA">
        <w:rPr>
          <w:noProof/>
          <w:sz w:val="24"/>
          <w:szCs w:val="24"/>
        </w:rPr>
        <w:t>1</w:t>
      </w:r>
      <w:r w:rsidR="003413AF" w:rsidRPr="005778DA">
        <w:rPr>
          <w:sz w:val="24"/>
          <w:szCs w:val="24"/>
        </w:rPr>
        <w:fldChar w:fldCharType="end"/>
      </w:r>
      <w:r w:rsidR="003413AF" w:rsidRPr="005778DA">
        <w:rPr>
          <w:sz w:val="24"/>
          <w:szCs w:val="24"/>
        </w:rPr>
        <w:t xml:space="preserve">: </w:t>
      </w:r>
      <w:r w:rsidRPr="005778DA">
        <w:rPr>
          <w:sz w:val="24"/>
          <w:szCs w:val="24"/>
        </w:rPr>
        <w:t>Conditions for Digital PFM Reform</w:t>
      </w:r>
      <w:r w:rsidRPr="005778DA">
        <w:rPr>
          <w:sz w:val="24"/>
          <w:szCs w:val="24"/>
        </w:rPr>
        <w:tab/>
      </w:r>
    </w:p>
    <w:bookmarkEnd w:id="0"/>
    <w:p w14:paraId="43FE0795" w14:textId="77777777" w:rsidR="0029381A" w:rsidRPr="005778DA" w:rsidRDefault="0029381A" w:rsidP="0029381A">
      <w:pPr>
        <w:pStyle w:val="Para"/>
        <w:rPr>
          <w:rStyle w:val="Strong"/>
          <w:rFonts w:eastAsiaTheme="minorHAnsi" w:cstheme="minorBidi"/>
          <w:color w:val="595959" w:themeColor="text1"/>
          <w:sz w:val="24"/>
          <w:szCs w:val="24"/>
          <w:lang w:val="en-GB" w:eastAsia="en-US"/>
        </w:rPr>
      </w:pPr>
      <w:r w:rsidRPr="005778DA">
        <w:rPr>
          <w:rStyle w:val="Strong"/>
          <w:rFonts w:eastAsiaTheme="minorHAnsi" w:cstheme="minorBidi"/>
          <w:color w:val="595959" w:themeColor="text1"/>
          <w:sz w:val="24"/>
          <w:szCs w:val="24"/>
          <w:lang w:val="en-GB" w:eastAsia="en-US"/>
        </w:rPr>
        <w:lastRenderedPageBreak/>
        <w:t>1. Autonomy: The Engine of Innovation</w:t>
      </w:r>
    </w:p>
    <w:p w14:paraId="0375BEBE" w14:textId="77777777" w:rsidR="0029381A" w:rsidRPr="005778DA" w:rsidRDefault="0029381A" w:rsidP="0029381A">
      <w:pPr>
        <w:pStyle w:val="Para"/>
        <w:rPr>
          <w:rStyle w:val="Strong"/>
          <w:rFonts w:eastAsiaTheme="minorHAnsi" w:cstheme="minorBidi"/>
          <w:b w:val="0"/>
          <w:bCs w:val="0"/>
          <w:color w:val="595959" w:themeColor="text1"/>
          <w:sz w:val="24"/>
          <w:szCs w:val="24"/>
          <w:lang w:val="en-GB" w:eastAsia="en-US"/>
        </w:rPr>
      </w:pPr>
      <w:r w:rsidRPr="005778DA">
        <w:rPr>
          <w:rStyle w:val="Strong"/>
          <w:rFonts w:eastAsiaTheme="minorHAnsi" w:cstheme="minorBidi"/>
          <w:b w:val="0"/>
          <w:bCs w:val="0"/>
          <w:color w:val="595959" w:themeColor="text1"/>
          <w:sz w:val="24"/>
          <w:szCs w:val="24"/>
          <w:lang w:val="en-GB" w:eastAsia="en-US"/>
        </w:rPr>
        <w:t xml:space="preserve">Administrative and financial autonomy for fiscal authorities serves as the main driver of Agility. This independence empowers authorities to bypass the bureaucratic bottlenecks that typically stall technology procurement and talent development. In many cases, autonomous authorities can invest a portion of their retained earnings in servers, cloud infrastructure, and competitive salary structures to attract and retain a skilled in-house team capable of maintaining and expanding Agile PFM systems. </w:t>
      </w:r>
    </w:p>
    <w:p w14:paraId="572329CE" w14:textId="77777777" w:rsidR="0029381A" w:rsidRPr="005778DA" w:rsidRDefault="0029381A" w:rsidP="0029381A">
      <w:pPr>
        <w:pStyle w:val="Para"/>
        <w:rPr>
          <w:rStyle w:val="Strong"/>
          <w:rFonts w:eastAsiaTheme="minorHAnsi" w:cstheme="minorBidi"/>
          <w:b w:val="0"/>
          <w:bCs w:val="0"/>
          <w:color w:val="595959" w:themeColor="text1"/>
          <w:sz w:val="24"/>
          <w:szCs w:val="24"/>
          <w:lang w:val="en-GB" w:eastAsia="en-US"/>
        </w:rPr>
      </w:pPr>
      <w:r w:rsidRPr="005778DA">
        <w:rPr>
          <w:rStyle w:val="Strong"/>
          <w:rFonts w:eastAsiaTheme="minorHAnsi" w:cstheme="minorBidi"/>
          <w:b w:val="0"/>
          <w:bCs w:val="0"/>
          <w:color w:val="595959" w:themeColor="text1"/>
          <w:sz w:val="24"/>
          <w:szCs w:val="24"/>
          <w:lang w:val="en-GB" w:eastAsia="en-US"/>
        </w:rPr>
        <w:t>In 2019, an NGF study, which reviewed data for 20 Nigerian States and compared their institutional arrangements and sources of funding for the period 2015 - 2018, revealed that autonomy was the single most important factor that facilitated the implementation of other major tax reforms. The report highlighted Kwara, Zamfara, and Bauchi States as three high performers that recorded over 100% growth in their internally generated revenue (IGR) following the implementation of full autonomy for their revenue authorities. Since then, records have shown similar performances for other States.</w:t>
      </w:r>
    </w:p>
    <w:p w14:paraId="7B07B92C" w14:textId="77777777" w:rsidR="0029381A" w:rsidRPr="005778DA" w:rsidRDefault="0029381A" w:rsidP="0029381A">
      <w:pPr>
        <w:pStyle w:val="Para"/>
        <w:rPr>
          <w:rStyle w:val="Strong"/>
          <w:rFonts w:eastAsiaTheme="minorHAnsi" w:cstheme="minorBidi"/>
          <w:b w:val="0"/>
          <w:bCs w:val="0"/>
          <w:color w:val="595959" w:themeColor="text1"/>
          <w:sz w:val="24"/>
          <w:szCs w:val="24"/>
          <w:lang w:val="en-GB" w:eastAsia="en-US"/>
        </w:rPr>
      </w:pPr>
      <w:r w:rsidRPr="005778DA">
        <w:rPr>
          <w:rStyle w:val="Strong"/>
          <w:rFonts w:eastAsiaTheme="minorHAnsi" w:cstheme="minorBidi"/>
          <w:b w:val="0"/>
          <w:bCs w:val="0"/>
          <w:color w:val="595959" w:themeColor="text1"/>
          <w:sz w:val="24"/>
          <w:szCs w:val="24"/>
          <w:lang w:val="en-GB" w:eastAsia="en-US"/>
        </w:rPr>
        <w:t xml:space="preserve">The evidence, however, also shows that “uncoordinated autonomy” across several agencies within the same government inadvertently accelerates fragmentation. The result is a patchwork of "digital kingdoms" that cannot share information.  To manage this risk, autonomy must be exercised within a whole-of-government framework to ensure that each agency’s digital transformation journey does not compromise collective interoperability. </w:t>
      </w:r>
    </w:p>
    <w:p w14:paraId="413880A7" w14:textId="77777777" w:rsidR="0029381A" w:rsidRPr="005778DA" w:rsidRDefault="0029381A" w:rsidP="0029381A">
      <w:pPr>
        <w:pStyle w:val="Para"/>
        <w:rPr>
          <w:rStyle w:val="Strong"/>
          <w:rFonts w:eastAsiaTheme="minorHAnsi" w:cstheme="minorBidi"/>
          <w:b w:val="0"/>
          <w:bCs w:val="0"/>
          <w:color w:val="595959" w:themeColor="text1"/>
          <w:sz w:val="24"/>
          <w:szCs w:val="24"/>
          <w:lang w:val="en-GB" w:eastAsia="en-US"/>
        </w:rPr>
      </w:pPr>
      <w:r w:rsidRPr="005778DA">
        <w:rPr>
          <w:rStyle w:val="Strong"/>
          <w:rFonts w:eastAsiaTheme="minorHAnsi" w:cstheme="minorBidi"/>
          <w:b w:val="0"/>
          <w:bCs w:val="0"/>
          <w:color w:val="595959" w:themeColor="text1"/>
          <w:sz w:val="24"/>
          <w:szCs w:val="24"/>
          <w:lang w:val="en-GB" w:eastAsia="en-US"/>
        </w:rPr>
        <w:t>Nevertheless, autonomy provides protection against various forms of government bureaucratic interference over the long term.</w:t>
      </w:r>
    </w:p>
    <w:p w14:paraId="4C73A4DF" w14:textId="77777777" w:rsidR="0029381A" w:rsidRPr="005778DA" w:rsidRDefault="0029381A" w:rsidP="0029381A">
      <w:pPr>
        <w:pStyle w:val="Para"/>
        <w:rPr>
          <w:rStyle w:val="Strong"/>
          <w:rFonts w:eastAsiaTheme="minorHAnsi" w:cstheme="minorBidi"/>
          <w:color w:val="595959" w:themeColor="text1"/>
          <w:sz w:val="24"/>
          <w:szCs w:val="24"/>
          <w:lang w:val="en-GB" w:eastAsia="en-US"/>
        </w:rPr>
      </w:pPr>
      <w:r w:rsidRPr="005778DA">
        <w:rPr>
          <w:rStyle w:val="Strong"/>
          <w:rFonts w:eastAsiaTheme="minorHAnsi" w:cstheme="minorBidi"/>
          <w:color w:val="595959" w:themeColor="text1"/>
          <w:sz w:val="24"/>
          <w:szCs w:val="24"/>
          <w:lang w:val="en-GB" w:eastAsia="en-US"/>
        </w:rPr>
        <w:t>2. A Whole-of-Government Approach</w:t>
      </w:r>
    </w:p>
    <w:p w14:paraId="0B88ED16" w14:textId="77777777" w:rsidR="0029381A" w:rsidRPr="005778DA" w:rsidRDefault="0029381A" w:rsidP="0029381A">
      <w:pPr>
        <w:pStyle w:val="Para"/>
        <w:rPr>
          <w:rStyle w:val="Strong"/>
          <w:rFonts w:eastAsiaTheme="minorHAnsi" w:cstheme="minorBidi"/>
          <w:b w:val="0"/>
          <w:bCs w:val="0"/>
          <w:color w:val="595959" w:themeColor="text1"/>
          <w:sz w:val="24"/>
          <w:szCs w:val="24"/>
          <w:lang w:val="en-GB" w:eastAsia="en-US"/>
        </w:rPr>
      </w:pPr>
      <w:r w:rsidRPr="005778DA">
        <w:rPr>
          <w:rStyle w:val="Strong"/>
          <w:rFonts w:eastAsiaTheme="minorHAnsi" w:cstheme="minorBidi"/>
          <w:b w:val="0"/>
          <w:bCs w:val="0"/>
          <w:color w:val="595959" w:themeColor="text1"/>
          <w:sz w:val="24"/>
          <w:szCs w:val="24"/>
          <w:lang w:val="en-GB" w:eastAsia="en-US"/>
        </w:rPr>
        <w:t>PFM fails when viewed as a "Ministry of Finance" project. It is rather a "State" project because of its interconnection with other government institutions and service providers. Line ministries do more than manage data and provide services; they build the public legitimacy and social contract necessary for any reform to take root. This public legitimacy is a critical enabler for successful government reforms when combined with strong policy design and action.</w:t>
      </w:r>
    </w:p>
    <w:p w14:paraId="1EFC11F4" w14:textId="77777777" w:rsidR="0029381A" w:rsidRPr="005778DA" w:rsidRDefault="0029381A" w:rsidP="0029381A">
      <w:pPr>
        <w:pStyle w:val="Para"/>
        <w:rPr>
          <w:rStyle w:val="Strong"/>
          <w:rFonts w:eastAsiaTheme="minorHAnsi" w:cstheme="minorBidi"/>
          <w:b w:val="0"/>
          <w:bCs w:val="0"/>
          <w:color w:val="595959" w:themeColor="text1"/>
          <w:sz w:val="24"/>
          <w:szCs w:val="24"/>
          <w:lang w:val="en-GB" w:eastAsia="en-US"/>
        </w:rPr>
      </w:pPr>
      <w:r w:rsidRPr="005778DA">
        <w:rPr>
          <w:rStyle w:val="Strong"/>
          <w:rFonts w:eastAsiaTheme="minorHAnsi" w:cstheme="minorBidi"/>
          <w:b w:val="0"/>
          <w:bCs w:val="0"/>
          <w:color w:val="595959" w:themeColor="text1"/>
          <w:sz w:val="24"/>
          <w:szCs w:val="24"/>
          <w:lang w:val="en-GB" w:eastAsia="en-US"/>
        </w:rPr>
        <w:t>More importantly, government ministries, departments, and agencies fall in line when the head of government is the face of reform and strong political will is demonstrated.</w:t>
      </w:r>
    </w:p>
    <w:p w14:paraId="54C013F7" w14:textId="47497084" w:rsidR="0029381A" w:rsidRPr="005778DA" w:rsidRDefault="0029381A" w:rsidP="0029381A">
      <w:pPr>
        <w:pStyle w:val="Para"/>
        <w:rPr>
          <w:rStyle w:val="Strong"/>
          <w:rFonts w:eastAsiaTheme="minorHAnsi" w:cstheme="minorBidi"/>
          <w:b w:val="0"/>
          <w:bCs w:val="0"/>
          <w:color w:val="595959" w:themeColor="text1"/>
          <w:sz w:val="24"/>
          <w:szCs w:val="24"/>
          <w:lang w:val="en-GB" w:eastAsia="en-US"/>
        </w:rPr>
      </w:pPr>
      <w:r w:rsidRPr="005778DA">
        <w:rPr>
          <w:rStyle w:val="Strong"/>
          <w:rFonts w:eastAsiaTheme="minorHAnsi" w:cstheme="minorBidi"/>
          <w:b w:val="0"/>
          <w:bCs w:val="0"/>
          <w:color w:val="595959" w:themeColor="text1"/>
          <w:sz w:val="24"/>
          <w:szCs w:val="24"/>
          <w:lang w:val="en-GB" w:eastAsia="en-US"/>
        </w:rPr>
        <w:t>A whole-of-government approach to digital transformation ensures that, instead of 20 different agencies purchasing 20 separate servers, an information highway or shared data centre is adopted to reduce digitalisation costs and enhance data security.</w:t>
      </w:r>
    </w:p>
    <w:p w14:paraId="5C32F528" w14:textId="09956A3C" w:rsidR="00C56660" w:rsidRPr="005778DA" w:rsidRDefault="0029381A" w:rsidP="0029381A">
      <w:pPr>
        <w:pStyle w:val="Para"/>
        <w:jc w:val="center"/>
        <w:rPr>
          <w:sz w:val="24"/>
          <w:szCs w:val="24"/>
          <w:shd w:val="clear" w:color="auto" w:fill="FFFFFF"/>
        </w:rPr>
      </w:pPr>
      <w:r w:rsidRPr="005778DA">
        <w:rPr>
          <w:noProof/>
          <w:sz w:val="24"/>
          <w:szCs w:val="24"/>
        </w:rPr>
        <w:lastRenderedPageBreak/>
        <w:drawing>
          <wp:inline distT="0" distB="0" distL="0" distR="0" wp14:anchorId="44193393" wp14:editId="15DC5596">
            <wp:extent cx="4630994" cy="3087159"/>
            <wp:effectExtent l="0" t="0" r="0" b="0"/>
            <wp:docPr id="68973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31623" name=""/>
                    <pic:cNvPicPr/>
                  </pic:nvPicPr>
                  <pic:blipFill>
                    <a:blip r:embed="rId10"/>
                    <a:stretch>
                      <a:fillRect/>
                    </a:stretch>
                  </pic:blipFill>
                  <pic:spPr>
                    <a:xfrm>
                      <a:off x="0" y="0"/>
                      <a:ext cx="4639993" cy="3093158"/>
                    </a:xfrm>
                    <a:prstGeom prst="rect">
                      <a:avLst/>
                    </a:prstGeom>
                  </pic:spPr>
                </pic:pic>
              </a:graphicData>
            </a:graphic>
          </wp:inline>
        </w:drawing>
      </w:r>
    </w:p>
    <w:p w14:paraId="0AB7FF3D" w14:textId="78E6BA6D" w:rsidR="005E1E36" w:rsidRPr="005778DA" w:rsidRDefault="005E1E36" w:rsidP="0029381A">
      <w:pPr>
        <w:pStyle w:val="Caption"/>
        <w:jc w:val="center"/>
        <w:rPr>
          <w:sz w:val="24"/>
          <w:szCs w:val="24"/>
          <w:shd w:val="clear" w:color="auto" w:fill="FFFFFF"/>
        </w:rPr>
      </w:pPr>
      <w:r w:rsidRPr="005778DA">
        <w:rPr>
          <w:sz w:val="24"/>
          <w:szCs w:val="24"/>
          <w:shd w:val="clear" w:color="auto" w:fill="FFFFFF"/>
        </w:rPr>
        <w:t xml:space="preserve">Figure 2: </w:t>
      </w:r>
      <w:r w:rsidR="0029381A" w:rsidRPr="005778DA">
        <w:rPr>
          <w:sz w:val="24"/>
          <w:szCs w:val="24"/>
          <w:shd w:val="clear" w:color="auto" w:fill="FFFFFF"/>
        </w:rPr>
        <w:t>Whole-of-Government Approach to Digital PFM</w:t>
      </w:r>
    </w:p>
    <w:p w14:paraId="3C019B20" w14:textId="77777777" w:rsidR="0029381A" w:rsidRPr="005778DA" w:rsidRDefault="0029381A" w:rsidP="0029381A">
      <w:pPr>
        <w:pStyle w:val="paragraph"/>
        <w:rPr>
          <w:b/>
          <w:bCs/>
          <w:sz w:val="24"/>
          <w:szCs w:val="24"/>
          <w:lang w:val="en-US"/>
        </w:rPr>
      </w:pPr>
      <w:r w:rsidRPr="005778DA">
        <w:rPr>
          <w:b/>
          <w:bCs/>
          <w:sz w:val="24"/>
          <w:szCs w:val="24"/>
          <w:lang w:val="en-US"/>
        </w:rPr>
        <w:t>3. Simplify the "Rules of the Game"</w:t>
      </w:r>
    </w:p>
    <w:p w14:paraId="24A8E64E" w14:textId="612A856B" w:rsidR="0029381A" w:rsidRPr="005778DA" w:rsidRDefault="0029381A" w:rsidP="0029381A">
      <w:pPr>
        <w:pStyle w:val="paragraph"/>
        <w:rPr>
          <w:sz w:val="24"/>
          <w:szCs w:val="24"/>
          <w:lang w:val="en-US"/>
        </w:rPr>
      </w:pPr>
      <w:r w:rsidRPr="005778DA">
        <w:rPr>
          <w:sz w:val="24"/>
          <w:szCs w:val="24"/>
          <w:lang w:val="en-US"/>
        </w:rPr>
        <w:t xml:space="preserve">Technology is not a quick fix for a highly fragmented regulatory environment. To fast-track automation, laws, regulations and standards must be simplified and made "machine-readable" via identical rules that a computer can process without human intervention. For example, </w:t>
      </w:r>
      <w:hyperlink r:id="rId11" w:history="1">
        <w:r w:rsidRPr="005778DA">
          <w:rPr>
            <w:rStyle w:val="Hyperlink"/>
            <w:sz w:val="24"/>
            <w:szCs w:val="24"/>
            <w:lang w:val="en-US"/>
          </w:rPr>
          <w:t>the National Chart of Accounts (NCOA)</w:t>
        </w:r>
      </w:hyperlink>
      <w:r w:rsidRPr="005778DA">
        <w:rPr>
          <w:sz w:val="24"/>
          <w:szCs w:val="24"/>
          <w:lang w:val="en-US"/>
        </w:rPr>
        <w:t xml:space="preserve"> provides a "common code" for budgeting across all tiers of government in Nigeria, ensuring that a Naira spent in one State is coded and recognised the same way in another State. </w:t>
      </w:r>
      <w:hyperlink r:id="rId12" w:history="1">
        <w:r w:rsidRPr="005778DA">
          <w:rPr>
            <w:rStyle w:val="Hyperlink"/>
            <w:sz w:val="24"/>
            <w:szCs w:val="24"/>
          </w:rPr>
          <w:t>The Consolidated Revenue Codes (CRC)</w:t>
        </w:r>
      </w:hyperlink>
      <w:r w:rsidRPr="005778DA">
        <w:rPr>
          <w:sz w:val="24"/>
          <w:szCs w:val="24"/>
          <w:lang w:val="en-US"/>
        </w:rPr>
        <w:t xml:space="preserve"> adopted by the 36 States have also collapsed hundreds of fragmented laws into a single, unified rulebook for revenue administration in each State. </w:t>
      </w:r>
    </w:p>
    <w:p w14:paraId="7E980357" w14:textId="77777777" w:rsidR="0029381A" w:rsidRPr="005778DA" w:rsidRDefault="0029381A" w:rsidP="0029381A">
      <w:pPr>
        <w:pStyle w:val="paragraph"/>
        <w:rPr>
          <w:sz w:val="24"/>
          <w:szCs w:val="24"/>
          <w:lang w:val="en-US"/>
        </w:rPr>
      </w:pPr>
      <w:r w:rsidRPr="005778DA">
        <w:rPr>
          <w:sz w:val="24"/>
          <w:szCs w:val="24"/>
          <w:lang w:val="en-US"/>
        </w:rPr>
        <w:t>Simplification, harmonisation and consolidation of rules lead to "single window" platforms that harmonise business rules and consolidate citizen services.</w:t>
      </w:r>
    </w:p>
    <w:p w14:paraId="28C52BF9" w14:textId="77777777" w:rsidR="0029381A" w:rsidRPr="005778DA" w:rsidRDefault="0029381A" w:rsidP="0029381A">
      <w:pPr>
        <w:pStyle w:val="paragraph"/>
        <w:rPr>
          <w:b/>
          <w:bCs/>
          <w:sz w:val="24"/>
          <w:szCs w:val="24"/>
          <w:lang w:val="en-US"/>
        </w:rPr>
      </w:pPr>
      <w:r w:rsidRPr="005778DA">
        <w:rPr>
          <w:b/>
          <w:bCs/>
          <w:sz w:val="24"/>
          <w:szCs w:val="24"/>
          <w:lang w:val="en-US"/>
        </w:rPr>
        <w:t>4. Service-Based Digitalisation</w:t>
      </w:r>
    </w:p>
    <w:p w14:paraId="2F34C39A" w14:textId="3EF75D97" w:rsidR="0029381A" w:rsidRPr="005778DA" w:rsidRDefault="0029381A" w:rsidP="0029381A">
      <w:pPr>
        <w:pStyle w:val="paragraph"/>
        <w:rPr>
          <w:sz w:val="24"/>
          <w:szCs w:val="24"/>
          <w:lang w:val="en-US"/>
        </w:rPr>
      </w:pPr>
      <w:r w:rsidRPr="005778DA">
        <w:rPr>
          <w:sz w:val="24"/>
          <w:szCs w:val="24"/>
          <w:lang w:val="en-US"/>
        </w:rPr>
        <w:t>In many African contexts, the social contract is fragile, but digital PFM offers a convincing mechanism to rebuild that trust. Citizens are far more likely to embrace digital systems when they see a link between their data or payments and the delivery of public services. This trust is fostered through tools such as Open Budgeting, which promotes transparent tracking of expenditures down to the ward level; the Open Contracting Data Standard (OCDS) for monitoring how government contracts are awarded and fulfilled; Tax Administration Management Information Systems (T</w:t>
      </w:r>
      <w:r w:rsidR="003351AE" w:rsidRPr="005778DA">
        <w:rPr>
          <w:sz w:val="24"/>
          <w:szCs w:val="24"/>
          <w:lang w:val="en-US"/>
        </w:rPr>
        <w:t>A</w:t>
      </w:r>
      <w:r w:rsidRPr="005778DA">
        <w:rPr>
          <w:sz w:val="24"/>
          <w:szCs w:val="24"/>
          <w:lang w:val="en-US"/>
        </w:rPr>
        <w:t>MIS), which trigger the immediate issuance of documents, such as Tax Clearance Certificates or health vouchers; and digital registries which act as the "Single Source of Truth" that automates the delivery of rights and benefits.</w:t>
      </w:r>
    </w:p>
    <w:p w14:paraId="3EC7710D" w14:textId="1640C41D" w:rsidR="0029381A" w:rsidRPr="005778DA" w:rsidRDefault="0029381A" w:rsidP="0029381A">
      <w:pPr>
        <w:pStyle w:val="paragraph"/>
        <w:rPr>
          <w:sz w:val="24"/>
          <w:szCs w:val="24"/>
          <w:lang w:val="en-US"/>
        </w:rPr>
      </w:pPr>
      <w:r w:rsidRPr="005778DA">
        <w:rPr>
          <w:sz w:val="24"/>
          <w:szCs w:val="24"/>
          <w:lang w:val="en-US"/>
        </w:rPr>
        <w:lastRenderedPageBreak/>
        <w:t>Automation also acts as a deterrent to corruption by eliminating the discretionary 'gatekeepers' that facilitate bribery in public institutions. It portrays government institutions as reliable, professional, and accountable, reinforcing confidence in state systems.</w:t>
      </w:r>
    </w:p>
    <w:p w14:paraId="445523B8" w14:textId="77777777" w:rsidR="0029381A" w:rsidRPr="005778DA" w:rsidRDefault="0029381A" w:rsidP="0029381A">
      <w:pPr>
        <w:pStyle w:val="paragraph"/>
        <w:rPr>
          <w:sz w:val="24"/>
          <w:szCs w:val="24"/>
          <w:lang w:val="en-US"/>
        </w:rPr>
      </w:pPr>
    </w:p>
    <w:p w14:paraId="167F8E68" w14:textId="3686E28E" w:rsidR="0029381A" w:rsidRPr="005778DA" w:rsidRDefault="0029381A" w:rsidP="0029381A">
      <w:pPr>
        <w:pStyle w:val="paragraph"/>
        <w:jc w:val="center"/>
        <w:rPr>
          <w:sz w:val="24"/>
          <w:szCs w:val="24"/>
          <w:lang w:val="en-US"/>
        </w:rPr>
      </w:pPr>
      <w:r w:rsidRPr="005778DA">
        <w:rPr>
          <w:noProof/>
          <w:sz w:val="24"/>
          <w:szCs w:val="24"/>
        </w:rPr>
        <w:drawing>
          <wp:inline distT="0" distB="0" distL="0" distR="0" wp14:anchorId="6FAE32F5" wp14:editId="143E91E6">
            <wp:extent cx="4520381" cy="1402878"/>
            <wp:effectExtent l="0" t="0" r="0" b="6985"/>
            <wp:docPr id="174432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20184" name=""/>
                    <pic:cNvPicPr/>
                  </pic:nvPicPr>
                  <pic:blipFill>
                    <a:blip r:embed="rId13"/>
                    <a:stretch>
                      <a:fillRect/>
                    </a:stretch>
                  </pic:blipFill>
                  <pic:spPr>
                    <a:xfrm>
                      <a:off x="0" y="0"/>
                      <a:ext cx="4520381" cy="1402878"/>
                    </a:xfrm>
                    <a:prstGeom prst="rect">
                      <a:avLst/>
                    </a:prstGeom>
                  </pic:spPr>
                </pic:pic>
              </a:graphicData>
            </a:graphic>
          </wp:inline>
        </w:drawing>
      </w:r>
    </w:p>
    <w:p w14:paraId="5B97FA58" w14:textId="574BC747" w:rsidR="0029381A" w:rsidRPr="005778DA" w:rsidRDefault="005E1E36" w:rsidP="0029381A">
      <w:pPr>
        <w:pStyle w:val="Caption"/>
        <w:jc w:val="center"/>
        <w:rPr>
          <w:sz w:val="24"/>
          <w:szCs w:val="24"/>
          <w:shd w:val="clear" w:color="auto" w:fill="FFFFFF"/>
          <w:lang w:eastAsia="en-IN"/>
        </w:rPr>
      </w:pPr>
      <w:r w:rsidRPr="005778DA">
        <w:rPr>
          <w:sz w:val="24"/>
          <w:szCs w:val="24"/>
          <w:shd w:val="clear" w:color="auto" w:fill="FFFFFF"/>
          <w:lang w:eastAsia="en-IN"/>
        </w:rPr>
        <w:t xml:space="preserve">Figure 3: </w:t>
      </w:r>
      <w:r w:rsidR="00CC22FE">
        <w:rPr>
          <w:sz w:val="24"/>
          <w:szCs w:val="24"/>
          <w:shd w:val="clear" w:color="auto" w:fill="FFFFFF"/>
          <w:lang w:eastAsia="en-IN"/>
        </w:rPr>
        <w:t>Service-Based</w:t>
      </w:r>
      <w:r w:rsidR="0029381A" w:rsidRPr="005778DA">
        <w:rPr>
          <w:sz w:val="24"/>
          <w:szCs w:val="24"/>
          <w:shd w:val="clear" w:color="auto" w:fill="FFFFFF"/>
          <w:lang w:eastAsia="en-IN"/>
        </w:rPr>
        <w:t xml:space="preserve"> Digital PFM</w:t>
      </w:r>
    </w:p>
    <w:p w14:paraId="083FA5EB" w14:textId="77777777" w:rsidR="0029381A" w:rsidRPr="005778DA" w:rsidRDefault="0029381A" w:rsidP="0029381A">
      <w:pPr>
        <w:pStyle w:val="paragraph"/>
        <w:rPr>
          <w:b/>
          <w:bCs/>
          <w:sz w:val="24"/>
          <w:szCs w:val="24"/>
        </w:rPr>
      </w:pPr>
      <w:r w:rsidRPr="005778DA">
        <w:rPr>
          <w:b/>
          <w:bCs/>
          <w:sz w:val="24"/>
          <w:szCs w:val="24"/>
        </w:rPr>
        <w:t>5. Digital Public Infrastructure (DPI)-enabled PFM Reforms</w:t>
      </w:r>
    </w:p>
    <w:p w14:paraId="0CCCD8B4" w14:textId="3F3B2103" w:rsidR="0029381A" w:rsidRPr="005778DA" w:rsidRDefault="0029381A" w:rsidP="0029381A">
      <w:pPr>
        <w:pStyle w:val="paragraph"/>
        <w:rPr>
          <w:sz w:val="24"/>
          <w:szCs w:val="24"/>
        </w:rPr>
      </w:pPr>
      <w:hyperlink r:id="rId14" w:history="1">
        <w:r w:rsidRPr="005778DA">
          <w:rPr>
            <w:rStyle w:val="Hyperlink"/>
            <w:sz w:val="24"/>
            <w:szCs w:val="24"/>
          </w:rPr>
          <w:t>DPI</w:t>
        </w:r>
      </w:hyperlink>
      <w:r w:rsidRPr="005778DA">
        <w:rPr>
          <w:sz w:val="24"/>
          <w:szCs w:val="24"/>
        </w:rPr>
        <w:t xml:space="preserve"> is driving an evolution in PFM. It treats digital identity, payments, and data exchange as the "public roads" on which reforms are laid. On these “rails,” governments build transparent, citizen-connected PFM systems.</w:t>
      </w:r>
    </w:p>
    <w:p w14:paraId="29A22AF0" w14:textId="77777777" w:rsidR="0029381A" w:rsidRPr="005778DA" w:rsidRDefault="0029381A" w:rsidP="0029381A">
      <w:pPr>
        <w:pStyle w:val="paragraph"/>
        <w:rPr>
          <w:sz w:val="24"/>
          <w:szCs w:val="24"/>
        </w:rPr>
      </w:pPr>
      <w:r w:rsidRPr="005778DA">
        <w:rPr>
          <w:sz w:val="24"/>
          <w:szCs w:val="24"/>
        </w:rPr>
        <w:t>DPI-enabled PFM reforms strengthen the PFM value chain, from regulations and processes to service delivery via the DPI pillars, so that PFM reforms are better understood as an end-to-end service system rather than primarily a technical construct. It transforms PFM from a 'back-office' task into a service delivery system. For example, digital ID and payments can link budget lines directly to citizen services, such as cash-backed transfers for capital projects, instant service vouchers, certificates, and tax credits, thus making the PFM chain transparent and valued by the public.</w:t>
      </w:r>
    </w:p>
    <w:p w14:paraId="5A17EC39" w14:textId="3B2FD06B" w:rsidR="0029381A" w:rsidRPr="005778DA" w:rsidRDefault="0029381A" w:rsidP="0029381A">
      <w:pPr>
        <w:pStyle w:val="paragraph"/>
        <w:rPr>
          <w:sz w:val="24"/>
          <w:szCs w:val="24"/>
        </w:rPr>
      </w:pPr>
      <w:r w:rsidRPr="005778DA">
        <w:rPr>
          <w:sz w:val="24"/>
          <w:szCs w:val="24"/>
        </w:rPr>
        <w:t xml:space="preserve">Because DPI-enabled PFM links "invisible" digital rails to "tangible" services valued by voters, it has become an effective tool for securing support from political leaders who view digital PFM reforms as intangible. </w:t>
      </w:r>
    </w:p>
    <w:p w14:paraId="355208FF" w14:textId="4EA11D97" w:rsidR="0029381A" w:rsidRPr="005778DA" w:rsidRDefault="00B32C86" w:rsidP="005D7C71">
      <w:pPr>
        <w:pStyle w:val="paragraph"/>
        <w:rPr>
          <w:sz w:val="24"/>
          <w:szCs w:val="24"/>
        </w:rPr>
      </w:pPr>
      <w:r w:rsidRPr="005778DA">
        <w:rPr>
          <w:b/>
          <w:bCs/>
          <w:noProof/>
          <w:sz w:val="24"/>
          <w:szCs w:val="24"/>
        </w:rPr>
        <w:lastRenderedPageBreak/>
        <mc:AlternateContent>
          <mc:Choice Requires="wps">
            <w:drawing>
              <wp:anchor distT="45720" distB="45720" distL="114300" distR="114300" simplePos="0" relativeHeight="251660291" behindDoc="0" locked="0" layoutInCell="1" allowOverlap="1" wp14:anchorId="272FF88D" wp14:editId="05444943">
                <wp:simplePos x="0" y="0"/>
                <wp:positionH relativeFrom="column">
                  <wp:posOffset>-408305</wp:posOffset>
                </wp:positionH>
                <wp:positionV relativeFrom="paragraph">
                  <wp:posOffset>259715</wp:posOffset>
                </wp:positionV>
                <wp:extent cx="6561455" cy="3759835"/>
                <wp:effectExtent l="0" t="0" r="10795" b="1206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1455" cy="3759835"/>
                        </a:xfrm>
                        <a:prstGeom prst="rect">
                          <a:avLst/>
                        </a:prstGeom>
                        <a:solidFill>
                          <a:srgbClr val="FFFFFF"/>
                        </a:solidFill>
                        <a:ln w="9525">
                          <a:solidFill>
                            <a:srgbClr val="000000"/>
                          </a:solidFill>
                          <a:miter lim="800000"/>
                          <a:headEnd/>
                          <a:tailEnd/>
                        </a:ln>
                      </wps:spPr>
                      <wps:txbx>
                        <w:txbxContent>
                          <w:p w14:paraId="5FD50C12" w14:textId="088429CF" w:rsidR="0029381A" w:rsidRPr="007537A7" w:rsidRDefault="0029381A" w:rsidP="0029381A">
                            <w:pPr>
                              <w:spacing w:after="240"/>
                              <w:rPr>
                                <w:rFonts w:ascii="Trebuchet MS" w:hAnsi="Trebuchet MS"/>
                                <w:color w:val="595959" w:themeColor="text1"/>
                                <w:lang w:val="en-GB"/>
                              </w:rPr>
                            </w:pPr>
                            <w:r w:rsidRPr="007537A7">
                              <w:rPr>
                                <w:rFonts w:ascii="Trebuchet MS" w:hAnsi="Trebuchet MS"/>
                                <w:b/>
                                <w:bCs/>
                                <w:color w:val="595959" w:themeColor="text1"/>
                                <w:lang w:val="en-GB"/>
                              </w:rPr>
                              <w:t>The Traditional Perspective</w:t>
                            </w:r>
                            <w:r w:rsidR="005D7C71" w:rsidRPr="007537A7">
                              <w:rPr>
                                <w:rFonts w:ascii="Trebuchet MS" w:hAnsi="Trebuchet MS"/>
                                <w:b/>
                                <w:bCs/>
                                <w:color w:val="595959" w:themeColor="text1"/>
                                <w:lang w:val="en-GB"/>
                              </w:rPr>
                              <w:t xml:space="preserve">: </w:t>
                            </w:r>
                            <w:r w:rsidRPr="007537A7">
                              <w:rPr>
                                <w:rFonts w:ascii="Trebuchet MS" w:hAnsi="Trebuchet MS"/>
                                <w:color w:val="595959" w:themeColor="text1"/>
                                <w:lang w:val="en-GB"/>
                              </w:rPr>
                              <w:t xml:space="preserve">The government announces a </w:t>
                            </w:r>
                            <w:r w:rsidRPr="007537A7">
                              <w:rPr>
                                <w:rFonts w:ascii="Arial" w:hAnsi="Arial" w:cs="Arial"/>
                                <w:color w:val="595959" w:themeColor="text1"/>
                                <w:lang w:val="en-GB"/>
                              </w:rPr>
                              <w:t>₦</w:t>
                            </w:r>
                            <w:r w:rsidRPr="007537A7">
                              <w:rPr>
                                <w:rFonts w:ascii="Trebuchet MS" w:hAnsi="Trebuchet MS"/>
                                <w:color w:val="595959" w:themeColor="text1"/>
                                <w:lang w:val="en-GB"/>
                              </w:rPr>
                              <w:t>5 billion "Agriculture Intervention Fund." On the back end, the Ministry of Finance updates its accounting software to create a budget line for "Subsidy Payments." While the books are balanced, the farmer in a rural ward has no idea the money exists or how to get it. The "technical" success (the budget is funded) has no "service" connection.</w:t>
                            </w:r>
                          </w:p>
                          <w:p w14:paraId="3BB9D6C1" w14:textId="078C7727" w:rsidR="0029381A" w:rsidRPr="007537A7" w:rsidRDefault="0029381A" w:rsidP="0029381A">
                            <w:pPr>
                              <w:spacing w:after="240"/>
                              <w:rPr>
                                <w:rFonts w:ascii="Trebuchet MS" w:hAnsi="Trebuchet MS"/>
                                <w:color w:val="595959" w:themeColor="text1"/>
                                <w:lang w:val="en-GB"/>
                              </w:rPr>
                            </w:pPr>
                            <w:r w:rsidRPr="007537A7">
                              <w:rPr>
                                <w:rFonts w:ascii="Trebuchet MS" w:hAnsi="Trebuchet MS"/>
                                <w:b/>
                                <w:bCs/>
                                <w:color w:val="595959" w:themeColor="text1"/>
                                <w:lang w:val="en-GB"/>
                              </w:rPr>
                              <w:t>A DPI-Enabled Service</w:t>
                            </w:r>
                            <w:r w:rsidR="005D7C71" w:rsidRPr="007537A7">
                              <w:rPr>
                                <w:rFonts w:ascii="Trebuchet MS" w:hAnsi="Trebuchet MS"/>
                                <w:b/>
                                <w:bCs/>
                                <w:color w:val="595959" w:themeColor="text1"/>
                                <w:lang w:val="en-GB"/>
                              </w:rPr>
                              <w:t xml:space="preserve">: </w:t>
                            </w:r>
                            <w:r w:rsidRPr="007537A7">
                              <w:rPr>
                                <w:rFonts w:ascii="Trebuchet MS" w:hAnsi="Trebuchet MS"/>
                                <w:color w:val="595959" w:themeColor="text1"/>
                                <w:lang w:val="en-GB"/>
                              </w:rPr>
                              <w:t>Because the PFM system is built on DPI, it is practised as an end-to-end service:</w:t>
                            </w:r>
                          </w:p>
                          <w:p w14:paraId="63707FC1" w14:textId="77777777" w:rsidR="0029381A" w:rsidRPr="007537A7" w:rsidRDefault="0029381A" w:rsidP="0029381A">
                            <w:pPr>
                              <w:numPr>
                                <w:ilvl w:val="0"/>
                                <w:numId w:val="20"/>
                              </w:numPr>
                              <w:spacing w:after="160" w:line="278" w:lineRule="auto"/>
                              <w:rPr>
                                <w:rFonts w:ascii="Trebuchet MS" w:hAnsi="Trebuchet MS"/>
                                <w:color w:val="595959" w:themeColor="text1"/>
                                <w:lang w:val="en-GB"/>
                              </w:rPr>
                            </w:pPr>
                            <w:r w:rsidRPr="007537A7">
                              <w:rPr>
                                <w:rFonts w:ascii="Trebuchet MS" w:hAnsi="Trebuchet MS"/>
                                <w:b/>
                                <w:bCs/>
                                <w:color w:val="595959" w:themeColor="text1"/>
                                <w:lang w:val="en-GB"/>
                              </w:rPr>
                              <w:t>Identity Pillar</w:t>
                            </w:r>
                            <w:r w:rsidRPr="007537A7">
                              <w:rPr>
                                <w:rFonts w:ascii="Trebuchet MS" w:hAnsi="Trebuchet MS"/>
                                <w:color w:val="595959" w:themeColor="text1"/>
                                <w:lang w:val="en-GB"/>
                              </w:rPr>
                              <w:t>: The farmer is already registered on a digital ID system.</w:t>
                            </w:r>
                          </w:p>
                          <w:p w14:paraId="6DE2008D" w14:textId="77777777" w:rsidR="0029381A" w:rsidRPr="007537A7" w:rsidRDefault="0029381A" w:rsidP="0029381A">
                            <w:pPr>
                              <w:numPr>
                                <w:ilvl w:val="0"/>
                                <w:numId w:val="20"/>
                              </w:numPr>
                              <w:spacing w:after="160" w:line="278" w:lineRule="auto"/>
                              <w:rPr>
                                <w:rFonts w:ascii="Trebuchet MS" w:hAnsi="Trebuchet MS"/>
                                <w:color w:val="595959" w:themeColor="text1"/>
                                <w:lang w:val="en-GB"/>
                              </w:rPr>
                            </w:pPr>
                            <w:r w:rsidRPr="007537A7">
                              <w:rPr>
                                <w:rFonts w:ascii="Trebuchet MS" w:hAnsi="Trebuchet MS"/>
                                <w:b/>
                                <w:bCs/>
                                <w:color w:val="595959" w:themeColor="text1"/>
                                <w:lang w:val="en-GB"/>
                              </w:rPr>
                              <w:t>Data Exchange Pillar</w:t>
                            </w:r>
                            <w:r w:rsidRPr="007537A7">
                              <w:rPr>
                                <w:rFonts w:ascii="Trebuchet MS" w:hAnsi="Trebuchet MS"/>
                                <w:color w:val="595959" w:themeColor="text1"/>
                                <w:lang w:val="en-GB"/>
                              </w:rPr>
                              <w:t>: The Ministry of Agriculture’s list of verified farmers "talks" to the Ministry of Finance’s payment system.</w:t>
                            </w:r>
                          </w:p>
                          <w:p w14:paraId="123C2194" w14:textId="77777777" w:rsidR="0029381A" w:rsidRPr="007537A7" w:rsidRDefault="0029381A" w:rsidP="0029381A">
                            <w:pPr>
                              <w:numPr>
                                <w:ilvl w:val="0"/>
                                <w:numId w:val="20"/>
                              </w:numPr>
                              <w:spacing w:after="160" w:line="278" w:lineRule="auto"/>
                              <w:rPr>
                                <w:rFonts w:ascii="Trebuchet MS" w:hAnsi="Trebuchet MS"/>
                                <w:color w:val="595959" w:themeColor="text1"/>
                                <w:lang w:val="en-GB"/>
                              </w:rPr>
                            </w:pPr>
                            <w:r w:rsidRPr="007537A7">
                              <w:rPr>
                                <w:rFonts w:ascii="Trebuchet MS" w:hAnsi="Trebuchet MS"/>
                                <w:b/>
                                <w:bCs/>
                                <w:color w:val="595959" w:themeColor="text1"/>
                                <w:lang w:val="en-GB"/>
                              </w:rPr>
                              <w:t>Payment Pillar</w:t>
                            </w:r>
                            <w:r w:rsidRPr="007537A7">
                              <w:rPr>
                                <w:rFonts w:ascii="Trebuchet MS" w:hAnsi="Trebuchet MS"/>
                                <w:color w:val="595959" w:themeColor="text1"/>
                                <w:lang w:val="en-GB"/>
                              </w:rPr>
                              <w:t>: Instead of the government saying, "We have the money," they send a digital voucher directly to the farmer’s phone.</w:t>
                            </w:r>
                          </w:p>
                          <w:p w14:paraId="27E0E416" w14:textId="77777777" w:rsidR="0029381A" w:rsidRPr="007537A7" w:rsidRDefault="0029381A" w:rsidP="0029381A">
                            <w:pPr>
                              <w:rPr>
                                <w:rFonts w:ascii="Trebuchet MS" w:hAnsi="Trebuchet MS"/>
                                <w:color w:val="595959" w:themeColor="text1"/>
                                <w:lang w:val="en-GB"/>
                              </w:rPr>
                            </w:pPr>
                            <w:r w:rsidRPr="007537A7">
                              <w:rPr>
                                <w:rFonts w:ascii="Trebuchet MS" w:hAnsi="Trebuchet MS"/>
                                <w:color w:val="595959" w:themeColor="text1"/>
                                <w:lang w:val="en-GB"/>
                              </w:rPr>
                              <w:t xml:space="preserve">Instead of the government saying, "We have successfully disbursed </w:t>
                            </w:r>
                            <w:r w:rsidRPr="007537A7">
                              <w:rPr>
                                <w:rFonts w:ascii="Arial" w:hAnsi="Arial" w:cs="Arial"/>
                                <w:color w:val="595959" w:themeColor="text1"/>
                                <w:lang w:val="en-GB"/>
                              </w:rPr>
                              <w:t>₦</w:t>
                            </w:r>
                            <w:r w:rsidRPr="007537A7">
                              <w:rPr>
                                <w:rFonts w:ascii="Trebuchet MS" w:hAnsi="Trebuchet MS"/>
                                <w:color w:val="595959" w:themeColor="text1"/>
                                <w:lang w:val="en-GB"/>
                              </w:rPr>
                              <w:t>5 billion in the Agriculture Budget" (Technical), a DPI-enabled reform allows the government to say, "We have sent a fertiliser voucher directly to 50,000 farmers' phones, which they can redeem instantly at any local depot" (End-to-End Service).</w:t>
                            </w:r>
                          </w:p>
                          <w:p w14:paraId="799AF81B" w14:textId="77777777" w:rsidR="0029381A" w:rsidRPr="007537A7" w:rsidRDefault="0029381A" w:rsidP="0029381A">
                            <w:pPr>
                              <w:rPr>
                                <w:rFonts w:ascii="Trebuchet MS" w:hAnsi="Trebuchet MS"/>
                              </w:rPr>
                            </w:pPr>
                          </w:p>
                          <w:p w14:paraId="492D1506" w14:textId="77777777" w:rsidR="0029381A" w:rsidRPr="007537A7" w:rsidRDefault="0029381A" w:rsidP="0029381A">
                            <w:pPr>
                              <w:rPr>
                                <w:rFonts w:ascii="Trebuchet MS" w:hAnsi="Trebuchet M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2FF88D" id="Text Box 2" o:spid="_x0000_s1028" type="#_x0000_t202" style="position:absolute;left:0;text-align:left;margin-left:-32.15pt;margin-top:20.45pt;width:516.65pt;height:296.05pt;z-index:25166029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">
                <v:textbox>
                  <w:txbxContent>
                    <w:p w14:paraId="5FD50C12" w14:textId="088429CF" w:rsidR="0029381A" w:rsidRPr="007537A7" w:rsidRDefault="0029381A" w:rsidP="0029381A">
                      <w:pPr>
                        <w:spacing w:after="240"/>
                        <w:rPr>
                          <w:rFonts w:ascii="Trebuchet MS" w:hAnsi="Trebuchet MS"/>
                          <w:color w:val="595959" w:themeColor="text1"/>
                          <w:lang w:val="en-GB"/>
                        </w:rPr>
                      </w:pPr>
                      <w:r w:rsidRPr="007537A7">
                        <w:rPr>
                          <w:rFonts w:ascii="Trebuchet MS" w:hAnsi="Trebuchet MS"/>
                          <w:b/>
                          <w:bCs/>
                          <w:color w:val="595959" w:themeColor="text1"/>
                          <w:lang w:val="en-GB"/>
                        </w:rPr>
                        <w:t>The Traditional Perspective</w:t>
                      </w:r>
                      <w:r w:rsidR="005D7C71" w:rsidRPr="007537A7">
                        <w:rPr>
                          <w:rFonts w:ascii="Trebuchet MS" w:hAnsi="Trebuchet MS"/>
                          <w:b/>
                          <w:bCs/>
                          <w:color w:val="595959" w:themeColor="text1"/>
                          <w:lang w:val="en-GB"/>
                        </w:rPr>
                        <w:t xml:space="preserve">: </w:t>
                      </w:r>
                      <w:r w:rsidRPr="007537A7">
                        <w:rPr>
                          <w:rFonts w:ascii="Trebuchet MS" w:hAnsi="Trebuchet MS"/>
                          <w:color w:val="595959" w:themeColor="text1"/>
                          <w:lang w:val="en-GB"/>
                        </w:rPr>
                        <w:t xml:space="preserve">The government announces a </w:t>
                      </w:r>
                      <w:r w:rsidRPr="007537A7">
                        <w:rPr>
                          <w:rFonts w:ascii="Arial" w:hAnsi="Arial" w:cs="Arial"/>
                          <w:color w:val="595959" w:themeColor="text1"/>
                          <w:lang w:val="en-GB"/>
                        </w:rPr>
                        <w:t>₦</w:t>
                      </w:r>
                      <w:r w:rsidRPr="007537A7">
                        <w:rPr>
                          <w:rFonts w:ascii="Trebuchet MS" w:hAnsi="Trebuchet MS"/>
                          <w:color w:val="595959" w:themeColor="text1"/>
                          <w:lang w:val="en-GB"/>
                        </w:rPr>
                        <w:t>5 billion "Agriculture Intervention Fund." On the back end, the Ministry of Finance updates its accounting software to create a budget line for "Subsidy Payments." While the books are balanced, the farmer in a rural ward has no idea the money exists or how to get it. The "technical" success (the budget is funded) has no "service" connection.</w:t>
                      </w:r>
                    </w:p>
                    <w:p w14:paraId="3BB9D6C1" w14:textId="078C7727" w:rsidR="0029381A" w:rsidRPr="007537A7" w:rsidRDefault="0029381A" w:rsidP="0029381A">
                      <w:pPr>
                        <w:spacing w:after="240"/>
                        <w:rPr>
                          <w:rFonts w:ascii="Trebuchet MS" w:hAnsi="Trebuchet MS"/>
                          <w:color w:val="595959" w:themeColor="text1"/>
                          <w:lang w:val="en-GB"/>
                        </w:rPr>
                      </w:pPr>
                      <w:r w:rsidRPr="007537A7">
                        <w:rPr>
                          <w:rFonts w:ascii="Trebuchet MS" w:hAnsi="Trebuchet MS"/>
                          <w:b/>
                          <w:bCs/>
                          <w:color w:val="595959" w:themeColor="text1"/>
                          <w:lang w:val="en-GB"/>
                        </w:rPr>
                        <w:t>A DPI-Enabled Service</w:t>
                      </w:r>
                      <w:r w:rsidR="005D7C71" w:rsidRPr="007537A7">
                        <w:rPr>
                          <w:rFonts w:ascii="Trebuchet MS" w:hAnsi="Trebuchet MS"/>
                          <w:b/>
                          <w:bCs/>
                          <w:color w:val="595959" w:themeColor="text1"/>
                          <w:lang w:val="en-GB"/>
                        </w:rPr>
                        <w:t xml:space="preserve">: </w:t>
                      </w:r>
                      <w:r w:rsidRPr="007537A7">
                        <w:rPr>
                          <w:rFonts w:ascii="Trebuchet MS" w:hAnsi="Trebuchet MS"/>
                          <w:color w:val="595959" w:themeColor="text1"/>
                          <w:lang w:val="en-GB"/>
                        </w:rPr>
                        <w:t>Because the PFM system is built on DPI, it is practised as an end-to-end service:</w:t>
                      </w:r>
                    </w:p>
                    <w:p w14:paraId="63707FC1" w14:textId="77777777" w:rsidR="0029381A" w:rsidRPr="007537A7" w:rsidRDefault="0029381A" w:rsidP="0029381A">
                      <w:pPr>
                        <w:numPr>
                          <w:ilvl w:val="0"/>
                          <w:numId w:val="20"/>
                        </w:numPr>
                        <w:spacing w:after="160" w:line="278" w:lineRule="auto"/>
                        <w:rPr>
                          <w:rFonts w:ascii="Trebuchet MS" w:hAnsi="Trebuchet MS"/>
                          <w:color w:val="595959" w:themeColor="text1"/>
                          <w:lang w:val="en-GB"/>
                        </w:rPr>
                      </w:pPr>
                      <w:r w:rsidRPr="007537A7">
                        <w:rPr>
                          <w:rFonts w:ascii="Trebuchet MS" w:hAnsi="Trebuchet MS"/>
                          <w:b/>
                          <w:bCs/>
                          <w:color w:val="595959" w:themeColor="text1"/>
                          <w:lang w:val="en-GB"/>
                        </w:rPr>
                        <w:t>Identity Pillar</w:t>
                      </w:r>
                      <w:r w:rsidRPr="007537A7">
                        <w:rPr>
                          <w:rFonts w:ascii="Trebuchet MS" w:hAnsi="Trebuchet MS"/>
                          <w:color w:val="595959" w:themeColor="text1"/>
                          <w:lang w:val="en-GB"/>
                        </w:rPr>
                        <w:t>: The farmer is already registered on a digital ID system.</w:t>
                      </w:r>
                    </w:p>
                    <w:p w14:paraId="6DE2008D" w14:textId="77777777" w:rsidR="0029381A" w:rsidRPr="007537A7" w:rsidRDefault="0029381A" w:rsidP="0029381A">
                      <w:pPr>
                        <w:numPr>
                          <w:ilvl w:val="0"/>
                          <w:numId w:val="20"/>
                        </w:numPr>
                        <w:spacing w:after="160" w:line="278" w:lineRule="auto"/>
                        <w:rPr>
                          <w:rFonts w:ascii="Trebuchet MS" w:hAnsi="Trebuchet MS"/>
                          <w:color w:val="595959" w:themeColor="text1"/>
                          <w:lang w:val="en-GB"/>
                        </w:rPr>
                      </w:pPr>
                      <w:r w:rsidRPr="007537A7">
                        <w:rPr>
                          <w:rFonts w:ascii="Trebuchet MS" w:hAnsi="Trebuchet MS"/>
                          <w:b/>
                          <w:bCs/>
                          <w:color w:val="595959" w:themeColor="text1"/>
                          <w:lang w:val="en-GB"/>
                        </w:rPr>
                        <w:t>Data Exchange Pillar</w:t>
                      </w:r>
                      <w:r w:rsidRPr="007537A7">
                        <w:rPr>
                          <w:rFonts w:ascii="Trebuchet MS" w:hAnsi="Trebuchet MS"/>
                          <w:color w:val="595959" w:themeColor="text1"/>
                          <w:lang w:val="en-GB"/>
                        </w:rPr>
                        <w:t>: The Ministry of Agriculture’s list of verified farmers "talks" to the Ministry of Finance’s payment system.</w:t>
                      </w:r>
                    </w:p>
                    <w:p w14:paraId="123C2194" w14:textId="77777777" w:rsidR="0029381A" w:rsidRPr="007537A7" w:rsidRDefault="0029381A" w:rsidP="0029381A">
                      <w:pPr>
                        <w:numPr>
                          <w:ilvl w:val="0"/>
                          <w:numId w:val="20"/>
                        </w:numPr>
                        <w:spacing w:after="160" w:line="278" w:lineRule="auto"/>
                        <w:rPr>
                          <w:rFonts w:ascii="Trebuchet MS" w:hAnsi="Trebuchet MS"/>
                          <w:color w:val="595959" w:themeColor="text1"/>
                          <w:lang w:val="en-GB"/>
                        </w:rPr>
                      </w:pPr>
                      <w:r w:rsidRPr="007537A7">
                        <w:rPr>
                          <w:rFonts w:ascii="Trebuchet MS" w:hAnsi="Trebuchet MS"/>
                          <w:b/>
                          <w:bCs/>
                          <w:color w:val="595959" w:themeColor="text1"/>
                          <w:lang w:val="en-GB"/>
                        </w:rPr>
                        <w:t>Payment Pillar</w:t>
                      </w:r>
                      <w:r w:rsidRPr="007537A7">
                        <w:rPr>
                          <w:rFonts w:ascii="Trebuchet MS" w:hAnsi="Trebuchet MS"/>
                          <w:color w:val="595959" w:themeColor="text1"/>
                          <w:lang w:val="en-GB"/>
                        </w:rPr>
                        <w:t>: Instead of the government saying, "We have the money," they send a digital voucher directly to the farmer’s phone.</w:t>
                      </w:r>
                    </w:p>
                    <w:p w14:paraId="27E0E416" w14:textId="77777777" w:rsidR="0029381A" w:rsidRPr="007537A7" w:rsidRDefault="0029381A" w:rsidP="0029381A">
                      <w:pPr>
                        <w:rPr>
                          <w:rFonts w:ascii="Trebuchet MS" w:hAnsi="Trebuchet MS"/>
                          <w:color w:val="595959" w:themeColor="text1"/>
                          <w:lang w:val="en-GB"/>
                        </w:rPr>
                      </w:pPr>
                      <w:r w:rsidRPr="007537A7">
                        <w:rPr>
                          <w:rFonts w:ascii="Trebuchet MS" w:hAnsi="Trebuchet MS"/>
                          <w:color w:val="595959" w:themeColor="text1"/>
                          <w:lang w:val="en-GB"/>
                        </w:rPr>
                        <w:t xml:space="preserve">Instead of the government saying, "We have successfully disbursed </w:t>
                      </w:r>
                      <w:r w:rsidRPr="007537A7">
                        <w:rPr>
                          <w:rFonts w:ascii="Arial" w:hAnsi="Arial" w:cs="Arial"/>
                          <w:color w:val="595959" w:themeColor="text1"/>
                          <w:lang w:val="en-GB"/>
                        </w:rPr>
                        <w:t>₦</w:t>
                      </w:r>
                      <w:r w:rsidRPr="007537A7">
                        <w:rPr>
                          <w:rFonts w:ascii="Trebuchet MS" w:hAnsi="Trebuchet MS"/>
                          <w:color w:val="595959" w:themeColor="text1"/>
                          <w:lang w:val="en-GB"/>
                        </w:rPr>
                        <w:t>5 billion in the Agriculture Budget" (Technical), a DPI-enabled reform allows the government to say, "We have sent a fertiliser voucher directly to 50,000 farmers' phones, which they can redeem instantly at any local depot" (End-to-End Service).</w:t>
                      </w:r>
                    </w:p>
                    <w:p w14:paraId="799AF81B" w14:textId="77777777" w:rsidR="0029381A" w:rsidRPr="007537A7" w:rsidRDefault="0029381A" w:rsidP="0029381A">
                      <w:pPr>
                        <w:rPr>
                          <w:rFonts w:ascii="Trebuchet MS" w:hAnsi="Trebuchet MS"/>
                        </w:rPr>
                      </w:pPr>
                    </w:p>
                    <w:p w14:paraId="492D1506" w14:textId="77777777" w:rsidR="0029381A" w:rsidRPr="007537A7" w:rsidRDefault="0029381A" w:rsidP="0029381A">
                      <w:pPr>
                        <w:rPr>
                          <w:rFonts w:ascii="Trebuchet MS" w:hAnsi="Trebuchet MS"/>
                        </w:rPr>
                      </w:pPr>
                    </w:p>
                  </w:txbxContent>
                </v:textbox>
                <w10:wrap type="topAndBottom"/>
              </v:shape>
            </w:pict>
          </mc:Fallback>
        </mc:AlternateContent>
      </w:r>
      <w:r w:rsidR="0029381A" w:rsidRPr="005778DA">
        <w:rPr>
          <w:b/>
          <w:bCs/>
          <w:sz w:val="24"/>
          <w:szCs w:val="24"/>
        </w:rPr>
        <w:t>Consider a Scenario for a Government Fertiliser Subsidy Programme</w:t>
      </w:r>
    </w:p>
    <w:p w14:paraId="0F48AB59" w14:textId="77777777" w:rsidR="00B32C86" w:rsidRPr="005778DA" w:rsidRDefault="00B32C86" w:rsidP="00B32C86">
      <w:pPr>
        <w:spacing w:before="240" w:after="120" w:line="276" w:lineRule="auto"/>
        <w:ind w:left="-567"/>
        <w:rPr>
          <w:rFonts w:ascii="Trebuchet MS" w:eastAsia="Times New Roman" w:hAnsi="Trebuchet MS" w:cs="Times New Roman"/>
          <w:b/>
          <w:bCs/>
          <w:color w:val="595959" w:themeColor="text1"/>
          <w:lang w:eastAsia="en-IN"/>
        </w:rPr>
      </w:pPr>
      <w:r w:rsidRPr="005778DA">
        <w:rPr>
          <w:rFonts w:ascii="Trebuchet MS" w:eastAsia="Times New Roman" w:hAnsi="Trebuchet MS" w:cs="Times New Roman"/>
          <w:b/>
          <w:bCs/>
          <w:color w:val="595959" w:themeColor="text1"/>
          <w:lang w:eastAsia="en-IN"/>
        </w:rPr>
        <w:t>Looking Ahead</w:t>
      </w:r>
    </w:p>
    <w:p w14:paraId="71E22AFA" w14:textId="77777777" w:rsidR="00B32C86" w:rsidRPr="005778DA" w:rsidRDefault="00B32C86" w:rsidP="005D7C71">
      <w:pPr>
        <w:spacing w:before="240" w:after="120" w:line="276" w:lineRule="auto"/>
        <w:ind w:left="-567"/>
        <w:jc w:val="both"/>
        <w:rPr>
          <w:rFonts w:ascii="Trebuchet MS" w:eastAsia="Times New Roman" w:hAnsi="Trebuchet MS" w:cs="Times New Roman"/>
          <w:color w:val="595959" w:themeColor="text1"/>
          <w:lang w:eastAsia="en-IN"/>
        </w:rPr>
      </w:pPr>
      <w:r w:rsidRPr="005778DA">
        <w:rPr>
          <w:rFonts w:ascii="Trebuchet MS" w:eastAsia="Times New Roman" w:hAnsi="Trebuchet MS" w:cs="Times New Roman"/>
          <w:color w:val="595959" w:themeColor="text1"/>
          <w:lang w:eastAsia="en-IN"/>
        </w:rPr>
        <w:t>The future of digital PFM is also being defined by how well governments safeguard their digital sovereignty and how quickly they adapt to the intelligence revolution.</w:t>
      </w:r>
    </w:p>
    <w:p w14:paraId="0C97BB20" w14:textId="77777777" w:rsidR="00B32C86" w:rsidRPr="005778DA" w:rsidRDefault="00B32C86" w:rsidP="005D7C71">
      <w:pPr>
        <w:spacing w:before="240" w:after="120" w:line="276" w:lineRule="auto"/>
        <w:ind w:left="-567"/>
        <w:jc w:val="both"/>
        <w:rPr>
          <w:rFonts w:ascii="Trebuchet MS" w:eastAsia="Times New Roman" w:hAnsi="Trebuchet MS" w:cs="Times New Roman"/>
          <w:color w:val="595959" w:themeColor="text1"/>
          <w:lang w:eastAsia="en-IN"/>
        </w:rPr>
      </w:pPr>
      <w:r w:rsidRPr="005778DA">
        <w:rPr>
          <w:rFonts w:ascii="Trebuchet MS" w:eastAsia="Times New Roman" w:hAnsi="Trebuchet MS" w:cs="Times New Roman"/>
          <w:b/>
          <w:bCs/>
          <w:color w:val="595959" w:themeColor="text1"/>
          <w:lang w:eastAsia="en-IN"/>
        </w:rPr>
        <w:t>Contractual Sovereignty</w:t>
      </w:r>
      <w:r w:rsidRPr="005778DA">
        <w:rPr>
          <w:rFonts w:ascii="Trebuchet MS" w:eastAsia="Times New Roman" w:hAnsi="Trebuchet MS" w:cs="Times New Roman"/>
          <w:color w:val="595959" w:themeColor="text1"/>
          <w:lang w:eastAsia="en-IN"/>
        </w:rPr>
        <w:t>: Governments must build their capacity for digital procurement. This will ensure they can negotiate and enter into agreements that better address current and future needs and prevent issues such as acquiring redundant licences, poor proprietary clauses, vendor lock-in, and data loss during contract or technology transitions.</w:t>
      </w:r>
    </w:p>
    <w:p w14:paraId="33F2694E" w14:textId="77777777" w:rsidR="00B32C86" w:rsidRPr="005778DA" w:rsidRDefault="00B32C86" w:rsidP="005D7C71">
      <w:pPr>
        <w:spacing w:before="240" w:after="120" w:line="276" w:lineRule="auto"/>
        <w:ind w:left="-567"/>
        <w:jc w:val="both"/>
        <w:rPr>
          <w:rFonts w:ascii="Trebuchet MS" w:eastAsia="Times New Roman" w:hAnsi="Trebuchet MS" w:cs="Times New Roman"/>
          <w:color w:val="595959" w:themeColor="text1"/>
          <w:lang w:eastAsia="en-IN"/>
        </w:rPr>
      </w:pPr>
      <w:r w:rsidRPr="005778DA">
        <w:rPr>
          <w:rFonts w:ascii="Trebuchet MS" w:eastAsia="Times New Roman" w:hAnsi="Trebuchet MS" w:cs="Times New Roman"/>
          <w:b/>
          <w:bCs/>
          <w:color w:val="595959" w:themeColor="text1"/>
          <w:lang w:eastAsia="en-IN"/>
        </w:rPr>
        <w:t>The AI Frontier</w:t>
      </w:r>
      <w:r w:rsidRPr="005778DA">
        <w:rPr>
          <w:rFonts w:ascii="Trebuchet MS" w:eastAsia="Times New Roman" w:hAnsi="Trebuchet MS" w:cs="Times New Roman"/>
          <w:color w:val="595959" w:themeColor="text1"/>
          <w:lang w:eastAsia="en-IN"/>
        </w:rPr>
        <w:t xml:space="preserve">: Artificial Intelligence will transform PFM </w:t>
      </w:r>
      <w:proofErr w:type="gramStart"/>
      <w:r w:rsidRPr="005778DA">
        <w:rPr>
          <w:rFonts w:ascii="Trebuchet MS" w:eastAsia="Times New Roman" w:hAnsi="Trebuchet MS" w:cs="Times New Roman"/>
          <w:color w:val="595959" w:themeColor="text1"/>
          <w:lang w:eastAsia="en-IN"/>
        </w:rPr>
        <w:t>in</w:t>
      </w:r>
      <w:proofErr w:type="gramEnd"/>
      <w:r w:rsidRPr="005778DA">
        <w:rPr>
          <w:rFonts w:ascii="Trebuchet MS" w:eastAsia="Times New Roman" w:hAnsi="Trebuchet MS" w:cs="Times New Roman"/>
          <w:color w:val="595959" w:themeColor="text1"/>
          <w:lang w:eastAsia="en-IN"/>
        </w:rPr>
        <w:t xml:space="preserve"> areas such as predictive analytics, smart forecasting, audits, automated expenditure controls, and "Living Budgets." To benefit early from the AI revolution, governments must secure a seat at the table where AI standards are established.</w:t>
      </w:r>
    </w:p>
    <w:p w14:paraId="7F906052" w14:textId="5D268897" w:rsidR="00B32C86" w:rsidRPr="005778DA" w:rsidRDefault="00B32C86" w:rsidP="005D7C71">
      <w:pPr>
        <w:spacing w:before="240" w:after="120" w:line="276" w:lineRule="auto"/>
        <w:ind w:left="-567"/>
        <w:jc w:val="both"/>
        <w:rPr>
          <w:shd w:val="clear" w:color="auto" w:fill="FFFFFF"/>
          <w:lang w:eastAsia="en-GB"/>
        </w:rPr>
      </w:pPr>
      <w:r w:rsidRPr="005778DA">
        <w:rPr>
          <w:rFonts w:ascii="Trebuchet MS" w:eastAsia="Times New Roman" w:hAnsi="Trebuchet MS" w:cs="Times New Roman"/>
          <w:color w:val="595959" w:themeColor="text1"/>
          <w:lang w:eastAsia="en-IN"/>
        </w:rPr>
        <w:t>The governments most ready for the future will include those with pluggable, modular systems that support API-driven frameworks and data interoperability.</w:t>
      </w:r>
      <w:r w:rsidR="007537A7">
        <w:rPr>
          <w:rFonts w:ascii="Trebuchet MS" w:eastAsia="Times New Roman" w:hAnsi="Trebuchet MS" w:cs="Times New Roman"/>
          <w:color w:val="595959" w:themeColor="text1"/>
          <w:lang w:eastAsia="en-IN"/>
        </w:rPr>
        <w:t xml:space="preserve"> </w:t>
      </w:r>
    </w:p>
    <w:p w14:paraId="20303B15" w14:textId="3041B849" w:rsidR="00A448AC" w:rsidRPr="005778DA" w:rsidRDefault="00A448AC" w:rsidP="00445EE3">
      <w:pPr>
        <w:pStyle w:val="paragraph"/>
        <w:rPr>
          <w:sz w:val="24"/>
          <w:szCs w:val="24"/>
          <w:shd w:val="clear" w:color="auto" w:fill="FFFFFF"/>
          <w:lang w:eastAsia="en-GB"/>
        </w:rPr>
      </w:pPr>
      <w:r w:rsidRPr="005778DA">
        <w:rPr>
          <w:sz w:val="24"/>
          <w:szCs w:val="24"/>
          <w:shd w:val="clear" w:color="auto" w:fill="FFFFFF"/>
          <w:lang w:eastAsia="en-GB"/>
        </w:rPr>
        <w:br w:type="page"/>
      </w:r>
    </w:p>
    <w:p w14:paraId="14A42186" w14:textId="0AEDCFB3" w:rsidR="00AB729F" w:rsidRPr="005778DA" w:rsidRDefault="00AB729F" w:rsidP="00AB729F">
      <w:pPr>
        <w:jc w:val="center"/>
        <w:rPr>
          <w:rFonts w:ascii="Candara" w:hAnsi="Candara"/>
        </w:rPr>
      </w:pPr>
      <w:r w:rsidRPr="005778DA">
        <w:rPr>
          <w:rFonts w:ascii="Arial Narrow" w:hAnsi="Arial Narrow"/>
          <w:noProof/>
          <w:lang w:eastAsia="en-GB"/>
        </w:rPr>
        <w:lastRenderedPageBreak/>
        <mc:AlternateContent>
          <mc:Choice Requires="wps">
            <w:drawing>
              <wp:anchor distT="0" distB="0" distL="114300" distR="114300" simplePos="0" relativeHeight="251658240" behindDoc="1" locked="0" layoutInCell="1" allowOverlap="1" wp14:anchorId="6045B6A7" wp14:editId="089994FF">
                <wp:simplePos x="0" y="0"/>
                <wp:positionH relativeFrom="column">
                  <wp:posOffset>-1110993</wp:posOffset>
                </wp:positionH>
                <wp:positionV relativeFrom="paragraph">
                  <wp:posOffset>-83281</wp:posOffset>
                </wp:positionV>
                <wp:extent cx="7705898" cy="10058400"/>
                <wp:effectExtent l="0" t="0" r="9525" b="0"/>
                <wp:wrapNone/>
                <wp:docPr id="1448569725" name="Rectangle 101"/>
                <wp:cNvGraphicFramePr/>
                <a:graphic xmlns:a="http://schemas.openxmlformats.org/drawingml/2006/main">
                  <a:graphicData uri="http://schemas.microsoft.com/office/word/2010/wordprocessingShape">
                    <wps:wsp>
                      <wps:cNvSpPr/>
                      <wps:spPr>
                        <a:xfrm>
                          <a:off x="0" y="0"/>
                          <a:ext cx="7705898" cy="10058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18C4A7" id="Rectangle 101" o:spid="_x0000_s1026" style="position:absolute;margin-left:-87.5pt;margin-top:-6.55pt;width:606.75pt;height:11in;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" fillcolor="white [3212]" stroked="f" strokeweight="1pt"/>
            </w:pict>
          </mc:Fallback>
        </mc:AlternateContent>
      </w:r>
      <w:r w:rsidRPr="005778DA">
        <w:rPr>
          <w:rFonts w:ascii="Arial Narrow" w:hAnsi="Arial Narrow"/>
          <w:noProof/>
          <w:lang w:eastAsia="en-GB"/>
        </w:rPr>
        <w:drawing>
          <wp:inline distT="0" distB="0" distL="0" distR="0" wp14:anchorId="2AEBC7AB" wp14:editId="3257B514">
            <wp:extent cx="2394835" cy="89662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2396712" cy="897323"/>
                    </a:xfrm>
                    <a:prstGeom prst="rect">
                      <a:avLst/>
                    </a:prstGeom>
                    <a:noFill/>
                    <a:ln w="9525">
                      <a:noFill/>
                      <a:miter lim="800000"/>
                      <a:headEnd/>
                      <a:tailEnd/>
                    </a:ln>
                  </pic:spPr>
                </pic:pic>
              </a:graphicData>
            </a:graphic>
          </wp:inline>
        </w:drawing>
      </w:r>
    </w:p>
    <w:p w14:paraId="77A6CE85" w14:textId="77777777" w:rsidR="00AB729F" w:rsidRPr="005778DA" w:rsidRDefault="00AB729F" w:rsidP="00AB729F">
      <w:pPr>
        <w:jc w:val="center"/>
        <w:rPr>
          <w:rFonts w:ascii="Candara" w:hAnsi="Candara"/>
        </w:rPr>
      </w:pPr>
    </w:p>
    <w:p w14:paraId="554DB109" w14:textId="77777777" w:rsidR="00AB729F" w:rsidRPr="005778DA" w:rsidRDefault="00AB729F" w:rsidP="00AB729F">
      <w:pPr>
        <w:jc w:val="center"/>
        <w:rPr>
          <w:rFonts w:ascii="Trebuchet MS" w:hAnsi="Trebuchet MS"/>
          <w:color w:val="4A4A4A"/>
        </w:rPr>
      </w:pPr>
    </w:p>
    <w:p w14:paraId="208D95B1" w14:textId="77777777" w:rsidR="00AB729F" w:rsidRPr="005778DA" w:rsidRDefault="00AB729F" w:rsidP="00AB729F">
      <w:pPr>
        <w:jc w:val="center"/>
        <w:rPr>
          <w:rFonts w:ascii="Trebuchet MS" w:hAnsi="Trebuchet MS"/>
          <w:color w:val="4A4A4A"/>
        </w:rPr>
      </w:pPr>
      <w:r w:rsidRPr="005778DA">
        <w:rPr>
          <w:rFonts w:ascii="Trebuchet MS" w:hAnsi="Trebuchet MS"/>
          <w:color w:val="4A4A4A"/>
        </w:rPr>
        <w:t xml:space="preserve">The Secretariat </w:t>
      </w:r>
    </w:p>
    <w:p w14:paraId="72B45E98" w14:textId="77777777" w:rsidR="00AB729F" w:rsidRPr="005778DA" w:rsidRDefault="00AB729F" w:rsidP="00AB729F">
      <w:pPr>
        <w:jc w:val="center"/>
        <w:rPr>
          <w:rFonts w:ascii="Trebuchet MS" w:hAnsi="Trebuchet MS"/>
          <w:color w:val="4A4A4A"/>
        </w:rPr>
      </w:pPr>
      <w:r w:rsidRPr="005778DA">
        <w:rPr>
          <w:rFonts w:ascii="Trebuchet MS" w:hAnsi="Trebuchet MS"/>
          <w:color w:val="4A4A4A"/>
        </w:rPr>
        <w:t xml:space="preserve">49/51, Lake Chad Crescent </w:t>
      </w:r>
    </w:p>
    <w:p w14:paraId="0C9DEF5F" w14:textId="77777777" w:rsidR="00AB729F" w:rsidRPr="005778DA" w:rsidRDefault="00AB729F" w:rsidP="00AB729F">
      <w:pPr>
        <w:jc w:val="center"/>
        <w:rPr>
          <w:rFonts w:ascii="Trebuchet MS" w:hAnsi="Trebuchet MS"/>
          <w:color w:val="4A4A4A"/>
        </w:rPr>
      </w:pPr>
      <w:r w:rsidRPr="005778DA">
        <w:rPr>
          <w:rFonts w:ascii="Trebuchet MS" w:hAnsi="Trebuchet MS"/>
          <w:color w:val="4A4A4A"/>
        </w:rPr>
        <w:t>Maitama, Abuja</w:t>
      </w:r>
    </w:p>
    <w:p w14:paraId="21F4D69F" w14:textId="77777777" w:rsidR="00AB729F" w:rsidRPr="005778DA" w:rsidRDefault="00AB729F" w:rsidP="00AB729F">
      <w:pPr>
        <w:jc w:val="center"/>
        <w:rPr>
          <w:rFonts w:ascii="Trebuchet MS" w:hAnsi="Trebuchet MS"/>
          <w:color w:val="4A4A4A"/>
        </w:rPr>
      </w:pPr>
      <w:r w:rsidRPr="005778DA">
        <w:rPr>
          <w:rFonts w:ascii="Trebuchet MS" w:hAnsi="Trebuchet MS"/>
          <w:color w:val="4A4A4A"/>
        </w:rPr>
        <w:t>02092920025, 02092920026</w:t>
      </w:r>
    </w:p>
    <w:p w14:paraId="48DA53B3" w14:textId="77777777" w:rsidR="00AB729F" w:rsidRPr="005778DA" w:rsidRDefault="00AB729F" w:rsidP="00AB729F">
      <w:pPr>
        <w:jc w:val="center"/>
        <w:rPr>
          <w:rFonts w:ascii="Trebuchet MS" w:hAnsi="Trebuchet MS"/>
          <w:color w:val="4A4A4A"/>
        </w:rPr>
      </w:pPr>
      <w:hyperlink r:id="rId16" w:history="1">
        <w:r w:rsidRPr="005778DA">
          <w:rPr>
            <w:rFonts w:ascii="Trebuchet MS" w:hAnsi="Trebuchet MS"/>
            <w:color w:val="4A4A4A"/>
          </w:rPr>
          <w:t>publicfinance@ngf.org</w:t>
        </w:r>
      </w:hyperlink>
      <w:r w:rsidRPr="005778DA">
        <w:rPr>
          <w:rFonts w:ascii="Trebuchet MS" w:hAnsi="Trebuchet MS"/>
          <w:color w:val="4A4A4A"/>
        </w:rPr>
        <w:t xml:space="preserve">.ng </w:t>
      </w:r>
    </w:p>
    <w:p w14:paraId="7AC9CDDE" w14:textId="77777777" w:rsidR="00AB729F" w:rsidRPr="005778DA" w:rsidRDefault="00AB729F" w:rsidP="00AB729F">
      <w:pPr>
        <w:jc w:val="center"/>
        <w:rPr>
          <w:rFonts w:ascii="Trebuchet MS" w:hAnsi="Trebuchet MS"/>
          <w:color w:val="4A4A4A"/>
        </w:rPr>
      </w:pPr>
      <w:hyperlink r:id="rId17" w:history="1">
        <w:r w:rsidRPr="005778DA">
          <w:rPr>
            <w:rFonts w:ascii="Trebuchet MS" w:hAnsi="Trebuchet MS"/>
            <w:color w:val="4A4A4A"/>
          </w:rPr>
          <w:t>www.ngf.org</w:t>
        </w:r>
      </w:hyperlink>
      <w:r w:rsidRPr="005778DA">
        <w:rPr>
          <w:rFonts w:ascii="Trebuchet MS" w:hAnsi="Trebuchet MS"/>
          <w:color w:val="4A4A4A"/>
        </w:rPr>
        <w:t>.ng</w:t>
      </w:r>
    </w:p>
    <w:p w14:paraId="58FC6EE2" w14:textId="04ED09F8" w:rsidR="005E1E36" w:rsidRPr="005778DA" w:rsidRDefault="005E1E36" w:rsidP="005E1E36">
      <w:pPr>
        <w:pStyle w:val="ListParagraph"/>
        <w:rPr>
          <w:rFonts w:ascii="Trebuchet MS" w:eastAsia="Times New Roman" w:hAnsi="Trebuchet MS" w:cs="Times New Roman"/>
          <w:color w:val="5A5A5A"/>
          <w:shd w:val="clear" w:color="auto" w:fill="FFFFFF"/>
          <w:lang w:eastAsia="en-GB"/>
        </w:rPr>
      </w:pPr>
    </w:p>
    <w:p w14:paraId="7557676C" w14:textId="1FC4FF8D" w:rsidR="005E1E36" w:rsidRPr="005778DA" w:rsidRDefault="005E1E36" w:rsidP="005E1E36">
      <w:pPr>
        <w:spacing w:line="276" w:lineRule="auto"/>
        <w:ind w:right="-138"/>
        <w:jc w:val="both"/>
        <w:rPr>
          <w:rFonts w:ascii="Trebuchet MS" w:eastAsia="Times New Roman" w:hAnsi="Trebuchet MS" w:cs="Times New Roman"/>
          <w:color w:val="5A5A5A"/>
          <w:shd w:val="clear" w:color="auto" w:fill="FFFFFF"/>
          <w:lang w:eastAsia="en-GB"/>
        </w:rPr>
      </w:pPr>
    </w:p>
    <w:p w14:paraId="35278F6C" w14:textId="61581B9B" w:rsidR="005E1E36" w:rsidRPr="005778DA" w:rsidRDefault="005E1E36" w:rsidP="005E1E36">
      <w:pPr>
        <w:spacing w:line="276" w:lineRule="auto"/>
        <w:ind w:right="-138"/>
        <w:jc w:val="both"/>
        <w:rPr>
          <w:rFonts w:ascii="Trebuchet MS" w:eastAsia="Times New Roman" w:hAnsi="Trebuchet MS" w:cs="Times New Roman"/>
          <w:color w:val="5A5A5A"/>
          <w:shd w:val="clear" w:color="auto" w:fill="FFFFFF"/>
          <w:lang w:eastAsia="en-GB"/>
        </w:rPr>
      </w:pPr>
    </w:p>
    <w:p w14:paraId="2D1F2B27" w14:textId="7667ED58" w:rsidR="00B945AC" w:rsidRPr="005778DA" w:rsidRDefault="00B945AC">
      <w:pPr>
        <w:rPr>
          <w:rFonts w:ascii="Trebuchet MS" w:hAnsi="Trebuchet MS"/>
        </w:rPr>
      </w:pPr>
    </w:p>
    <w:sectPr w:rsidR="00B945AC" w:rsidRPr="005778DA" w:rsidSect="007220EC">
      <w:headerReference w:type="default" r:id="rId18"/>
      <w:footerReference w:type="even" r:id="rId19"/>
      <w:footerReference w:type="default" r:id="rId20"/>
      <w:headerReference w:type="first" r:id="rId21"/>
      <w:footerReference w:type="first" r:id="rId22"/>
      <w:pgSz w:w="12240" w:h="15840"/>
      <w:pgMar w:top="1440" w:right="1440" w:bottom="1440" w:left="1440" w:header="794"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A912C" w14:textId="77777777" w:rsidR="00604C46" w:rsidRDefault="00604C46" w:rsidP="005E1E36">
      <w:r>
        <w:separator/>
      </w:r>
    </w:p>
  </w:endnote>
  <w:endnote w:type="continuationSeparator" w:id="0">
    <w:p w14:paraId="25CDD4C6" w14:textId="77777777" w:rsidR="00604C46" w:rsidRDefault="00604C46" w:rsidP="005E1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F04D9" w14:textId="77777777" w:rsidR="00822251" w:rsidRDefault="00082328" w:rsidP="007220E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319EC26" w14:textId="77777777" w:rsidR="00822251" w:rsidRDefault="00822251" w:rsidP="007220E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48576" w14:textId="77777777" w:rsidR="00B33875" w:rsidRDefault="00B33875" w:rsidP="00B33875">
    <w:pPr>
      <w:ind w:right="360"/>
    </w:pPr>
    <w:r>
      <w:rPr>
        <w:noProof/>
        <w:lang w:val="en-IN" w:eastAsia="en-IN"/>
      </w:rPr>
      <mc:AlternateContent>
        <mc:Choice Requires="wpg">
          <w:drawing>
            <wp:anchor distT="0" distB="0" distL="114300" distR="114300" simplePos="0" relativeHeight="251658245" behindDoc="0" locked="0" layoutInCell="1" allowOverlap="1" wp14:anchorId="5250E744" wp14:editId="04C50F06">
              <wp:simplePos x="0" y="0"/>
              <wp:positionH relativeFrom="column">
                <wp:posOffset>-320040</wp:posOffset>
              </wp:positionH>
              <wp:positionV relativeFrom="page">
                <wp:posOffset>9379060</wp:posOffset>
              </wp:positionV>
              <wp:extent cx="5697855" cy="38"/>
              <wp:effectExtent l="0" t="0" r="17145" b="12700"/>
              <wp:wrapNone/>
              <wp:docPr id="1722121558" name="Group 1722121558"/>
              <wp:cNvGraphicFramePr/>
              <a:graphic xmlns:a="http://schemas.openxmlformats.org/drawingml/2006/main">
                <a:graphicData uri="http://schemas.microsoft.com/office/word/2010/wordprocessingGroup">
                  <wpg:wgp>
                    <wpg:cNvGrpSpPr/>
                    <wpg:grpSpPr>
                      <a:xfrm>
                        <a:off x="0" y="0"/>
                        <a:ext cx="5697855" cy="38"/>
                        <a:chOff x="0" y="10629"/>
                        <a:chExt cx="5792234" cy="3"/>
                      </a:xfrm>
                    </wpg:grpSpPr>
                    <wps:wsp>
                      <wps:cNvPr id="52373610" name="Straight Connector 52373610"/>
                      <wps:cNvCnPr/>
                      <wps:spPr>
                        <a:xfrm>
                          <a:off x="0" y="10632"/>
                          <a:ext cx="4271645" cy="0"/>
                        </a:xfrm>
                        <a:prstGeom prst="line">
                          <a:avLst/>
                        </a:prstGeom>
                        <a:ln w="6350">
                          <a:solidFill>
                            <a:srgbClr val="027F02"/>
                          </a:solidFill>
                        </a:ln>
                      </wps:spPr>
                      <wps:style>
                        <a:lnRef idx="1">
                          <a:schemeClr val="accent1"/>
                        </a:lnRef>
                        <a:fillRef idx="0">
                          <a:schemeClr val="accent1"/>
                        </a:fillRef>
                        <a:effectRef idx="0">
                          <a:schemeClr val="accent1"/>
                        </a:effectRef>
                        <a:fontRef idx="minor">
                          <a:schemeClr val="tx1"/>
                        </a:fontRef>
                      </wps:style>
                      <wps:bodyPr/>
                    </wps:wsp>
                    <wps:wsp>
                      <wps:cNvPr id="523740507" name="Straight Connector 523740507"/>
                      <wps:cNvCnPr/>
                      <wps:spPr>
                        <a:xfrm flipV="1">
                          <a:off x="4338085" y="10629"/>
                          <a:ext cx="1454149" cy="0"/>
                        </a:xfrm>
                        <a:prstGeom prst="line">
                          <a:avLst/>
                        </a:prstGeom>
                        <a:ln w="6350">
                          <a:solidFill>
                            <a:srgbClr val="80FF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0EBAFF9" id="Group 1722121558" o:spid="_x0000_s1026" style="position:absolute;margin-left:-25.2pt;margin-top:738.5pt;width:448.65pt;height:0;z-index:251658245;mso-position-vertical-relative:page;mso-width-relative:margin;mso-height-relative:margin" coordorigin=",106" coordsize="579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">
              <v:line id="Straight Connector 52373610" o:spid="_x0000_s1027" style="position:absolute;visibility:visible;mso-wrap-style:square" from="0,106" to="42716,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" strokecolor="#027f02" strokeweight=".5pt">
                <v:stroke joinstyle="miter"/>
              </v:line>
              <v:line id="Straight Connector 523740507" o:spid="_x0000_s1028" style="position:absolute;flip:y;visibility:visible;mso-wrap-style:square" from="43380,106" to="57922,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" strokecolor="#80ff00" strokeweight=".5pt">
                <v:stroke joinstyle="miter"/>
              </v:line>
              <w10:wrap anchory="page"/>
            </v:group>
          </w:pict>
        </mc:Fallback>
      </mc:AlternateContent>
    </w:r>
    <w:r w:rsidRPr="00C8289E">
      <w:rPr>
        <w:rFonts w:asciiTheme="majorHAnsi" w:hAnsiTheme="majorHAnsi"/>
        <w:noProof/>
        <w:lang w:eastAsia="en-IN"/>
      </w:rPr>
      <w:drawing>
        <wp:anchor distT="0" distB="0" distL="114300" distR="114300" simplePos="0" relativeHeight="251658246" behindDoc="0" locked="0" layoutInCell="1" allowOverlap="1" wp14:anchorId="16DDFB33" wp14:editId="5CFA98D6">
          <wp:simplePos x="0" y="0"/>
          <wp:positionH relativeFrom="margin">
            <wp:posOffset>5436870</wp:posOffset>
          </wp:positionH>
          <wp:positionV relativeFrom="page">
            <wp:posOffset>9367520</wp:posOffset>
          </wp:positionV>
          <wp:extent cx="1049020" cy="363855"/>
          <wp:effectExtent l="0" t="0" r="5080" b="4445"/>
          <wp:wrapSquare wrapText="bothSides"/>
          <wp:docPr id="1623243506" name="Picture 6" descr="A green sign with white text&#10;&#10;AI-generated content may be incorrect.">
            <a:extLst xmlns:a="http://schemas.openxmlformats.org/drawingml/2006/main">
              <a:ext uri="{FF2B5EF4-FFF2-40B4-BE49-F238E27FC236}">
                <a16:creationId xmlns:a16="http://schemas.microsoft.com/office/drawing/2014/main" id="{5AB28DB6-0593-6364-4918-575A77C8CBD2}"/>
              </a:ext>
            </a:extLst>
          </wp:docPr>
          <wp:cNvGraphicFramePr/>
          <a:graphic xmlns:a="http://schemas.openxmlformats.org/drawingml/2006/main">
            <a:graphicData uri="http://schemas.openxmlformats.org/drawingml/2006/picture">
              <pic:pic xmlns:pic="http://schemas.openxmlformats.org/drawingml/2006/picture">
                <pic:nvPicPr>
                  <pic:cNvPr id="555127514" name="Picture 6" descr="A green sign with white text&#10;&#10;AI-generated content may be incorrect.">
                    <a:extLst>
                      <a:ext uri="{FF2B5EF4-FFF2-40B4-BE49-F238E27FC236}">
                        <a16:creationId xmlns:a16="http://schemas.microsoft.com/office/drawing/2014/main" id="{5AB28DB6-0593-6364-4918-575A77C8CBD2}"/>
                      </a:ext>
                    </a:extLst>
                  </pic:cNvPr>
                  <pic:cNvPicPr/>
                </pic:nvPicPr>
                <pic:blipFill>
                  <a:blip r:embed="rId1"/>
                  <a:stretch/>
                </pic:blipFill>
                <pic:spPr>
                  <a:xfrm>
                    <a:off x="0" y="0"/>
                    <a:ext cx="1049020" cy="363855"/>
                  </a:xfrm>
                  <a:prstGeom prst="rect">
                    <a:avLst/>
                  </a:prstGeom>
                </pic:spPr>
              </pic:pic>
            </a:graphicData>
          </a:graphic>
          <wp14:sizeRelH relativeFrom="margin">
            <wp14:pctWidth>0</wp14:pctWidth>
          </wp14:sizeRelH>
          <wp14:sizeRelV relativeFrom="margin">
            <wp14:pctHeight>0</wp14:pctHeight>
          </wp14:sizeRelV>
        </wp:anchor>
      </w:drawing>
    </w:r>
  </w:p>
  <w:p w14:paraId="6CE3FD9A" w14:textId="77777777" w:rsidR="00B33875" w:rsidRPr="00B33875" w:rsidRDefault="00B33875" w:rsidP="00B33875">
    <w:pPr>
      <w:pStyle w:val="Footer"/>
      <w:framePr w:w="359" w:h="361" w:hRule="exact" w:wrap="none" w:vAnchor="text" w:hAnchor="page" w:x="862" w:y="36"/>
      <w:jc w:val="center"/>
      <w:rPr>
        <w:rStyle w:val="PageNumber"/>
        <w:rFonts w:ascii="Trebuchet MS" w:hAnsi="Trebuchet MS"/>
        <w:color w:val="5A5A5A"/>
        <w:sz w:val="20"/>
        <w:szCs w:val="20"/>
      </w:rPr>
    </w:pPr>
    <w:r w:rsidRPr="00B33875">
      <w:rPr>
        <w:rStyle w:val="PageNumber"/>
        <w:rFonts w:ascii="Trebuchet MS" w:hAnsi="Trebuchet MS"/>
        <w:color w:val="5A5A5A"/>
        <w:sz w:val="20"/>
        <w:szCs w:val="20"/>
      </w:rPr>
      <w:fldChar w:fldCharType="begin"/>
    </w:r>
    <w:r w:rsidRPr="00B33875">
      <w:rPr>
        <w:rStyle w:val="PageNumber"/>
        <w:rFonts w:ascii="Trebuchet MS" w:hAnsi="Trebuchet MS"/>
        <w:color w:val="5A5A5A"/>
        <w:sz w:val="20"/>
        <w:szCs w:val="20"/>
      </w:rPr>
      <w:instrText xml:space="preserve">PAGE  </w:instrText>
    </w:r>
    <w:r w:rsidRPr="00B33875">
      <w:rPr>
        <w:rStyle w:val="PageNumber"/>
        <w:rFonts w:ascii="Trebuchet MS" w:hAnsi="Trebuchet MS"/>
        <w:color w:val="5A5A5A"/>
        <w:sz w:val="20"/>
        <w:szCs w:val="20"/>
      </w:rPr>
      <w:fldChar w:fldCharType="separate"/>
    </w:r>
    <w:r w:rsidRPr="00B33875">
      <w:rPr>
        <w:rStyle w:val="PageNumber"/>
        <w:rFonts w:ascii="Trebuchet MS" w:hAnsi="Trebuchet MS"/>
        <w:noProof/>
        <w:color w:val="5A5A5A"/>
        <w:sz w:val="20"/>
        <w:szCs w:val="20"/>
      </w:rPr>
      <w:t>4</w:t>
    </w:r>
    <w:r w:rsidRPr="00B33875">
      <w:rPr>
        <w:rStyle w:val="PageNumber"/>
        <w:rFonts w:ascii="Trebuchet MS" w:hAnsi="Trebuchet MS"/>
        <w:color w:val="5A5A5A"/>
        <w:sz w:val="20"/>
        <w:szCs w:val="20"/>
      </w:rPr>
      <w:fldChar w:fldCharType="end"/>
    </w:r>
  </w:p>
  <w:p w14:paraId="77633DE6" w14:textId="0CC170E4" w:rsidR="00822251" w:rsidRDefault="00822251" w:rsidP="00B3387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99D42" w14:textId="674AB481" w:rsidR="00822251" w:rsidRPr="005778DA" w:rsidRDefault="00F60768" w:rsidP="007220EC">
    <w:pPr>
      <w:rPr>
        <w:rFonts w:ascii="Trebuchet MS" w:eastAsia="Times New Roman" w:hAnsi="Trebuchet MS" w:cs="Times New Roman"/>
        <w:color w:val="2C2C2C" w:themeColor="text1" w:themeShade="80"/>
        <w:sz w:val="22"/>
        <w:szCs w:val="22"/>
        <w:lang w:eastAsia="en-GB"/>
      </w:rPr>
    </w:pPr>
    <w:r w:rsidRPr="00EE5E74">
      <w:rPr>
        <w:rFonts w:ascii="Trebuchet MS" w:eastAsia="Times New Roman" w:hAnsi="Trebuchet MS" w:cs="Times New Roman"/>
        <w:noProof/>
        <w:color w:val="2C2C2C" w:themeColor="text1" w:themeShade="80"/>
        <w:sz w:val="22"/>
        <w:szCs w:val="22"/>
        <w:lang w:eastAsia="en-GB"/>
      </w:rPr>
      <mc:AlternateContent>
        <mc:Choice Requires="wps">
          <w:drawing>
            <wp:anchor distT="45720" distB="45720" distL="114300" distR="114300" simplePos="0" relativeHeight="251660294" behindDoc="0" locked="0" layoutInCell="1" allowOverlap="1" wp14:anchorId="37FBBA1E" wp14:editId="108F9DDF">
              <wp:simplePos x="0" y="0"/>
              <wp:positionH relativeFrom="margin">
                <wp:posOffset>1176020</wp:posOffset>
              </wp:positionH>
              <wp:positionV relativeFrom="paragraph">
                <wp:posOffset>70485</wp:posOffset>
              </wp:positionV>
              <wp:extent cx="4237355" cy="1404620"/>
              <wp:effectExtent l="0" t="0" r="10795" b="19050"/>
              <wp:wrapSquare wrapText="bothSides"/>
              <wp:docPr id="20991711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7355" cy="1404620"/>
                      </a:xfrm>
                      <a:prstGeom prst="rect">
                        <a:avLst/>
                      </a:prstGeom>
                      <a:solidFill>
                        <a:srgbClr val="FFFFFF"/>
                      </a:solidFill>
                      <a:ln w="9525">
                        <a:solidFill>
                          <a:schemeClr val="bg1"/>
                        </a:solidFill>
                        <a:miter lim="800000"/>
                        <a:headEnd/>
                        <a:tailEnd/>
                      </a:ln>
                    </wps:spPr>
                    <wps:txbx>
                      <w:txbxContent>
                        <w:p w14:paraId="3B8E76A0" w14:textId="77777777" w:rsidR="00F60768" w:rsidRPr="00EE5E74" w:rsidRDefault="00F60768" w:rsidP="00F60768">
                          <w:pPr>
                            <w:rPr>
                              <w:rFonts w:ascii="Trebuchet MS" w:eastAsia="Times New Roman" w:hAnsi="Trebuchet MS" w:cs="Times New Roman"/>
                              <w:color w:val="2C2C2C" w:themeColor="text1" w:themeShade="80"/>
                              <w:sz w:val="20"/>
                              <w:szCs w:val="20"/>
                              <w:lang w:eastAsia="en-GB"/>
                            </w:rPr>
                          </w:pPr>
                          <w:r>
                            <w:rPr>
                              <w:rFonts w:ascii="Trebuchet MS" w:eastAsia="Times New Roman" w:hAnsi="Trebuchet MS" w:cs="Times New Roman"/>
                              <w:color w:val="2C2C2C" w:themeColor="text1" w:themeShade="80"/>
                              <w:sz w:val="20"/>
                              <w:szCs w:val="20"/>
                              <w:lang w:eastAsia="en-GB"/>
                            </w:rPr>
                            <w:t>F</w:t>
                          </w:r>
                          <w:r w:rsidRPr="00EE5E74">
                            <w:rPr>
                              <w:rFonts w:ascii="Trebuchet MS" w:eastAsia="Times New Roman" w:hAnsi="Trebuchet MS" w:cs="Times New Roman"/>
                              <w:color w:val="2C2C2C" w:themeColor="text1" w:themeShade="80"/>
                              <w:sz w:val="20"/>
                              <w:szCs w:val="20"/>
                              <w:lang w:eastAsia="en-GB"/>
                            </w:rPr>
                            <w:t>or comments and questions, please email dnabena@ngf.org.ng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7FBBA1E" id="_x0000_t202" coordsize="21600,21600" o:spt="202" path="m,l,21600r21600,l21600,xe">
              <v:stroke joinstyle="miter"/>
              <v:path gradientshapeok="t" o:connecttype="rect"/>
            </v:shapetype>
            <v:shape id="_x0000_s1030" type="#_x0000_t202" style="position:absolute;margin-left:92.6pt;margin-top:5.55pt;width:333.65pt;height:110.6pt;z-index:25166029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" strokecolor="white [3212]">
              <v:textbox style="mso-fit-shape-to-text:t">
                <w:txbxContent>
                  <w:p w14:paraId="3B8E76A0" w14:textId="77777777" w:rsidR="00F60768" w:rsidRPr="00EE5E74" w:rsidRDefault="00F60768" w:rsidP="00F60768">
                    <w:pPr>
                      <w:rPr>
                        <w:rFonts w:ascii="Trebuchet MS" w:eastAsia="Times New Roman" w:hAnsi="Trebuchet MS" w:cs="Times New Roman"/>
                        <w:color w:val="2C2C2C" w:themeColor="text1" w:themeShade="80"/>
                        <w:sz w:val="20"/>
                        <w:szCs w:val="20"/>
                        <w:lang w:eastAsia="en-GB"/>
                      </w:rPr>
                    </w:pPr>
                    <w:r>
                      <w:rPr>
                        <w:rFonts w:ascii="Trebuchet MS" w:eastAsia="Times New Roman" w:hAnsi="Trebuchet MS" w:cs="Times New Roman"/>
                        <w:color w:val="2C2C2C" w:themeColor="text1" w:themeShade="80"/>
                        <w:sz w:val="20"/>
                        <w:szCs w:val="20"/>
                        <w:lang w:eastAsia="en-GB"/>
                      </w:rPr>
                      <w:t>F</w:t>
                    </w:r>
                    <w:r w:rsidRPr="00EE5E74">
                      <w:rPr>
                        <w:rFonts w:ascii="Trebuchet MS" w:eastAsia="Times New Roman" w:hAnsi="Trebuchet MS" w:cs="Times New Roman"/>
                        <w:color w:val="2C2C2C" w:themeColor="text1" w:themeShade="80"/>
                        <w:sz w:val="20"/>
                        <w:szCs w:val="20"/>
                        <w:lang w:eastAsia="en-GB"/>
                      </w:rPr>
                      <w:t>or comments and questions, please email dnabena@ngf.org.ng</w:t>
                    </w:r>
                  </w:p>
                </w:txbxContent>
              </v:textbox>
              <w10:wrap type="square" anchorx="margin"/>
            </v:shape>
          </w:pict>
        </mc:Fallback>
      </mc:AlternateContent>
    </w:r>
    <w:r w:rsidR="006D5759" w:rsidRPr="005778DA">
      <w:rPr>
        <w:rFonts w:ascii="Trebuchet MS" w:hAnsi="Trebuchet MS"/>
        <w:noProof/>
        <w:color w:val="2C2C2C" w:themeColor="text1" w:themeShade="80"/>
        <w:sz w:val="22"/>
        <w:szCs w:val="22"/>
        <w:lang w:eastAsia="en-IN"/>
      </w:rPr>
      <w:drawing>
        <wp:anchor distT="0" distB="0" distL="114300" distR="114300" simplePos="0" relativeHeight="251658243" behindDoc="0" locked="0" layoutInCell="1" allowOverlap="1" wp14:anchorId="7BAF7465" wp14:editId="3682BE34">
          <wp:simplePos x="0" y="0"/>
          <wp:positionH relativeFrom="margin">
            <wp:posOffset>-487680</wp:posOffset>
          </wp:positionH>
          <wp:positionV relativeFrom="page">
            <wp:posOffset>9282141</wp:posOffset>
          </wp:positionV>
          <wp:extent cx="1548765" cy="537845"/>
          <wp:effectExtent l="0" t="0" r="635" b="0"/>
          <wp:wrapSquare wrapText="bothSides"/>
          <wp:docPr id="1496406622" name="Picture 6" descr="A green sign with white text&#10;&#10;AI-generated content may be incorrect.">
            <a:extLst xmlns:a="http://schemas.openxmlformats.org/drawingml/2006/main">
              <a:ext uri="{FF2B5EF4-FFF2-40B4-BE49-F238E27FC236}">
                <a16:creationId xmlns:a16="http://schemas.microsoft.com/office/drawing/2014/main" id="{5AB28DB6-0593-6364-4918-575A77C8CBD2}"/>
              </a:ext>
            </a:extLst>
          </wp:docPr>
          <wp:cNvGraphicFramePr/>
          <a:graphic xmlns:a="http://schemas.openxmlformats.org/drawingml/2006/main">
            <a:graphicData uri="http://schemas.openxmlformats.org/drawingml/2006/picture">
              <pic:pic xmlns:pic="http://schemas.openxmlformats.org/drawingml/2006/picture">
                <pic:nvPicPr>
                  <pic:cNvPr id="526137508" name="Picture 6" descr="A green sign with white text&#10;&#10;AI-generated content may be incorrect.">
                    <a:extLst>
                      <a:ext uri="{FF2B5EF4-FFF2-40B4-BE49-F238E27FC236}">
                        <a16:creationId xmlns:a16="http://schemas.microsoft.com/office/drawing/2014/main" id="{5AB28DB6-0593-6364-4918-575A77C8CBD2}"/>
                      </a:ext>
                    </a:extLst>
                  </pic:cNvPr>
                  <pic:cNvPicPr/>
                </pic:nvPicPr>
                <pic:blipFill>
                  <a:blip r:embed="rId1"/>
                  <a:stretch/>
                </pic:blipFill>
                <pic:spPr>
                  <a:xfrm>
                    <a:off x="0" y="0"/>
                    <a:ext cx="1548765" cy="53784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9C8E6" w14:textId="77777777" w:rsidR="00604C46" w:rsidRDefault="00604C46" w:rsidP="005E1E36">
      <w:r>
        <w:separator/>
      </w:r>
    </w:p>
  </w:footnote>
  <w:footnote w:type="continuationSeparator" w:id="0">
    <w:p w14:paraId="4877600D" w14:textId="77777777" w:rsidR="00604C46" w:rsidRDefault="00604C46" w:rsidP="005E1E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13AD9" w14:textId="625B389A" w:rsidR="00822251" w:rsidRDefault="001B125C">
    <w:pPr>
      <w:pStyle w:val="Header"/>
    </w:pPr>
    <w:r>
      <w:rPr>
        <w:noProof/>
        <w:lang w:val="en-IN" w:eastAsia="en-IN"/>
      </w:rPr>
      <mc:AlternateContent>
        <mc:Choice Requires="wps">
          <w:drawing>
            <wp:anchor distT="0" distB="0" distL="114300" distR="114300" simplePos="0" relativeHeight="251658242" behindDoc="0" locked="0" layoutInCell="1" allowOverlap="1" wp14:anchorId="0632DA46" wp14:editId="7C11DE18">
              <wp:simplePos x="0" y="0"/>
              <wp:positionH relativeFrom="column">
                <wp:posOffset>-432435</wp:posOffset>
              </wp:positionH>
              <wp:positionV relativeFrom="page">
                <wp:posOffset>297180</wp:posOffset>
              </wp:positionV>
              <wp:extent cx="6720205" cy="269875"/>
              <wp:effectExtent l="0" t="0" r="0" b="0"/>
              <wp:wrapNone/>
              <wp:docPr id="29" name="Text Box 29"/>
              <wp:cNvGraphicFramePr/>
              <a:graphic xmlns:a="http://schemas.openxmlformats.org/drawingml/2006/main">
                <a:graphicData uri="http://schemas.microsoft.com/office/word/2010/wordprocessingShape">
                  <wps:wsp>
                    <wps:cNvSpPr txBox="1"/>
                    <wps:spPr>
                      <a:xfrm>
                        <a:off x="0" y="0"/>
                        <a:ext cx="6720205" cy="2698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935BFFE" w14:textId="4762255A" w:rsidR="00822251" w:rsidRPr="00836575" w:rsidRDefault="005778DA" w:rsidP="007220EC">
                          <w:pPr>
                            <w:rPr>
                              <w:rFonts w:ascii="Trebuchet MS" w:hAnsi="Trebuchet MS"/>
                              <w:color w:val="5A5A5A"/>
                              <w:sz w:val="20"/>
                              <w:szCs w:val="20"/>
                            </w:rPr>
                          </w:pPr>
                          <w:r>
                            <w:rPr>
                              <w:rFonts w:ascii="Trebuchet MS" w:hAnsi="Trebuchet MS"/>
                              <w:color w:val="5A5A5A"/>
                              <w:sz w:val="20"/>
                              <w:szCs w:val="20"/>
                            </w:rPr>
                            <w:t xml:space="preserve">Briefing Note: </w:t>
                          </w:r>
                          <w:r w:rsidR="00B32C86" w:rsidRPr="00B32C86">
                            <w:rPr>
                              <w:rFonts w:ascii="Trebuchet MS" w:hAnsi="Trebuchet MS"/>
                              <w:color w:val="5A5A5A"/>
                              <w:sz w:val="20"/>
                              <w:szCs w:val="20"/>
                            </w:rPr>
                            <w:t xml:space="preserve">Digital PFM in Action: Building Resilient and Inclusive Fiscal Systems for </w:t>
                          </w:r>
                          <w:r>
                            <w:rPr>
                              <w:rFonts w:ascii="Trebuchet MS" w:hAnsi="Trebuchet MS"/>
                              <w:color w:val="5A5A5A"/>
                              <w:sz w:val="20"/>
                              <w:szCs w:val="20"/>
                            </w:rPr>
                            <w:t>State</w:t>
                          </w:r>
                          <w:r w:rsidR="00B32C86" w:rsidRPr="00B32C86">
                            <w:rPr>
                              <w:rFonts w:ascii="Trebuchet MS" w:hAnsi="Trebuchet MS"/>
                              <w:color w:val="5A5A5A"/>
                              <w:sz w:val="20"/>
                              <w:szCs w:val="20"/>
                            </w:rPr>
                            <w:t xml:space="preserve"> Governments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32DA46" id="_x0000_t202" coordsize="21600,21600" o:spt="202" path="m,l,21600r21600,l21600,xe">
              <v:stroke joinstyle="miter"/>
              <v:path gradientshapeok="t" o:connecttype="rect"/>
            </v:shapetype>
            <v:shape id="Text Box 29" o:spid="_x0000_s1029" type="#_x0000_t202" style="position:absolute;margin-left:-34.05pt;margin-top:23.4pt;width:529.15pt;height:21.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" filled="f" stroked="f">
              <v:textbox>
                <w:txbxContent>
                  <w:p w14:paraId="3935BFFE" w14:textId="4762255A" w:rsidR="00822251" w:rsidRPr="00836575" w:rsidRDefault="005778DA" w:rsidP="007220EC">
                    <w:pPr>
                      <w:rPr>
                        <w:rFonts w:ascii="Trebuchet MS" w:hAnsi="Trebuchet MS"/>
                        <w:color w:val="5A5A5A"/>
                        <w:sz w:val="20"/>
                        <w:szCs w:val="20"/>
                      </w:rPr>
                    </w:pPr>
                    <w:r>
                      <w:rPr>
                        <w:rFonts w:ascii="Trebuchet MS" w:hAnsi="Trebuchet MS"/>
                        <w:color w:val="5A5A5A"/>
                        <w:sz w:val="20"/>
                        <w:szCs w:val="20"/>
                      </w:rPr>
                      <w:t xml:space="preserve">Briefing Note: </w:t>
                    </w:r>
                    <w:r w:rsidR="00B32C86" w:rsidRPr="00B32C86">
                      <w:rPr>
                        <w:rFonts w:ascii="Trebuchet MS" w:hAnsi="Trebuchet MS"/>
                        <w:color w:val="5A5A5A"/>
                        <w:sz w:val="20"/>
                        <w:szCs w:val="20"/>
                      </w:rPr>
                      <w:t xml:space="preserve">Digital PFM in Action: Building Resilient and Inclusive Fiscal Systems for </w:t>
                    </w:r>
                    <w:r>
                      <w:rPr>
                        <w:rFonts w:ascii="Trebuchet MS" w:hAnsi="Trebuchet MS"/>
                        <w:color w:val="5A5A5A"/>
                        <w:sz w:val="20"/>
                        <w:szCs w:val="20"/>
                      </w:rPr>
                      <w:t>State</w:t>
                    </w:r>
                    <w:r w:rsidR="00B32C86" w:rsidRPr="00B32C86">
                      <w:rPr>
                        <w:rFonts w:ascii="Trebuchet MS" w:hAnsi="Trebuchet MS"/>
                        <w:color w:val="5A5A5A"/>
                        <w:sz w:val="20"/>
                        <w:szCs w:val="20"/>
                      </w:rPr>
                      <w:t xml:space="preserve"> Governments</w:t>
                    </w:r>
                  </w:p>
                </w:txbxContent>
              </v:textbox>
              <w10:wrap anchory="page"/>
            </v:shape>
          </w:pict>
        </mc:Fallback>
      </mc:AlternateContent>
    </w:r>
    <w:r w:rsidR="008F71B4">
      <w:rPr>
        <w:noProof/>
        <w:lang w:val="en-IN" w:eastAsia="en-IN"/>
      </w:rPr>
      <mc:AlternateContent>
        <mc:Choice Requires="wpg">
          <w:drawing>
            <wp:anchor distT="0" distB="0" distL="114300" distR="114300" simplePos="0" relativeHeight="251658244" behindDoc="0" locked="0" layoutInCell="1" allowOverlap="1" wp14:anchorId="125DB504" wp14:editId="6F2AB35C">
              <wp:simplePos x="0" y="0"/>
              <wp:positionH relativeFrom="margin">
                <wp:posOffset>-352425</wp:posOffset>
              </wp:positionH>
              <wp:positionV relativeFrom="page">
                <wp:posOffset>565076</wp:posOffset>
              </wp:positionV>
              <wp:extent cx="6389414" cy="3810"/>
              <wp:effectExtent l="0" t="0" r="0" b="0"/>
              <wp:wrapNone/>
              <wp:docPr id="732353802" name="Group 732353802"/>
              <wp:cNvGraphicFramePr/>
              <a:graphic xmlns:a="http://schemas.openxmlformats.org/drawingml/2006/main">
                <a:graphicData uri="http://schemas.microsoft.com/office/word/2010/wordprocessingGroup">
                  <wpg:wgp>
                    <wpg:cNvGrpSpPr/>
                    <wpg:grpSpPr>
                      <a:xfrm>
                        <a:off x="0" y="0"/>
                        <a:ext cx="6389414" cy="3810"/>
                        <a:chOff x="0" y="6765"/>
                        <a:chExt cx="6390398" cy="3867"/>
                      </a:xfrm>
                    </wpg:grpSpPr>
                    <wps:wsp>
                      <wps:cNvPr id="976704938" name="Straight Connector 976704938"/>
                      <wps:cNvCnPr/>
                      <wps:spPr>
                        <a:xfrm>
                          <a:off x="0" y="10632"/>
                          <a:ext cx="4271645" cy="0"/>
                        </a:xfrm>
                        <a:prstGeom prst="line">
                          <a:avLst/>
                        </a:prstGeom>
                        <a:ln w="6350">
                          <a:solidFill>
                            <a:srgbClr val="047E03"/>
                          </a:solidFill>
                        </a:ln>
                      </wps:spPr>
                      <wps:style>
                        <a:lnRef idx="1">
                          <a:schemeClr val="accent1"/>
                        </a:lnRef>
                        <a:fillRef idx="0">
                          <a:schemeClr val="accent1"/>
                        </a:fillRef>
                        <a:effectRef idx="0">
                          <a:schemeClr val="accent1"/>
                        </a:effectRef>
                        <a:fontRef idx="minor">
                          <a:schemeClr val="tx1"/>
                        </a:fontRef>
                      </wps:style>
                      <wps:bodyPr/>
                    </wps:wsp>
                    <wps:wsp>
                      <wps:cNvPr id="1908609760" name="Straight Connector 27"/>
                      <wps:cNvCnPr/>
                      <wps:spPr>
                        <a:xfrm>
                          <a:off x="4338082" y="6765"/>
                          <a:ext cx="2052316" cy="0"/>
                        </a:xfrm>
                        <a:prstGeom prst="line">
                          <a:avLst/>
                        </a:prstGeom>
                        <a:ln w="6350">
                          <a:solidFill>
                            <a:srgbClr val="80FF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115F0FE" id="Group 732353802" o:spid="_x0000_s1026" style="position:absolute;margin-left:-27.75pt;margin-top:44.5pt;width:503.1pt;height:.3pt;z-index:251658244;mso-position-horizontal-relative:margin;mso-position-vertical-relative:page;mso-width-relative:margin;mso-height-relative:margin" coordorigin=",67" coordsize="6390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">
              <v:line id="Straight Connector 976704938" o:spid="_x0000_s1027" style="position:absolute;visibility:visible;mso-wrap-style:square" from="0,106" to="42716,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" strokecolor="#047e03" strokeweight=".5pt">
                <v:stroke joinstyle="miter"/>
              </v:line>
              <v:line id="Straight Connector 27" o:spid="_x0000_s1028" style="position:absolute;visibility:visible;mso-wrap-style:square" from="43380,67" to="6390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" strokecolor="#80ff00" strokeweight=".5pt">
                <v:stroke joinstyle="miter"/>
              </v:line>
              <w10:wrap anchorx="margin"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32A82" w14:textId="79B67DBC" w:rsidR="00822251" w:rsidRDefault="00DC0038">
    <w:pPr>
      <w:pStyle w:val="Header"/>
    </w:pPr>
    <w:r>
      <w:rPr>
        <w:noProof/>
      </w:rPr>
      <w:drawing>
        <wp:anchor distT="0" distB="0" distL="114300" distR="114300" simplePos="0" relativeHeight="251625440" behindDoc="0" locked="0" layoutInCell="1" allowOverlap="1" wp14:anchorId="057F1C32" wp14:editId="00A8389E">
          <wp:simplePos x="0" y="0"/>
          <wp:positionH relativeFrom="column">
            <wp:posOffset>836295</wp:posOffset>
          </wp:positionH>
          <wp:positionV relativeFrom="paragraph">
            <wp:posOffset>321945</wp:posOffset>
          </wp:positionV>
          <wp:extent cx="6013450" cy="8288655"/>
          <wp:effectExtent l="0" t="0" r="6350" b="4445"/>
          <wp:wrapNone/>
          <wp:docPr id="92154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49955" name="Picture 921549955"/>
                  <pic:cNvPicPr/>
                </pic:nvPicPr>
                <pic:blipFill rotWithShape="1">
                  <a:blip r:embed="rId1" cstate="screen">
                    <a:extLst>
                      <a:ext uri="{28A0092B-C50C-407E-A947-70E740481C1C}">
                        <a14:useLocalDpi xmlns:a14="http://schemas.microsoft.com/office/drawing/2010/main"/>
                      </a:ext>
                    </a:extLst>
                  </a:blip>
                  <a:srcRect/>
                  <a:stretch>
                    <a:fillRect/>
                  </a:stretch>
                </pic:blipFill>
                <pic:spPr bwMode="auto">
                  <a:xfrm>
                    <a:off x="0" y="0"/>
                    <a:ext cx="6013450" cy="82886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n-IN" w:eastAsia="en-IN"/>
      </w:rPr>
      <w:drawing>
        <wp:anchor distT="0" distB="0" distL="114300" distR="114300" simplePos="0" relativeHeight="251626465" behindDoc="0" locked="0" layoutInCell="1" allowOverlap="1" wp14:anchorId="4A54BBCA" wp14:editId="2E46EDE0">
          <wp:simplePos x="0" y="0"/>
          <wp:positionH relativeFrom="column">
            <wp:posOffset>-934720</wp:posOffset>
          </wp:positionH>
          <wp:positionV relativeFrom="paragraph">
            <wp:posOffset>-629285</wp:posOffset>
          </wp:positionV>
          <wp:extent cx="7785735" cy="9246235"/>
          <wp:effectExtent l="0" t="0" r="0" b="0"/>
          <wp:wrapNone/>
          <wp:docPr id="1913523925" name="Picture 23" descr="A black and green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81748" name="Picture 23" descr="A black and green rectangle&#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7785735" cy="924623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78FC"/>
    <w:multiLevelType w:val="hybridMultilevel"/>
    <w:tmpl w:val="3E2EEC9A"/>
    <w:lvl w:ilvl="0" w:tplc="8B966776">
      <w:start w:val="1"/>
      <w:numFmt w:val="decimal"/>
      <w:lvlText w:val="%1."/>
      <w:lvlJc w:val="left"/>
      <w:pPr>
        <w:ind w:left="1020" w:hanging="360"/>
      </w:pPr>
    </w:lvl>
    <w:lvl w:ilvl="1" w:tplc="79AE6AF6">
      <w:start w:val="1"/>
      <w:numFmt w:val="decimal"/>
      <w:lvlText w:val="%2."/>
      <w:lvlJc w:val="left"/>
      <w:pPr>
        <w:ind w:left="1020" w:hanging="360"/>
      </w:pPr>
    </w:lvl>
    <w:lvl w:ilvl="2" w:tplc="C6E61D20">
      <w:start w:val="1"/>
      <w:numFmt w:val="decimal"/>
      <w:lvlText w:val="%3."/>
      <w:lvlJc w:val="left"/>
      <w:pPr>
        <w:ind w:left="1020" w:hanging="360"/>
      </w:pPr>
    </w:lvl>
    <w:lvl w:ilvl="3" w:tplc="9A4CDDA6">
      <w:start w:val="1"/>
      <w:numFmt w:val="decimal"/>
      <w:lvlText w:val="%4."/>
      <w:lvlJc w:val="left"/>
      <w:pPr>
        <w:ind w:left="1020" w:hanging="360"/>
      </w:pPr>
    </w:lvl>
    <w:lvl w:ilvl="4" w:tplc="D1649716">
      <w:start w:val="1"/>
      <w:numFmt w:val="decimal"/>
      <w:lvlText w:val="%5."/>
      <w:lvlJc w:val="left"/>
      <w:pPr>
        <w:ind w:left="1020" w:hanging="360"/>
      </w:pPr>
    </w:lvl>
    <w:lvl w:ilvl="5" w:tplc="ABAEB514">
      <w:start w:val="1"/>
      <w:numFmt w:val="decimal"/>
      <w:lvlText w:val="%6."/>
      <w:lvlJc w:val="left"/>
      <w:pPr>
        <w:ind w:left="1020" w:hanging="360"/>
      </w:pPr>
    </w:lvl>
    <w:lvl w:ilvl="6" w:tplc="544440C4">
      <w:start w:val="1"/>
      <w:numFmt w:val="decimal"/>
      <w:lvlText w:val="%7."/>
      <w:lvlJc w:val="left"/>
      <w:pPr>
        <w:ind w:left="1020" w:hanging="360"/>
      </w:pPr>
    </w:lvl>
    <w:lvl w:ilvl="7" w:tplc="13EE1A3A">
      <w:start w:val="1"/>
      <w:numFmt w:val="decimal"/>
      <w:lvlText w:val="%8."/>
      <w:lvlJc w:val="left"/>
      <w:pPr>
        <w:ind w:left="1020" w:hanging="360"/>
      </w:pPr>
    </w:lvl>
    <w:lvl w:ilvl="8" w:tplc="968626DA">
      <w:start w:val="1"/>
      <w:numFmt w:val="decimal"/>
      <w:lvlText w:val="%9."/>
      <w:lvlJc w:val="left"/>
      <w:pPr>
        <w:ind w:left="1020" w:hanging="360"/>
      </w:pPr>
    </w:lvl>
  </w:abstractNum>
  <w:abstractNum w:abstractNumId="1" w15:restartNumberingAfterBreak="0">
    <w:nsid w:val="0F891D38"/>
    <w:multiLevelType w:val="hybridMultilevel"/>
    <w:tmpl w:val="3476E7AA"/>
    <w:lvl w:ilvl="0" w:tplc="233C1010">
      <w:start w:val="1"/>
      <w:numFmt w:val="bullet"/>
      <w:lvlText w:val=""/>
      <w:lvlJc w:val="left"/>
      <w:pPr>
        <w:tabs>
          <w:tab w:val="num" w:pos="720"/>
        </w:tabs>
        <w:ind w:left="720" w:hanging="360"/>
      </w:pPr>
      <w:rPr>
        <w:rFonts w:ascii="Wingdings" w:hAnsi="Wingdings" w:hint="default"/>
      </w:rPr>
    </w:lvl>
    <w:lvl w:ilvl="1" w:tplc="8326A798" w:tentative="1">
      <w:start w:val="1"/>
      <w:numFmt w:val="bullet"/>
      <w:lvlText w:val=""/>
      <w:lvlJc w:val="left"/>
      <w:pPr>
        <w:tabs>
          <w:tab w:val="num" w:pos="1440"/>
        </w:tabs>
        <w:ind w:left="1440" w:hanging="360"/>
      </w:pPr>
      <w:rPr>
        <w:rFonts w:ascii="Wingdings" w:hAnsi="Wingdings" w:hint="default"/>
      </w:rPr>
    </w:lvl>
    <w:lvl w:ilvl="2" w:tplc="05560058" w:tentative="1">
      <w:start w:val="1"/>
      <w:numFmt w:val="bullet"/>
      <w:lvlText w:val=""/>
      <w:lvlJc w:val="left"/>
      <w:pPr>
        <w:tabs>
          <w:tab w:val="num" w:pos="2160"/>
        </w:tabs>
        <w:ind w:left="2160" w:hanging="360"/>
      </w:pPr>
      <w:rPr>
        <w:rFonts w:ascii="Wingdings" w:hAnsi="Wingdings" w:hint="default"/>
      </w:rPr>
    </w:lvl>
    <w:lvl w:ilvl="3" w:tplc="A2E00872" w:tentative="1">
      <w:start w:val="1"/>
      <w:numFmt w:val="bullet"/>
      <w:lvlText w:val=""/>
      <w:lvlJc w:val="left"/>
      <w:pPr>
        <w:tabs>
          <w:tab w:val="num" w:pos="2880"/>
        </w:tabs>
        <w:ind w:left="2880" w:hanging="360"/>
      </w:pPr>
      <w:rPr>
        <w:rFonts w:ascii="Wingdings" w:hAnsi="Wingdings" w:hint="default"/>
      </w:rPr>
    </w:lvl>
    <w:lvl w:ilvl="4" w:tplc="3A680454" w:tentative="1">
      <w:start w:val="1"/>
      <w:numFmt w:val="bullet"/>
      <w:lvlText w:val=""/>
      <w:lvlJc w:val="left"/>
      <w:pPr>
        <w:tabs>
          <w:tab w:val="num" w:pos="3600"/>
        </w:tabs>
        <w:ind w:left="3600" w:hanging="360"/>
      </w:pPr>
      <w:rPr>
        <w:rFonts w:ascii="Wingdings" w:hAnsi="Wingdings" w:hint="default"/>
      </w:rPr>
    </w:lvl>
    <w:lvl w:ilvl="5" w:tplc="6A6E97BC" w:tentative="1">
      <w:start w:val="1"/>
      <w:numFmt w:val="bullet"/>
      <w:lvlText w:val=""/>
      <w:lvlJc w:val="left"/>
      <w:pPr>
        <w:tabs>
          <w:tab w:val="num" w:pos="4320"/>
        </w:tabs>
        <w:ind w:left="4320" w:hanging="360"/>
      </w:pPr>
      <w:rPr>
        <w:rFonts w:ascii="Wingdings" w:hAnsi="Wingdings" w:hint="default"/>
      </w:rPr>
    </w:lvl>
    <w:lvl w:ilvl="6" w:tplc="748818A8" w:tentative="1">
      <w:start w:val="1"/>
      <w:numFmt w:val="bullet"/>
      <w:lvlText w:val=""/>
      <w:lvlJc w:val="left"/>
      <w:pPr>
        <w:tabs>
          <w:tab w:val="num" w:pos="5040"/>
        </w:tabs>
        <w:ind w:left="5040" w:hanging="360"/>
      </w:pPr>
      <w:rPr>
        <w:rFonts w:ascii="Wingdings" w:hAnsi="Wingdings" w:hint="default"/>
      </w:rPr>
    </w:lvl>
    <w:lvl w:ilvl="7" w:tplc="3B3CDA66" w:tentative="1">
      <w:start w:val="1"/>
      <w:numFmt w:val="bullet"/>
      <w:lvlText w:val=""/>
      <w:lvlJc w:val="left"/>
      <w:pPr>
        <w:tabs>
          <w:tab w:val="num" w:pos="5760"/>
        </w:tabs>
        <w:ind w:left="5760" w:hanging="360"/>
      </w:pPr>
      <w:rPr>
        <w:rFonts w:ascii="Wingdings" w:hAnsi="Wingdings" w:hint="default"/>
      </w:rPr>
    </w:lvl>
    <w:lvl w:ilvl="8" w:tplc="11042B6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5805CA"/>
    <w:multiLevelType w:val="hybridMultilevel"/>
    <w:tmpl w:val="B1327546"/>
    <w:lvl w:ilvl="0" w:tplc="76A0786A">
      <w:start w:val="1"/>
      <w:numFmt w:val="decimal"/>
      <w:lvlText w:val="%1."/>
      <w:lvlJc w:val="left"/>
      <w:pPr>
        <w:ind w:left="1020" w:hanging="360"/>
      </w:pPr>
    </w:lvl>
    <w:lvl w:ilvl="1" w:tplc="E4AC2DAA">
      <w:start w:val="1"/>
      <w:numFmt w:val="decimal"/>
      <w:lvlText w:val="%2."/>
      <w:lvlJc w:val="left"/>
      <w:pPr>
        <w:ind w:left="1020" w:hanging="360"/>
      </w:pPr>
    </w:lvl>
    <w:lvl w:ilvl="2" w:tplc="37C00DE0">
      <w:start w:val="1"/>
      <w:numFmt w:val="decimal"/>
      <w:lvlText w:val="%3."/>
      <w:lvlJc w:val="left"/>
      <w:pPr>
        <w:ind w:left="1020" w:hanging="360"/>
      </w:pPr>
    </w:lvl>
    <w:lvl w:ilvl="3" w:tplc="A0C63BCE">
      <w:start w:val="1"/>
      <w:numFmt w:val="decimal"/>
      <w:lvlText w:val="%4."/>
      <w:lvlJc w:val="left"/>
      <w:pPr>
        <w:ind w:left="1020" w:hanging="360"/>
      </w:pPr>
    </w:lvl>
    <w:lvl w:ilvl="4" w:tplc="AE04568E">
      <w:start w:val="1"/>
      <w:numFmt w:val="decimal"/>
      <w:lvlText w:val="%5."/>
      <w:lvlJc w:val="left"/>
      <w:pPr>
        <w:ind w:left="1020" w:hanging="360"/>
      </w:pPr>
    </w:lvl>
    <w:lvl w:ilvl="5" w:tplc="FB58299E">
      <w:start w:val="1"/>
      <w:numFmt w:val="decimal"/>
      <w:lvlText w:val="%6."/>
      <w:lvlJc w:val="left"/>
      <w:pPr>
        <w:ind w:left="1020" w:hanging="360"/>
      </w:pPr>
    </w:lvl>
    <w:lvl w:ilvl="6" w:tplc="0A9439CE">
      <w:start w:val="1"/>
      <w:numFmt w:val="decimal"/>
      <w:lvlText w:val="%7."/>
      <w:lvlJc w:val="left"/>
      <w:pPr>
        <w:ind w:left="1020" w:hanging="360"/>
      </w:pPr>
    </w:lvl>
    <w:lvl w:ilvl="7" w:tplc="EE748146">
      <w:start w:val="1"/>
      <w:numFmt w:val="decimal"/>
      <w:lvlText w:val="%8."/>
      <w:lvlJc w:val="left"/>
      <w:pPr>
        <w:ind w:left="1020" w:hanging="360"/>
      </w:pPr>
    </w:lvl>
    <w:lvl w:ilvl="8" w:tplc="DB2CBD42">
      <w:start w:val="1"/>
      <w:numFmt w:val="decimal"/>
      <w:lvlText w:val="%9."/>
      <w:lvlJc w:val="left"/>
      <w:pPr>
        <w:ind w:left="1020" w:hanging="360"/>
      </w:pPr>
    </w:lvl>
  </w:abstractNum>
  <w:abstractNum w:abstractNumId="3" w15:restartNumberingAfterBreak="0">
    <w:nsid w:val="1688044C"/>
    <w:multiLevelType w:val="hybridMultilevel"/>
    <w:tmpl w:val="2E8E71B0"/>
    <w:lvl w:ilvl="0" w:tplc="C878580A">
      <w:start w:val="1"/>
      <w:numFmt w:val="bullet"/>
      <w:lvlText w:val=""/>
      <w:lvlJc w:val="left"/>
      <w:pPr>
        <w:tabs>
          <w:tab w:val="num" w:pos="720"/>
        </w:tabs>
        <w:ind w:left="720" w:hanging="360"/>
      </w:pPr>
      <w:rPr>
        <w:rFonts w:ascii="Wingdings" w:hAnsi="Wingdings" w:hint="default"/>
      </w:rPr>
    </w:lvl>
    <w:lvl w:ilvl="1" w:tplc="FC863078" w:tentative="1">
      <w:start w:val="1"/>
      <w:numFmt w:val="bullet"/>
      <w:lvlText w:val=""/>
      <w:lvlJc w:val="left"/>
      <w:pPr>
        <w:tabs>
          <w:tab w:val="num" w:pos="1440"/>
        </w:tabs>
        <w:ind w:left="1440" w:hanging="360"/>
      </w:pPr>
      <w:rPr>
        <w:rFonts w:ascii="Wingdings" w:hAnsi="Wingdings" w:hint="default"/>
      </w:rPr>
    </w:lvl>
    <w:lvl w:ilvl="2" w:tplc="FC68A634" w:tentative="1">
      <w:start w:val="1"/>
      <w:numFmt w:val="bullet"/>
      <w:lvlText w:val=""/>
      <w:lvlJc w:val="left"/>
      <w:pPr>
        <w:tabs>
          <w:tab w:val="num" w:pos="2160"/>
        </w:tabs>
        <w:ind w:left="2160" w:hanging="360"/>
      </w:pPr>
      <w:rPr>
        <w:rFonts w:ascii="Wingdings" w:hAnsi="Wingdings" w:hint="default"/>
      </w:rPr>
    </w:lvl>
    <w:lvl w:ilvl="3" w:tplc="B434A6DA" w:tentative="1">
      <w:start w:val="1"/>
      <w:numFmt w:val="bullet"/>
      <w:lvlText w:val=""/>
      <w:lvlJc w:val="left"/>
      <w:pPr>
        <w:tabs>
          <w:tab w:val="num" w:pos="2880"/>
        </w:tabs>
        <w:ind w:left="2880" w:hanging="360"/>
      </w:pPr>
      <w:rPr>
        <w:rFonts w:ascii="Wingdings" w:hAnsi="Wingdings" w:hint="default"/>
      </w:rPr>
    </w:lvl>
    <w:lvl w:ilvl="4" w:tplc="97C61CB2" w:tentative="1">
      <w:start w:val="1"/>
      <w:numFmt w:val="bullet"/>
      <w:lvlText w:val=""/>
      <w:lvlJc w:val="left"/>
      <w:pPr>
        <w:tabs>
          <w:tab w:val="num" w:pos="3600"/>
        </w:tabs>
        <w:ind w:left="3600" w:hanging="360"/>
      </w:pPr>
      <w:rPr>
        <w:rFonts w:ascii="Wingdings" w:hAnsi="Wingdings" w:hint="default"/>
      </w:rPr>
    </w:lvl>
    <w:lvl w:ilvl="5" w:tplc="59989E68" w:tentative="1">
      <w:start w:val="1"/>
      <w:numFmt w:val="bullet"/>
      <w:lvlText w:val=""/>
      <w:lvlJc w:val="left"/>
      <w:pPr>
        <w:tabs>
          <w:tab w:val="num" w:pos="4320"/>
        </w:tabs>
        <w:ind w:left="4320" w:hanging="360"/>
      </w:pPr>
      <w:rPr>
        <w:rFonts w:ascii="Wingdings" w:hAnsi="Wingdings" w:hint="default"/>
      </w:rPr>
    </w:lvl>
    <w:lvl w:ilvl="6" w:tplc="96FE370E" w:tentative="1">
      <w:start w:val="1"/>
      <w:numFmt w:val="bullet"/>
      <w:lvlText w:val=""/>
      <w:lvlJc w:val="left"/>
      <w:pPr>
        <w:tabs>
          <w:tab w:val="num" w:pos="5040"/>
        </w:tabs>
        <w:ind w:left="5040" w:hanging="360"/>
      </w:pPr>
      <w:rPr>
        <w:rFonts w:ascii="Wingdings" w:hAnsi="Wingdings" w:hint="default"/>
      </w:rPr>
    </w:lvl>
    <w:lvl w:ilvl="7" w:tplc="93303E92" w:tentative="1">
      <w:start w:val="1"/>
      <w:numFmt w:val="bullet"/>
      <w:lvlText w:val=""/>
      <w:lvlJc w:val="left"/>
      <w:pPr>
        <w:tabs>
          <w:tab w:val="num" w:pos="5760"/>
        </w:tabs>
        <w:ind w:left="5760" w:hanging="360"/>
      </w:pPr>
      <w:rPr>
        <w:rFonts w:ascii="Wingdings" w:hAnsi="Wingdings" w:hint="default"/>
      </w:rPr>
    </w:lvl>
    <w:lvl w:ilvl="8" w:tplc="E19827A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467719"/>
    <w:multiLevelType w:val="hybridMultilevel"/>
    <w:tmpl w:val="7A08F6F6"/>
    <w:lvl w:ilvl="0" w:tplc="CF966696">
      <w:start w:val="1"/>
      <w:numFmt w:val="bullet"/>
      <w:lvlText w:val=""/>
      <w:lvlJc w:val="left"/>
      <w:pPr>
        <w:tabs>
          <w:tab w:val="num" w:pos="720"/>
        </w:tabs>
        <w:ind w:left="720" w:hanging="360"/>
      </w:pPr>
      <w:rPr>
        <w:rFonts w:ascii="Wingdings" w:hAnsi="Wingdings" w:hint="default"/>
      </w:rPr>
    </w:lvl>
    <w:lvl w:ilvl="1" w:tplc="F64A2574" w:tentative="1">
      <w:start w:val="1"/>
      <w:numFmt w:val="bullet"/>
      <w:lvlText w:val=""/>
      <w:lvlJc w:val="left"/>
      <w:pPr>
        <w:tabs>
          <w:tab w:val="num" w:pos="1440"/>
        </w:tabs>
        <w:ind w:left="1440" w:hanging="360"/>
      </w:pPr>
      <w:rPr>
        <w:rFonts w:ascii="Wingdings" w:hAnsi="Wingdings" w:hint="default"/>
      </w:rPr>
    </w:lvl>
    <w:lvl w:ilvl="2" w:tplc="4B627EAA" w:tentative="1">
      <w:start w:val="1"/>
      <w:numFmt w:val="bullet"/>
      <w:lvlText w:val=""/>
      <w:lvlJc w:val="left"/>
      <w:pPr>
        <w:tabs>
          <w:tab w:val="num" w:pos="2160"/>
        </w:tabs>
        <w:ind w:left="2160" w:hanging="360"/>
      </w:pPr>
      <w:rPr>
        <w:rFonts w:ascii="Wingdings" w:hAnsi="Wingdings" w:hint="default"/>
      </w:rPr>
    </w:lvl>
    <w:lvl w:ilvl="3" w:tplc="A1081A38" w:tentative="1">
      <w:start w:val="1"/>
      <w:numFmt w:val="bullet"/>
      <w:lvlText w:val=""/>
      <w:lvlJc w:val="left"/>
      <w:pPr>
        <w:tabs>
          <w:tab w:val="num" w:pos="2880"/>
        </w:tabs>
        <w:ind w:left="2880" w:hanging="360"/>
      </w:pPr>
      <w:rPr>
        <w:rFonts w:ascii="Wingdings" w:hAnsi="Wingdings" w:hint="default"/>
      </w:rPr>
    </w:lvl>
    <w:lvl w:ilvl="4" w:tplc="3992EA84" w:tentative="1">
      <w:start w:val="1"/>
      <w:numFmt w:val="bullet"/>
      <w:lvlText w:val=""/>
      <w:lvlJc w:val="left"/>
      <w:pPr>
        <w:tabs>
          <w:tab w:val="num" w:pos="3600"/>
        </w:tabs>
        <w:ind w:left="3600" w:hanging="360"/>
      </w:pPr>
      <w:rPr>
        <w:rFonts w:ascii="Wingdings" w:hAnsi="Wingdings" w:hint="default"/>
      </w:rPr>
    </w:lvl>
    <w:lvl w:ilvl="5" w:tplc="66205E1E" w:tentative="1">
      <w:start w:val="1"/>
      <w:numFmt w:val="bullet"/>
      <w:lvlText w:val=""/>
      <w:lvlJc w:val="left"/>
      <w:pPr>
        <w:tabs>
          <w:tab w:val="num" w:pos="4320"/>
        </w:tabs>
        <w:ind w:left="4320" w:hanging="360"/>
      </w:pPr>
      <w:rPr>
        <w:rFonts w:ascii="Wingdings" w:hAnsi="Wingdings" w:hint="default"/>
      </w:rPr>
    </w:lvl>
    <w:lvl w:ilvl="6" w:tplc="38A8FDCA" w:tentative="1">
      <w:start w:val="1"/>
      <w:numFmt w:val="bullet"/>
      <w:lvlText w:val=""/>
      <w:lvlJc w:val="left"/>
      <w:pPr>
        <w:tabs>
          <w:tab w:val="num" w:pos="5040"/>
        </w:tabs>
        <w:ind w:left="5040" w:hanging="360"/>
      </w:pPr>
      <w:rPr>
        <w:rFonts w:ascii="Wingdings" w:hAnsi="Wingdings" w:hint="default"/>
      </w:rPr>
    </w:lvl>
    <w:lvl w:ilvl="7" w:tplc="D80CF2FC" w:tentative="1">
      <w:start w:val="1"/>
      <w:numFmt w:val="bullet"/>
      <w:lvlText w:val=""/>
      <w:lvlJc w:val="left"/>
      <w:pPr>
        <w:tabs>
          <w:tab w:val="num" w:pos="5760"/>
        </w:tabs>
        <w:ind w:left="5760" w:hanging="360"/>
      </w:pPr>
      <w:rPr>
        <w:rFonts w:ascii="Wingdings" w:hAnsi="Wingdings" w:hint="default"/>
      </w:rPr>
    </w:lvl>
    <w:lvl w:ilvl="8" w:tplc="4B82314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5322CD6"/>
    <w:multiLevelType w:val="hybridMultilevel"/>
    <w:tmpl w:val="998062FA"/>
    <w:lvl w:ilvl="0" w:tplc="69DCB126">
      <w:start w:val="1"/>
      <w:numFmt w:val="bullet"/>
      <w:lvlText w:val=""/>
      <w:lvlJc w:val="left"/>
      <w:pPr>
        <w:tabs>
          <w:tab w:val="num" w:pos="720"/>
        </w:tabs>
        <w:ind w:left="720" w:hanging="360"/>
      </w:pPr>
      <w:rPr>
        <w:rFonts w:ascii="Wingdings" w:hAnsi="Wingdings" w:hint="default"/>
      </w:rPr>
    </w:lvl>
    <w:lvl w:ilvl="1" w:tplc="AF364F90" w:tentative="1">
      <w:start w:val="1"/>
      <w:numFmt w:val="bullet"/>
      <w:lvlText w:val=""/>
      <w:lvlJc w:val="left"/>
      <w:pPr>
        <w:tabs>
          <w:tab w:val="num" w:pos="1440"/>
        </w:tabs>
        <w:ind w:left="1440" w:hanging="360"/>
      </w:pPr>
      <w:rPr>
        <w:rFonts w:ascii="Wingdings" w:hAnsi="Wingdings" w:hint="default"/>
      </w:rPr>
    </w:lvl>
    <w:lvl w:ilvl="2" w:tplc="D69A6C8A" w:tentative="1">
      <w:start w:val="1"/>
      <w:numFmt w:val="bullet"/>
      <w:lvlText w:val=""/>
      <w:lvlJc w:val="left"/>
      <w:pPr>
        <w:tabs>
          <w:tab w:val="num" w:pos="2160"/>
        </w:tabs>
        <w:ind w:left="2160" w:hanging="360"/>
      </w:pPr>
      <w:rPr>
        <w:rFonts w:ascii="Wingdings" w:hAnsi="Wingdings" w:hint="default"/>
      </w:rPr>
    </w:lvl>
    <w:lvl w:ilvl="3" w:tplc="514E98F4" w:tentative="1">
      <w:start w:val="1"/>
      <w:numFmt w:val="bullet"/>
      <w:lvlText w:val=""/>
      <w:lvlJc w:val="left"/>
      <w:pPr>
        <w:tabs>
          <w:tab w:val="num" w:pos="2880"/>
        </w:tabs>
        <w:ind w:left="2880" w:hanging="360"/>
      </w:pPr>
      <w:rPr>
        <w:rFonts w:ascii="Wingdings" w:hAnsi="Wingdings" w:hint="default"/>
      </w:rPr>
    </w:lvl>
    <w:lvl w:ilvl="4" w:tplc="5104616E" w:tentative="1">
      <w:start w:val="1"/>
      <w:numFmt w:val="bullet"/>
      <w:lvlText w:val=""/>
      <w:lvlJc w:val="left"/>
      <w:pPr>
        <w:tabs>
          <w:tab w:val="num" w:pos="3600"/>
        </w:tabs>
        <w:ind w:left="3600" w:hanging="360"/>
      </w:pPr>
      <w:rPr>
        <w:rFonts w:ascii="Wingdings" w:hAnsi="Wingdings" w:hint="default"/>
      </w:rPr>
    </w:lvl>
    <w:lvl w:ilvl="5" w:tplc="41A82146" w:tentative="1">
      <w:start w:val="1"/>
      <w:numFmt w:val="bullet"/>
      <w:lvlText w:val=""/>
      <w:lvlJc w:val="left"/>
      <w:pPr>
        <w:tabs>
          <w:tab w:val="num" w:pos="4320"/>
        </w:tabs>
        <w:ind w:left="4320" w:hanging="360"/>
      </w:pPr>
      <w:rPr>
        <w:rFonts w:ascii="Wingdings" w:hAnsi="Wingdings" w:hint="default"/>
      </w:rPr>
    </w:lvl>
    <w:lvl w:ilvl="6" w:tplc="BBA4F742" w:tentative="1">
      <w:start w:val="1"/>
      <w:numFmt w:val="bullet"/>
      <w:lvlText w:val=""/>
      <w:lvlJc w:val="left"/>
      <w:pPr>
        <w:tabs>
          <w:tab w:val="num" w:pos="5040"/>
        </w:tabs>
        <w:ind w:left="5040" w:hanging="360"/>
      </w:pPr>
      <w:rPr>
        <w:rFonts w:ascii="Wingdings" w:hAnsi="Wingdings" w:hint="default"/>
      </w:rPr>
    </w:lvl>
    <w:lvl w:ilvl="7" w:tplc="28AEEED2" w:tentative="1">
      <w:start w:val="1"/>
      <w:numFmt w:val="bullet"/>
      <w:lvlText w:val=""/>
      <w:lvlJc w:val="left"/>
      <w:pPr>
        <w:tabs>
          <w:tab w:val="num" w:pos="5760"/>
        </w:tabs>
        <w:ind w:left="5760" w:hanging="360"/>
      </w:pPr>
      <w:rPr>
        <w:rFonts w:ascii="Wingdings" w:hAnsi="Wingdings" w:hint="default"/>
      </w:rPr>
    </w:lvl>
    <w:lvl w:ilvl="8" w:tplc="76BC9AA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6C768CA"/>
    <w:multiLevelType w:val="hybridMultilevel"/>
    <w:tmpl w:val="B29238D8"/>
    <w:lvl w:ilvl="0" w:tplc="42B0E472">
      <w:start w:val="1"/>
      <w:numFmt w:val="decimal"/>
      <w:lvlText w:val="%1."/>
      <w:lvlJc w:val="left"/>
      <w:pPr>
        <w:ind w:left="720" w:hanging="360"/>
      </w:pPr>
    </w:lvl>
    <w:lvl w:ilvl="1" w:tplc="849A690A">
      <w:start w:val="1"/>
      <w:numFmt w:val="decimal"/>
      <w:lvlText w:val="%2."/>
      <w:lvlJc w:val="left"/>
      <w:pPr>
        <w:ind w:left="720" w:hanging="360"/>
      </w:pPr>
    </w:lvl>
    <w:lvl w:ilvl="2" w:tplc="26E2F532">
      <w:start w:val="1"/>
      <w:numFmt w:val="decimal"/>
      <w:lvlText w:val="%3."/>
      <w:lvlJc w:val="left"/>
      <w:pPr>
        <w:ind w:left="720" w:hanging="360"/>
      </w:pPr>
    </w:lvl>
    <w:lvl w:ilvl="3" w:tplc="049C18D6">
      <w:start w:val="1"/>
      <w:numFmt w:val="decimal"/>
      <w:lvlText w:val="%4."/>
      <w:lvlJc w:val="left"/>
      <w:pPr>
        <w:ind w:left="720" w:hanging="360"/>
      </w:pPr>
    </w:lvl>
    <w:lvl w:ilvl="4" w:tplc="49B8A6E2">
      <w:start w:val="1"/>
      <w:numFmt w:val="decimal"/>
      <w:lvlText w:val="%5."/>
      <w:lvlJc w:val="left"/>
      <w:pPr>
        <w:ind w:left="720" w:hanging="360"/>
      </w:pPr>
    </w:lvl>
    <w:lvl w:ilvl="5" w:tplc="C71896BA">
      <w:start w:val="1"/>
      <w:numFmt w:val="decimal"/>
      <w:lvlText w:val="%6."/>
      <w:lvlJc w:val="left"/>
      <w:pPr>
        <w:ind w:left="720" w:hanging="360"/>
      </w:pPr>
    </w:lvl>
    <w:lvl w:ilvl="6" w:tplc="CC321D3A">
      <w:start w:val="1"/>
      <w:numFmt w:val="decimal"/>
      <w:lvlText w:val="%7."/>
      <w:lvlJc w:val="left"/>
      <w:pPr>
        <w:ind w:left="720" w:hanging="360"/>
      </w:pPr>
    </w:lvl>
    <w:lvl w:ilvl="7" w:tplc="879A9C74">
      <w:start w:val="1"/>
      <w:numFmt w:val="decimal"/>
      <w:lvlText w:val="%8."/>
      <w:lvlJc w:val="left"/>
      <w:pPr>
        <w:ind w:left="720" w:hanging="360"/>
      </w:pPr>
    </w:lvl>
    <w:lvl w:ilvl="8" w:tplc="B70CBB72">
      <w:start w:val="1"/>
      <w:numFmt w:val="decimal"/>
      <w:lvlText w:val="%9."/>
      <w:lvlJc w:val="left"/>
      <w:pPr>
        <w:ind w:left="720" w:hanging="360"/>
      </w:pPr>
    </w:lvl>
  </w:abstractNum>
  <w:abstractNum w:abstractNumId="7" w15:restartNumberingAfterBreak="0">
    <w:nsid w:val="29782008"/>
    <w:multiLevelType w:val="hybridMultilevel"/>
    <w:tmpl w:val="11462E7C"/>
    <w:lvl w:ilvl="0" w:tplc="8F6E0994">
      <w:start w:val="1"/>
      <w:numFmt w:val="decimal"/>
      <w:lvlText w:val="%1."/>
      <w:lvlJc w:val="left"/>
      <w:pPr>
        <w:ind w:left="720" w:hanging="360"/>
      </w:pPr>
    </w:lvl>
    <w:lvl w:ilvl="1" w:tplc="EAA0906A">
      <w:start w:val="1"/>
      <w:numFmt w:val="decimal"/>
      <w:lvlText w:val="%2."/>
      <w:lvlJc w:val="left"/>
      <w:pPr>
        <w:ind w:left="720" w:hanging="360"/>
      </w:pPr>
    </w:lvl>
    <w:lvl w:ilvl="2" w:tplc="C2166F38">
      <w:start w:val="1"/>
      <w:numFmt w:val="decimal"/>
      <w:lvlText w:val="%3."/>
      <w:lvlJc w:val="left"/>
      <w:pPr>
        <w:ind w:left="720" w:hanging="360"/>
      </w:pPr>
    </w:lvl>
    <w:lvl w:ilvl="3" w:tplc="49664960">
      <w:start w:val="1"/>
      <w:numFmt w:val="decimal"/>
      <w:lvlText w:val="%4."/>
      <w:lvlJc w:val="left"/>
      <w:pPr>
        <w:ind w:left="720" w:hanging="360"/>
      </w:pPr>
    </w:lvl>
    <w:lvl w:ilvl="4" w:tplc="5E7A01E4">
      <w:start w:val="1"/>
      <w:numFmt w:val="decimal"/>
      <w:lvlText w:val="%5."/>
      <w:lvlJc w:val="left"/>
      <w:pPr>
        <w:ind w:left="720" w:hanging="360"/>
      </w:pPr>
    </w:lvl>
    <w:lvl w:ilvl="5" w:tplc="CCB85F78">
      <w:start w:val="1"/>
      <w:numFmt w:val="decimal"/>
      <w:lvlText w:val="%6."/>
      <w:lvlJc w:val="left"/>
      <w:pPr>
        <w:ind w:left="720" w:hanging="360"/>
      </w:pPr>
    </w:lvl>
    <w:lvl w:ilvl="6" w:tplc="F1DE7100">
      <w:start w:val="1"/>
      <w:numFmt w:val="decimal"/>
      <w:lvlText w:val="%7."/>
      <w:lvlJc w:val="left"/>
      <w:pPr>
        <w:ind w:left="720" w:hanging="360"/>
      </w:pPr>
    </w:lvl>
    <w:lvl w:ilvl="7" w:tplc="6F5A5330">
      <w:start w:val="1"/>
      <w:numFmt w:val="decimal"/>
      <w:lvlText w:val="%8."/>
      <w:lvlJc w:val="left"/>
      <w:pPr>
        <w:ind w:left="720" w:hanging="360"/>
      </w:pPr>
    </w:lvl>
    <w:lvl w:ilvl="8" w:tplc="A830DEDE">
      <w:start w:val="1"/>
      <w:numFmt w:val="decimal"/>
      <w:lvlText w:val="%9."/>
      <w:lvlJc w:val="left"/>
      <w:pPr>
        <w:ind w:left="720" w:hanging="360"/>
      </w:pPr>
    </w:lvl>
  </w:abstractNum>
  <w:abstractNum w:abstractNumId="8" w15:restartNumberingAfterBreak="0">
    <w:nsid w:val="42F856AA"/>
    <w:multiLevelType w:val="multilevel"/>
    <w:tmpl w:val="0090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05779A"/>
    <w:multiLevelType w:val="hybridMultilevel"/>
    <w:tmpl w:val="2C725582"/>
    <w:lvl w:ilvl="0" w:tplc="F84E6306">
      <w:start w:val="1"/>
      <w:numFmt w:val="bullet"/>
      <w:lvlText w:val=""/>
      <w:lvlJc w:val="left"/>
      <w:pPr>
        <w:tabs>
          <w:tab w:val="num" w:pos="720"/>
        </w:tabs>
        <w:ind w:left="720" w:hanging="360"/>
      </w:pPr>
      <w:rPr>
        <w:rFonts w:ascii="Wingdings" w:hAnsi="Wingdings" w:hint="default"/>
      </w:rPr>
    </w:lvl>
    <w:lvl w:ilvl="1" w:tplc="5148BC2C" w:tentative="1">
      <w:start w:val="1"/>
      <w:numFmt w:val="bullet"/>
      <w:lvlText w:val=""/>
      <w:lvlJc w:val="left"/>
      <w:pPr>
        <w:tabs>
          <w:tab w:val="num" w:pos="1440"/>
        </w:tabs>
        <w:ind w:left="1440" w:hanging="360"/>
      </w:pPr>
      <w:rPr>
        <w:rFonts w:ascii="Wingdings" w:hAnsi="Wingdings" w:hint="default"/>
      </w:rPr>
    </w:lvl>
    <w:lvl w:ilvl="2" w:tplc="5A6EB1AC" w:tentative="1">
      <w:start w:val="1"/>
      <w:numFmt w:val="bullet"/>
      <w:lvlText w:val=""/>
      <w:lvlJc w:val="left"/>
      <w:pPr>
        <w:tabs>
          <w:tab w:val="num" w:pos="2160"/>
        </w:tabs>
        <w:ind w:left="2160" w:hanging="360"/>
      </w:pPr>
      <w:rPr>
        <w:rFonts w:ascii="Wingdings" w:hAnsi="Wingdings" w:hint="default"/>
      </w:rPr>
    </w:lvl>
    <w:lvl w:ilvl="3" w:tplc="88744FBA" w:tentative="1">
      <w:start w:val="1"/>
      <w:numFmt w:val="bullet"/>
      <w:lvlText w:val=""/>
      <w:lvlJc w:val="left"/>
      <w:pPr>
        <w:tabs>
          <w:tab w:val="num" w:pos="2880"/>
        </w:tabs>
        <w:ind w:left="2880" w:hanging="360"/>
      </w:pPr>
      <w:rPr>
        <w:rFonts w:ascii="Wingdings" w:hAnsi="Wingdings" w:hint="default"/>
      </w:rPr>
    </w:lvl>
    <w:lvl w:ilvl="4" w:tplc="017A0FDE" w:tentative="1">
      <w:start w:val="1"/>
      <w:numFmt w:val="bullet"/>
      <w:lvlText w:val=""/>
      <w:lvlJc w:val="left"/>
      <w:pPr>
        <w:tabs>
          <w:tab w:val="num" w:pos="3600"/>
        </w:tabs>
        <w:ind w:left="3600" w:hanging="360"/>
      </w:pPr>
      <w:rPr>
        <w:rFonts w:ascii="Wingdings" w:hAnsi="Wingdings" w:hint="default"/>
      </w:rPr>
    </w:lvl>
    <w:lvl w:ilvl="5" w:tplc="11E4B984" w:tentative="1">
      <w:start w:val="1"/>
      <w:numFmt w:val="bullet"/>
      <w:lvlText w:val=""/>
      <w:lvlJc w:val="left"/>
      <w:pPr>
        <w:tabs>
          <w:tab w:val="num" w:pos="4320"/>
        </w:tabs>
        <w:ind w:left="4320" w:hanging="360"/>
      </w:pPr>
      <w:rPr>
        <w:rFonts w:ascii="Wingdings" w:hAnsi="Wingdings" w:hint="default"/>
      </w:rPr>
    </w:lvl>
    <w:lvl w:ilvl="6" w:tplc="B73A9BA4" w:tentative="1">
      <w:start w:val="1"/>
      <w:numFmt w:val="bullet"/>
      <w:lvlText w:val=""/>
      <w:lvlJc w:val="left"/>
      <w:pPr>
        <w:tabs>
          <w:tab w:val="num" w:pos="5040"/>
        </w:tabs>
        <w:ind w:left="5040" w:hanging="360"/>
      </w:pPr>
      <w:rPr>
        <w:rFonts w:ascii="Wingdings" w:hAnsi="Wingdings" w:hint="default"/>
      </w:rPr>
    </w:lvl>
    <w:lvl w:ilvl="7" w:tplc="781A0D48" w:tentative="1">
      <w:start w:val="1"/>
      <w:numFmt w:val="bullet"/>
      <w:lvlText w:val=""/>
      <w:lvlJc w:val="left"/>
      <w:pPr>
        <w:tabs>
          <w:tab w:val="num" w:pos="5760"/>
        </w:tabs>
        <w:ind w:left="5760" w:hanging="360"/>
      </w:pPr>
      <w:rPr>
        <w:rFonts w:ascii="Wingdings" w:hAnsi="Wingdings" w:hint="default"/>
      </w:rPr>
    </w:lvl>
    <w:lvl w:ilvl="8" w:tplc="E27A20DA"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B5251DA"/>
    <w:multiLevelType w:val="hybridMultilevel"/>
    <w:tmpl w:val="AD121060"/>
    <w:lvl w:ilvl="0" w:tplc="81E80EB6">
      <w:start w:val="1"/>
      <w:numFmt w:val="decimal"/>
      <w:lvlText w:val="%1."/>
      <w:lvlJc w:val="left"/>
      <w:pPr>
        <w:ind w:left="1020" w:hanging="360"/>
      </w:pPr>
    </w:lvl>
    <w:lvl w:ilvl="1" w:tplc="BFA48076">
      <w:start w:val="1"/>
      <w:numFmt w:val="decimal"/>
      <w:lvlText w:val="%2."/>
      <w:lvlJc w:val="left"/>
      <w:pPr>
        <w:ind w:left="1020" w:hanging="360"/>
      </w:pPr>
    </w:lvl>
    <w:lvl w:ilvl="2" w:tplc="D19E37AE">
      <w:start w:val="1"/>
      <w:numFmt w:val="decimal"/>
      <w:lvlText w:val="%3."/>
      <w:lvlJc w:val="left"/>
      <w:pPr>
        <w:ind w:left="1020" w:hanging="360"/>
      </w:pPr>
    </w:lvl>
    <w:lvl w:ilvl="3" w:tplc="577C898A">
      <w:start w:val="1"/>
      <w:numFmt w:val="decimal"/>
      <w:lvlText w:val="%4."/>
      <w:lvlJc w:val="left"/>
      <w:pPr>
        <w:ind w:left="1020" w:hanging="360"/>
      </w:pPr>
    </w:lvl>
    <w:lvl w:ilvl="4" w:tplc="10BC6DE8">
      <w:start w:val="1"/>
      <w:numFmt w:val="decimal"/>
      <w:lvlText w:val="%5."/>
      <w:lvlJc w:val="left"/>
      <w:pPr>
        <w:ind w:left="1020" w:hanging="360"/>
      </w:pPr>
    </w:lvl>
    <w:lvl w:ilvl="5" w:tplc="EC9CD520">
      <w:start w:val="1"/>
      <w:numFmt w:val="decimal"/>
      <w:lvlText w:val="%6."/>
      <w:lvlJc w:val="left"/>
      <w:pPr>
        <w:ind w:left="1020" w:hanging="360"/>
      </w:pPr>
    </w:lvl>
    <w:lvl w:ilvl="6" w:tplc="E622369C">
      <w:start w:val="1"/>
      <w:numFmt w:val="decimal"/>
      <w:lvlText w:val="%7."/>
      <w:lvlJc w:val="left"/>
      <w:pPr>
        <w:ind w:left="1020" w:hanging="360"/>
      </w:pPr>
    </w:lvl>
    <w:lvl w:ilvl="7" w:tplc="624EA514">
      <w:start w:val="1"/>
      <w:numFmt w:val="decimal"/>
      <w:lvlText w:val="%8."/>
      <w:lvlJc w:val="left"/>
      <w:pPr>
        <w:ind w:left="1020" w:hanging="360"/>
      </w:pPr>
    </w:lvl>
    <w:lvl w:ilvl="8" w:tplc="5B22B45A">
      <w:start w:val="1"/>
      <w:numFmt w:val="decimal"/>
      <w:lvlText w:val="%9."/>
      <w:lvlJc w:val="left"/>
      <w:pPr>
        <w:ind w:left="1020" w:hanging="360"/>
      </w:pPr>
    </w:lvl>
  </w:abstractNum>
  <w:abstractNum w:abstractNumId="11" w15:restartNumberingAfterBreak="0">
    <w:nsid w:val="51C95C21"/>
    <w:multiLevelType w:val="hybridMultilevel"/>
    <w:tmpl w:val="299CCBE0"/>
    <w:lvl w:ilvl="0" w:tplc="F4A6110E">
      <w:start w:val="1"/>
      <w:numFmt w:val="bullet"/>
      <w:lvlText w:val=""/>
      <w:lvlJc w:val="left"/>
      <w:pPr>
        <w:ind w:left="720" w:hanging="360"/>
      </w:pPr>
      <w:rPr>
        <w:rFonts w:ascii="Symbol" w:hAnsi="Symbol"/>
      </w:rPr>
    </w:lvl>
    <w:lvl w:ilvl="1" w:tplc="9CFE512E">
      <w:start w:val="1"/>
      <w:numFmt w:val="bullet"/>
      <w:lvlText w:val=""/>
      <w:lvlJc w:val="left"/>
      <w:pPr>
        <w:ind w:left="720" w:hanging="360"/>
      </w:pPr>
      <w:rPr>
        <w:rFonts w:ascii="Symbol" w:hAnsi="Symbol"/>
      </w:rPr>
    </w:lvl>
    <w:lvl w:ilvl="2" w:tplc="B0261B34">
      <w:start w:val="1"/>
      <w:numFmt w:val="bullet"/>
      <w:lvlText w:val=""/>
      <w:lvlJc w:val="left"/>
      <w:pPr>
        <w:ind w:left="720" w:hanging="360"/>
      </w:pPr>
      <w:rPr>
        <w:rFonts w:ascii="Symbol" w:hAnsi="Symbol"/>
      </w:rPr>
    </w:lvl>
    <w:lvl w:ilvl="3" w:tplc="1F660D2C">
      <w:start w:val="1"/>
      <w:numFmt w:val="bullet"/>
      <w:lvlText w:val=""/>
      <w:lvlJc w:val="left"/>
      <w:pPr>
        <w:ind w:left="720" w:hanging="360"/>
      </w:pPr>
      <w:rPr>
        <w:rFonts w:ascii="Symbol" w:hAnsi="Symbol"/>
      </w:rPr>
    </w:lvl>
    <w:lvl w:ilvl="4" w:tplc="CCCEB078">
      <w:start w:val="1"/>
      <w:numFmt w:val="bullet"/>
      <w:lvlText w:val=""/>
      <w:lvlJc w:val="left"/>
      <w:pPr>
        <w:ind w:left="720" w:hanging="360"/>
      </w:pPr>
      <w:rPr>
        <w:rFonts w:ascii="Symbol" w:hAnsi="Symbol"/>
      </w:rPr>
    </w:lvl>
    <w:lvl w:ilvl="5" w:tplc="584CC0A8">
      <w:start w:val="1"/>
      <w:numFmt w:val="bullet"/>
      <w:lvlText w:val=""/>
      <w:lvlJc w:val="left"/>
      <w:pPr>
        <w:ind w:left="720" w:hanging="360"/>
      </w:pPr>
      <w:rPr>
        <w:rFonts w:ascii="Symbol" w:hAnsi="Symbol"/>
      </w:rPr>
    </w:lvl>
    <w:lvl w:ilvl="6" w:tplc="75A26784">
      <w:start w:val="1"/>
      <w:numFmt w:val="bullet"/>
      <w:lvlText w:val=""/>
      <w:lvlJc w:val="left"/>
      <w:pPr>
        <w:ind w:left="720" w:hanging="360"/>
      </w:pPr>
      <w:rPr>
        <w:rFonts w:ascii="Symbol" w:hAnsi="Symbol"/>
      </w:rPr>
    </w:lvl>
    <w:lvl w:ilvl="7" w:tplc="B40CBED8">
      <w:start w:val="1"/>
      <w:numFmt w:val="bullet"/>
      <w:lvlText w:val=""/>
      <w:lvlJc w:val="left"/>
      <w:pPr>
        <w:ind w:left="720" w:hanging="360"/>
      </w:pPr>
      <w:rPr>
        <w:rFonts w:ascii="Symbol" w:hAnsi="Symbol"/>
      </w:rPr>
    </w:lvl>
    <w:lvl w:ilvl="8" w:tplc="D7989934">
      <w:start w:val="1"/>
      <w:numFmt w:val="bullet"/>
      <w:lvlText w:val=""/>
      <w:lvlJc w:val="left"/>
      <w:pPr>
        <w:ind w:left="720" w:hanging="360"/>
      </w:pPr>
      <w:rPr>
        <w:rFonts w:ascii="Symbol" w:hAnsi="Symbol"/>
      </w:rPr>
    </w:lvl>
  </w:abstractNum>
  <w:abstractNum w:abstractNumId="12" w15:restartNumberingAfterBreak="0">
    <w:nsid w:val="545A381D"/>
    <w:multiLevelType w:val="hybridMultilevel"/>
    <w:tmpl w:val="CB32C52E"/>
    <w:lvl w:ilvl="0" w:tplc="F7EE1582">
      <w:start w:val="1"/>
      <w:numFmt w:val="bullet"/>
      <w:lvlText w:val=""/>
      <w:lvlJc w:val="left"/>
      <w:pPr>
        <w:tabs>
          <w:tab w:val="num" w:pos="720"/>
        </w:tabs>
        <w:ind w:left="720" w:hanging="360"/>
      </w:pPr>
      <w:rPr>
        <w:rFonts w:ascii="Wingdings" w:hAnsi="Wingdings" w:hint="default"/>
      </w:rPr>
    </w:lvl>
    <w:lvl w:ilvl="1" w:tplc="953CCB94" w:tentative="1">
      <w:start w:val="1"/>
      <w:numFmt w:val="bullet"/>
      <w:lvlText w:val=""/>
      <w:lvlJc w:val="left"/>
      <w:pPr>
        <w:tabs>
          <w:tab w:val="num" w:pos="1440"/>
        </w:tabs>
        <w:ind w:left="1440" w:hanging="360"/>
      </w:pPr>
      <w:rPr>
        <w:rFonts w:ascii="Wingdings" w:hAnsi="Wingdings" w:hint="default"/>
      </w:rPr>
    </w:lvl>
    <w:lvl w:ilvl="2" w:tplc="9768F53A" w:tentative="1">
      <w:start w:val="1"/>
      <w:numFmt w:val="bullet"/>
      <w:lvlText w:val=""/>
      <w:lvlJc w:val="left"/>
      <w:pPr>
        <w:tabs>
          <w:tab w:val="num" w:pos="2160"/>
        </w:tabs>
        <w:ind w:left="2160" w:hanging="360"/>
      </w:pPr>
      <w:rPr>
        <w:rFonts w:ascii="Wingdings" w:hAnsi="Wingdings" w:hint="default"/>
      </w:rPr>
    </w:lvl>
    <w:lvl w:ilvl="3" w:tplc="7C1844A0" w:tentative="1">
      <w:start w:val="1"/>
      <w:numFmt w:val="bullet"/>
      <w:lvlText w:val=""/>
      <w:lvlJc w:val="left"/>
      <w:pPr>
        <w:tabs>
          <w:tab w:val="num" w:pos="2880"/>
        </w:tabs>
        <w:ind w:left="2880" w:hanging="360"/>
      </w:pPr>
      <w:rPr>
        <w:rFonts w:ascii="Wingdings" w:hAnsi="Wingdings" w:hint="default"/>
      </w:rPr>
    </w:lvl>
    <w:lvl w:ilvl="4" w:tplc="1CD2E896" w:tentative="1">
      <w:start w:val="1"/>
      <w:numFmt w:val="bullet"/>
      <w:lvlText w:val=""/>
      <w:lvlJc w:val="left"/>
      <w:pPr>
        <w:tabs>
          <w:tab w:val="num" w:pos="3600"/>
        </w:tabs>
        <w:ind w:left="3600" w:hanging="360"/>
      </w:pPr>
      <w:rPr>
        <w:rFonts w:ascii="Wingdings" w:hAnsi="Wingdings" w:hint="default"/>
      </w:rPr>
    </w:lvl>
    <w:lvl w:ilvl="5" w:tplc="83526BF0" w:tentative="1">
      <w:start w:val="1"/>
      <w:numFmt w:val="bullet"/>
      <w:lvlText w:val=""/>
      <w:lvlJc w:val="left"/>
      <w:pPr>
        <w:tabs>
          <w:tab w:val="num" w:pos="4320"/>
        </w:tabs>
        <w:ind w:left="4320" w:hanging="360"/>
      </w:pPr>
      <w:rPr>
        <w:rFonts w:ascii="Wingdings" w:hAnsi="Wingdings" w:hint="default"/>
      </w:rPr>
    </w:lvl>
    <w:lvl w:ilvl="6" w:tplc="387684A0" w:tentative="1">
      <w:start w:val="1"/>
      <w:numFmt w:val="bullet"/>
      <w:lvlText w:val=""/>
      <w:lvlJc w:val="left"/>
      <w:pPr>
        <w:tabs>
          <w:tab w:val="num" w:pos="5040"/>
        </w:tabs>
        <w:ind w:left="5040" w:hanging="360"/>
      </w:pPr>
      <w:rPr>
        <w:rFonts w:ascii="Wingdings" w:hAnsi="Wingdings" w:hint="default"/>
      </w:rPr>
    </w:lvl>
    <w:lvl w:ilvl="7" w:tplc="8BAA6516" w:tentative="1">
      <w:start w:val="1"/>
      <w:numFmt w:val="bullet"/>
      <w:lvlText w:val=""/>
      <w:lvlJc w:val="left"/>
      <w:pPr>
        <w:tabs>
          <w:tab w:val="num" w:pos="5760"/>
        </w:tabs>
        <w:ind w:left="5760" w:hanging="360"/>
      </w:pPr>
      <w:rPr>
        <w:rFonts w:ascii="Wingdings" w:hAnsi="Wingdings" w:hint="default"/>
      </w:rPr>
    </w:lvl>
    <w:lvl w:ilvl="8" w:tplc="86B6581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48E16FC"/>
    <w:multiLevelType w:val="hybridMultilevel"/>
    <w:tmpl w:val="0E2C0ED6"/>
    <w:lvl w:ilvl="0" w:tplc="6770B68C">
      <w:start w:val="1"/>
      <w:numFmt w:val="bullet"/>
      <w:lvlText w:val=""/>
      <w:lvlJc w:val="left"/>
      <w:pPr>
        <w:ind w:left="720" w:hanging="360"/>
      </w:pPr>
      <w:rPr>
        <w:rFonts w:ascii="Symbol" w:hAnsi="Symbol"/>
      </w:rPr>
    </w:lvl>
    <w:lvl w:ilvl="1" w:tplc="ADFE97E4">
      <w:start w:val="1"/>
      <w:numFmt w:val="bullet"/>
      <w:lvlText w:val=""/>
      <w:lvlJc w:val="left"/>
      <w:pPr>
        <w:ind w:left="720" w:hanging="360"/>
      </w:pPr>
      <w:rPr>
        <w:rFonts w:ascii="Symbol" w:hAnsi="Symbol"/>
      </w:rPr>
    </w:lvl>
    <w:lvl w:ilvl="2" w:tplc="B0821734">
      <w:start w:val="1"/>
      <w:numFmt w:val="bullet"/>
      <w:lvlText w:val=""/>
      <w:lvlJc w:val="left"/>
      <w:pPr>
        <w:ind w:left="720" w:hanging="360"/>
      </w:pPr>
      <w:rPr>
        <w:rFonts w:ascii="Symbol" w:hAnsi="Symbol"/>
      </w:rPr>
    </w:lvl>
    <w:lvl w:ilvl="3" w:tplc="AB50C616">
      <w:start w:val="1"/>
      <w:numFmt w:val="bullet"/>
      <w:lvlText w:val=""/>
      <w:lvlJc w:val="left"/>
      <w:pPr>
        <w:ind w:left="720" w:hanging="360"/>
      </w:pPr>
      <w:rPr>
        <w:rFonts w:ascii="Symbol" w:hAnsi="Symbol"/>
      </w:rPr>
    </w:lvl>
    <w:lvl w:ilvl="4" w:tplc="C472FDD8">
      <w:start w:val="1"/>
      <w:numFmt w:val="bullet"/>
      <w:lvlText w:val=""/>
      <w:lvlJc w:val="left"/>
      <w:pPr>
        <w:ind w:left="720" w:hanging="360"/>
      </w:pPr>
      <w:rPr>
        <w:rFonts w:ascii="Symbol" w:hAnsi="Symbol"/>
      </w:rPr>
    </w:lvl>
    <w:lvl w:ilvl="5" w:tplc="D0003298">
      <w:start w:val="1"/>
      <w:numFmt w:val="bullet"/>
      <w:lvlText w:val=""/>
      <w:lvlJc w:val="left"/>
      <w:pPr>
        <w:ind w:left="720" w:hanging="360"/>
      </w:pPr>
      <w:rPr>
        <w:rFonts w:ascii="Symbol" w:hAnsi="Symbol"/>
      </w:rPr>
    </w:lvl>
    <w:lvl w:ilvl="6" w:tplc="6652CB28">
      <w:start w:val="1"/>
      <w:numFmt w:val="bullet"/>
      <w:lvlText w:val=""/>
      <w:lvlJc w:val="left"/>
      <w:pPr>
        <w:ind w:left="720" w:hanging="360"/>
      </w:pPr>
      <w:rPr>
        <w:rFonts w:ascii="Symbol" w:hAnsi="Symbol"/>
      </w:rPr>
    </w:lvl>
    <w:lvl w:ilvl="7" w:tplc="3B3CEF5E">
      <w:start w:val="1"/>
      <w:numFmt w:val="bullet"/>
      <w:lvlText w:val=""/>
      <w:lvlJc w:val="left"/>
      <w:pPr>
        <w:ind w:left="720" w:hanging="360"/>
      </w:pPr>
      <w:rPr>
        <w:rFonts w:ascii="Symbol" w:hAnsi="Symbol"/>
      </w:rPr>
    </w:lvl>
    <w:lvl w:ilvl="8" w:tplc="6D8ABB54">
      <w:start w:val="1"/>
      <w:numFmt w:val="bullet"/>
      <w:lvlText w:val=""/>
      <w:lvlJc w:val="left"/>
      <w:pPr>
        <w:ind w:left="720" w:hanging="360"/>
      </w:pPr>
      <w:rPr>
        <w:rFonts w:ascii="Symbol" w:hAnsi="Symbol"/>
      </w:rPr>
    </w:lvl>
  </w:abstractNum>
  <w:abstractNum w:abstractNumId="14" w15:restartNumberingAfterBreak="0">
    <w:nsid w:val="62761A10"/>
    <w:multiLevelType w:val="hybridMultilevel"/>
    <w:tmpl w:val="1D163B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A7B4942"/>
    <w:multiLevelType w:val="hybridMultilevel"/>
    <w:tmpl w:val="C90083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B7A7EA3"/>
    <w:multiLevelType w:val="hybridMultilevel"/>
    <w:tmpl w:val="00843462"/>
    <w:lvl w:ilvl="0" w:tplc="F7F4CE86">
      <w:start w:val="1"/>
      <w:numFmt w:val="bullet"/>
      <w:lvlText w:val=""/>
      <w:lvlJc w:val="left"/>
      <w:pPr>
        <w:ind w:left="720" w:hanging="360"/>
      </w:pPr>
      <w:rPr>
        <w:rFonts w:ascii="Symbol" w:hAnsi="Symbol"/>
      </w:rPr>
    </w:lvl>
    <w:lvl w:ilvl="1" w:tplc="A13CE47C">
      <w:start w:val="1"/>
      <w:numFmt w:val="bullet"/>
      <w:lvlText w:val=""/>
      <w:lvlJc w:val="left"/>
      <w:pPr>
        <w:ind w:left="720" w:hanging="360"/>
      </w:pPr>
      <w:rPr>
        <w:rFonts w:ascii="Symbol" w:hAnsi="Symbol"/>
      </w:rPr>
    </w:lvl>
    <w:lvl w:ilvl="2" w:tplc="2FF06564">
      <w:start w:val="1"/>
      <w:numFmt w:val="bullet"/>
      <w:lvlText w:val=""/>
      <w:lvlJc w:val="left"/>
      <w:pPr>
        <w:ind w:left="720" w:hanging="360"/>
      </w:pPr>
      <w:rPr>
        <w:rFonts w:ascii="Symbol" w:hAnsi="Symbol"/>
      </w:rPr>
    </w:lvl>
    <w:lvl w:ilvl="3" w:tplc="29088B04">
      <w:start w:val="1"/>
      <w:numFmt w:val="bullet"/>
      <w:lvlText w:val=""/>
      <w:lvlJc w:val="left"/>
      <w:pPr>
        <w:ind w:left="720" w:hanging="360"/>
      </w:pPr>
      <w:rPr>
        <w:rFonts w:ascii="Symbol" w:hAnsi="Symbol"/>
      </w:rPr>
    </w:lvl>
    <w:lvl w:ilvl="4" w:tplc="BF907BE8">
      <w:start w:val="1"/>
      <w:numFmt w:val="bullet"/>
      <w:lvlText w:val=""/>
      <w:lvlJc w:val="left"/>
      <w:pPr>
        <w:ind w:left="720" w:hanging="360"/>
      </w:pPr>
      <w:rPr>
        <w:rFonts w:ascii="Symbol" w:hAnsi="Symbol"/>
      </w:rPr>
    </w:lvl>
    <w:lvl w:ilvl="5" w:tplc="056EA6E8">
      <w:start w:val="1"/>
      <w:numFmt w:val="bullet"/>
      <w:lvlText w:val=""/>
      <w:lvlJc w:val="left"/>
      <w:pPr>
        <w:ind w:left="720" w:hanging="360"/>
      </w:pPr>
      <w:rPr>
        <w:rFonts w:ascii="Symbol" w:hAnsi="Symbol"/>
      </w:rPr>
    </w:lvl>
    <w:lvl w:ilvl="6" w:tplc="82464922">
      <w:start w:val="1"/>
      <w:numFmt w:val="bullet"/>
      <w:lvlText w:val=""/>
      <w:lvlJc w:val="left"/>
      <w:pPr>
        <w:ind w:left="720" w:hanging="360"/>
      </w:pPr>
      <w:rPr>
        <w:rFonts w:ascii="Symbol" w:hAnsi="Symbol"/>
      </w:rPr>
    </w:lvl>
    <w:lvl w:ilvl="7" w:tplc="F1807924">
      <w:start w:val="1"/>
      <w:numFmt w:val="bullet"/>
      <w:lvlText w:val=""/>
      <w:lvlJc w:val="left"/>
      <w:pPr>
        <w:ind w:left="720" w:hanging="360"/>
      </w:pPr>
      <w:rPr>
        <w:rFonts w:ascii="Symbol" w:hAnsi="Symbol"/>
      </w:rPr>
    </w:lvl>
    <w:lvl w:ilvl="8" w:tplc="C0F4DAF6">
      <w:start w:val="1"/>
      <w:numFmt w:val="bullet"/>
      <w:lvlText w:val=""/>
      <w:lvlJc w:val="left"/>
      <w:pPr>
        <w:ind w:left="720" w:hanging="360"/>
      </w:pPr>
      <w:rPr>
        <w:rFonts w:ascii="Symbol" w:hAnsi="Symbol"/>
      </w:rPr>
    </w:lvl>
  </w:abstractNum>
  <w:abstractNum w:abstractNumId="17" w15:restartNumberingAfterBreak="0">
    <w:nsid w:val="6BAA30F0"/>
    <w:multiLevelType w:val="hybridMultilevel"/>
    <w:tmpl w:val="C3CAC3A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EFA376E"/>
    <w:multiLevelType w:val="hybridMultilevel"/>
    <w:tmpl w:val="48F8C4B8"/>
    <w:lvl w:ilvl="0" w:tplc="7182FDFE">
      <w:start w:val="1"/>
      <w:numFmt w:val="decimal"/>
      <w:lvlText w:val="%1."/>
      <w:lvlJc w:val="left"/>
      <w:pPr>
        <w:ind w:left="1020" w:hanging="360"/>
      </w:pPr>
    </w:lvl>
    <w:lvl w:ilvl="1" w:tplc="A89E6820">
      <w:start w:val="1"/>
      <w:numFmt w:val="decimal"/>
      <w:lvlText w:val="%2."/>
      <w:lvlJc w:val="left"/>
      <w:pPr>
        <w:ind w:left="1020" w:hanging="360"/>
      </w:pPr>
    </w:lvl>
    <w:lvl w:ilvl="2" w:tplc="1D382F84">
      <w:start w:val="1"/>
      <w:numFmt w:val="decimal"/>
      <w:lvlText w:val="%3."/>
      <w:lvlJc w:val="left"/>
      <w:pPr>
        <w:ind w:left="1020" w:hanging="360"/>
      </w:pPr>
    </w:lvl>
    <w:lvl w:ilvl="3" w:tplc="4AECBABE">
      <w:start w:val="1"/>
      <w:numFmt w:val="decimal"/>
      <w:lvlText w:val="%4."/>
      <w:lvlJc w:val="left"/>
      <w:pPr>
        <w:ind w:left="1020" w:hanging="360"/>
      </w:pPr>
    </w:lvl>
    <w:lvl w:ilvl="4" w:tplc="B376266E">
      <w:start w:val="1"/>
      <w:numFmt w:val="decimal"/>
      <w:lvlText w:val="%5."/>
      <w:lvlJc w:val="left"/>
      <w:pPr>
        <w:ind w:left="1020" w:hanging="360"/>
      </w:pPr>
    </w:lvl>
    <w:lvl w:ilvl="5" w:tplc="CB5628A2">
      <w:start w:val="1"/>
      <w:numFmt w:val="decimal"/>
      <w:lvlText w:val="%6."/>
      <w:lvlJc w:val="left"/>
      <w:pPr>
        <w:ind w:left="1020" w:hanging="360"/>
      </w:pPr>
    </w:lvl>
    <w:lvl w:ilvl="6" w:tplc="15968620">
      <w:start w:val="1"/>
      <w:numFmt w:val="decimal"/>
      <w:lvlText w:val="%7."/>
      <w:lvlJc w:val="left"/>
      <w:pPr>
        <w:ind w:left="1020" w:hanging="360"/>
      </w:pPr>
    </w:lvl>
    <w:lvl w:ilvl="7" w:tplc="F5B01930">
      <w:start w:val="1"/>
      <w:numFmt w:val="decimal"/>
      <w:lvlText w:val="%8."/>
      <w:lvlJc w:val="left"/>
      <w:pPr>
        <w:ind w:left="1020" w:hanging="360"/>
      </w:pPr>
    </w:lvl>
    <w:lvl w:ilvl="8" w:tplc="9168B54E">
      <w:start w:val="1"/>
      <w:numFmt w:val="decimal"/>
      <w:lvlText w:val="%9."/>
      <w:lvlJc w:val="left"/>
      <w:pPr>
        <w:ind w:left="1020" w:hanging="360"/>
      </w:pPr>
    </w:lvl>
  </w:abstractNum>
  <w:abstractNum w:abstractNumId="19" w15:restartNumberingAfterBreak="0">
    <w:nsid w:val="7AE86320"/>
    <w:multiLevelType w:val="hybridMultilevel"/>
    <w:tmpl w:val="21982E30"/>
    <w:lvl w:ilvl="0" w:tplc="5E6476D0">
      <w:start w:val="1"/>
      <w:numFmt w:val="decimal"/>
      <w:lvlText w:val="%1."/>
      <w:lvlJc w:val="left"/>
      <w:pPr>
        <w:ind w:left="1020" w:hanging="360"/>
      </w:pPr>
    </w:lvl>
    <w:lvl w:ilvl="1" w:tplc="74C4FE26">
      <w:start w:val="1"/>
      <w:numFmt w:val="decimal"/>
      <w:lvlText w:val="%2."/>
      <w:lvlJc w:val="left"/>
      <w:pPr>
        <w:ind w:left="1020" w:hanging="360"/>
      </w:pPr>
    </w:lvl>
    <w:lvl w:ilvl="2" w:tplc="9EFA70C8">
      <w:start w:val="1"/>
      <w:numFmt w:val="decimal"/>
      <w:lvlText w:val="%3."/>
      <w:lvlJc w:val="left"/>
      <w:pPr>
        <w:ind w:left="1020" w:hanging="360"/>
      </w:pPr>
    </w:lvl>
    <w:lvl w:ilvl="3" w:tplc="257415E2">
      <w:start w:val="1"/>
      <w:numFmt w:val="decimal"/>
      <w:lvlText w:val="%4."/>
      <w:lvlJc w:val="left"/>
      <w:pPr>
        <w:ind w:left="1020" w:hanging="360"/>
      </w:pPr>
    </w:lvl>
    <w:lvl w:ilvl="4" w:tplc="E8BC33F6">
      <w:start w:val="1"/>
      <w:numFmt w:val="decimal"/>
      <w:lvlText w:val="%5."/>
      <w:lvlJc w:val="left"/>
      <w:pPr>
        <w:ind w:left="1020" w:hanging="360"/>
      </w:pPr>
    </w:lvl>
    <w:lvl w:ilvl="5" w:tplc="BF26A7EA">
      <w:start w:val="1"/>
      <w:numFmt w:val="decimal"/>
      <w:lvlText w:val="%6."/>
      <w:lvlJc w:val="left"/>
      <w:pPr>
        <w:ind w:left="1020" w:hanging="360"/>
      </w:pPr>
    </w:lvl>
    <w:lvl w:ilvl="6" w:tplc="4FE67FA0">
      <w:start w:val="1"/>
      <w:numFmt w:val="decimal"/>
      <w:lvlText w:val="%7."/>
      <w:lvlJc w:val="left"/>
      <w:pPr>
        <w:ind w:left="1020" w:hanging="360"/>
      </w:pPr>
    </w:lvl>
    <w:lvl w:ilvl="7" w:tplc="BA34E586">
      <w:start w:val="1"/>
      <w:numFmt w:val="decimal"/>
      <w:lvlText w:val="%8."/>
      <w:lvlJc w:val="left"/>
      <w:pPr>
        <w:ind w:left="1020" w:hanging="360"/>
      </w:pPr>
    </w:lvl>
    <w:lvl w:ilvl="8" w:tplc="D4EAC368">
      <w:start w:val="1"/>
      <w:numFmt w:val="decimal"/>
      <w:lvlText w:val="%9."/>
      <w:lvlJc w:val="left"/>
      <w:pPr>
        <w:ind w:left="1020" w:hanging="360"/>
      </w:pPr>
    </w:lvl>
  </w:abstractNum>
  <w:num w:numId="1" w16cid:durableId="1042828578">
    <w:abstractNumId w:val="14"/>
  </w:num>
  <w:num w:numId="2" w16cid:durableId="865749708">
    <w:abstractNumId w:val="0"/>
  </w:num>
  <w:num w:numId="3" w16cid:durableId="1682390485">
    <w:abstractNumId w:val="18"/>
  </w:num>
  <w:num w:numId="4" w16cid:durableId="573004537">
    <w:abstractNumId w:val="2"/>
  </w:num>
  <w:num w:numId="5" w16cid:durableId="365452661">
    <w:abstractNumId w:val="6"/>
  </w:num>
  <w:num w:numId="6" w16cid:durableId="1135098007">
    <w:abstractNumId w:val="10"/>
  </w:num>
  <w:num w:numId="7" w16cid:durableId="91165340">
    <w:abstractNumId w:val="7"/>
  </w:num>
  <w:num w:numId="8" w16cid:durableId="846872972">
    <w:abstractNumId w:val="13"/>
  </w:num>
  <w:num w:numId="9" w16cid:durableId="1671523612">
    <w:abstractNumId w:val="11"/>
  </w:num>
  <w:num w:numId="10" w16cid:durableId="1354651915">
    <w:abstractNumId w:val="16"/>
  </w:num>
  <w:num w:numId="11" w16cid:durableId="1810246541">
    <w:abstractNumId w:val="3"/>
  </w:num>
  <w:num w:numId="12" w16cid:durableId="1156995875">
    <w:abstractNumId w:val="5"/>
  </w:num>
  <w:num w:numId="13" w16cid:durableId="1491942917">
    <w:abstractNumId w:val="4"/>
  </w:num>
  <w:num w:numId="14" w16cid:durableId="117384928">
    <w:abstractNumId w:val="1"/>
  </w:num>
  <w:num w:numId="15" w16cid:durableId="1118447738">
    <w:abstractNumId w:val="12"/>
  </w:num>
  <w:num w:numId="16" w16cid:durableId="1988044456">
    <w:abstractNumId w:val="9"/>
  </w:num>
  <w:num w:numId="17" w16cid:durableId="1035816680">
    <w:abstractNumId w:val="15"/>
  </w:num>
  <w:num w:numId="18" w16cid:durableId="201207363">
    <w:abstractNumId w:val="19"/>
  </w:num>
  <w:num w:numId="19" w16cid:durableId="315695808">
    <w:abstractNumId w:val="17"/>
  </w:num>
  <w:num w:numId="20" w16cid:durableId="723182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sDQyNzY3N7U0MTc0MLJQ0lEKTi0uzszPAykwNKsFAMijuOItAAAA"/>
  </w:docVars>
  <w:rsids>
    <w:rsidRoot w:val="00C73B3E"/>
    <w:rsid w:val="00000D3F"/>
    <w:rsid w:val="0001442F"/>
    <w:rsid w:val="00014A24"/>
    <w:rsid w:val="00014C96"/>
    <w:rsid w:val="00020356"/>
    <w:rsid w:val="00027C5C"/>
    <w:rsid w:val="00031CE8"/>
    <w:rsid w:val="00032814"/>
    <w:rsid w:val="00036D5C"/>
    <w:rsid w:val="00037341"/>
    <w:rsid w:val="0004044E"/>
    <w:rsid w:val="000425EB"/>
    <w:rsid w:val="00043813"/>
    <w:rsid w:val="00046DE4"/>
    <w:rsid w:val="00050A63"/>
    <w:rsid w:val="00051F7D"/>
    <w:rsid w:val="0005318B"/>
    <w:rsid w:val="000544C1"/>
    <w:rsid w:val="00056080"/>
    <w:rsid w:val="00060673"/>
    <w:rsid w:val="00063CAE"/>
    <w:rsid w:val="00066F0D"/>
    <w:rsid w:val="0007243B"/>
    <w:rsid w:val="000732F2"/>
    <w:rsid w:val="000733FE"/>
    <w:rsid w:val="000735D1"/>
    <w:rsid w:val="0007648F"/>
    <w:rsid w:val="00077285"/>
    <w:rsid w:val="00077A4B"/>
    <w:rsid w:val="000802C0"/>
    <w:rsid w:val="00082328"/>
    <w:rsid w:val="000853E2"/>
    <w:rsid w:val="00087D4E"/>
    <w:rsid w:val="00090626"/>
    <w:rsid w:val="000A18D6"/>
    <w:rsid w:val="000A6409"/>
    <w:rsid w:val="000B1FF6"/>
    <w:rsid w:val="000B28EC"/>
    <w:rsid w:val="000B589A"/>
    <w:rsid w:val="000B5ED3"/>
    <w:rsid w:val="000C220E"/>
    <w:rsid w:val="000D117D"/>
    <w:rsid w:val="000D160D"/>
    <w:rsid w:val="000D3787"/>
    <w:rsid w:val="000E4114"/>
    <w:rsid w:val="000E7480"/>
    <w:rsid w:val="000F0D0D"/>
    <w:rsid w:val="000F22BB"/>
    <w:rsid w:val="000F4411"/>
    <w:rsid w:val="000F580C"/>
    <w:rsid w:val="000F5AF1"/>
    <w:rsid w:val="00104464"/>
    <w:rsid w:val="0010561B"/>
    <w:rsid w:val="001058DE"/>
    <w:rsid w:val="00111DE0"/>
    <w:rsid w:val="0011603B"/>
    <w:rsid w:val="00120116"/>
    <w:rsid w:val="001235C6"/>
    <w:rsid w:val="00123EA5"/>
    <w:rsid w:val="001255CF"/>
    <w:rsid w:val="00127BBB"/>
    <w:rsid w:val="00134015"/>
    <w:rsid w:val="0013405A"/>
    <w:rsid w:val="00134660"/>
    <w:rsid w:val="001355B5"/>
    <w:rsid w:val="00143D41"/>
    <w:rsid w:val="0014768D"/>
    <w:rsid w:val="00151538"/>
    <w:rsid w:val="00161E75"/>
    <w:rsid w:val="00166F68"/>
    <w:rsid w:val="0018737A"/>
    <w:rsid w:val="0019507F"/>
    <w:rsid w:val="001A05FD"/>
    <w:rsid w:val="001A7539"/>
    <w:rsid w:val="001B125C"/>
    <w:rsid w:val="001B2BC0"/>
    <w:rsid w:val="001C36FE"/>
    <w:rsid w:val="001C52CA"/>
    <w:rsid w:val="001C6685"/>
    <w:rsid w:val="001D38B4"/>
    <w:rsid w:val="001D7E18"/>
    <w:rsid w:val="001E0DBB"/>
    <w:rsid w:val="001E2F0A"/>
    <w:rsid w:val="001F24C7"/>
    <w:rsid w:val="001F2E53"/>
    <w:rsid w:val="001F3185"/>
    <w:rsid w:val="001F33A7"/>
    <w:rsid w:val="001F67C4"/>
    <w:rsid w:val="001F792C"/>
    <w:rsid w:val="001F7E95"/>
    <w:rsid w:val="0020178A"/>
    <w:rsid w:val="002128E5"/>
    <w:rsid w:val="00213170"/>
    <w:rsid w:val="00221082"/>
    <w:rsid w:val="002225CA"/>
    <w:rsid w:val="00226B76"/>
    <w:rsid w:val="002312D8"/>
    <w:rsid w:val="00235AEF"/>
    <w:rsid w:val="002401DC"/>
    <w:rsid w:val="002414CC"/>
    <w:rsid w:val="00245F9D"/>
    <w:rsid w:val="00256519"/>
    <w:rsid w:val="00260BEF"/>
    <w:rsid w:val="00260CEF"/>
    <w:rsid w:val="00262A79"/>
    <w:rsid w:val="002649C2"/>
    <w:rsid w:val="00270102"/>
    <w:rsid w:val="00273EA2"/>
    <w:rsid w:val="002753C7"/>
    <w:rsid w:val="002764B7"/>
    <w:rsid w:val="002868B1"/>
    <w:rsid w:val="002912C5"/>
    <w:rsid w:val="0029145A"/>
    <w:rsid w:val="0029381A"/>
    <w:rsid w:val="00297B23"/>
    <w:rsid w:val="002A0215"/>
    <w:rsid w:val="002A6409"/>
    <w:rsid w:val="002C0A0C"/>
    <w:rsid w:val="002C36D9"/>
    <w:rsid w:val="002D217E"/>
    <w:rsid w:val="002D23A2"/>
    <w:rsid w:val="002D7027"/>
    <w:rsid w:val="002F5C49"/>
    <w:rsid w:val="003065F5"/>
    <w:rsid w:val="003141BA"/>
    <w:rsid w:val="00315DC4"/>
    <w:rsid w:val="00316055"/>
    <w:rsid w:val="00317233"/>
    <w:rsid w:val="00322136"/>
    <w:rsid w:val="003240B3"/>
    <w:rsid w:val="00334D12"/>
    <w:rsid w:val="003351AE"/>
    <w:rsid w:val="00336FB4"/>
    <w:rsid w:val="003413AF"/>
    <w:rsid w:val="003415DE"/>
    <w:rsid w:val="003504A8"/>
    <w:rsid w:val="00352232"/>
    <w:rsid w:val="00352BC4"/>
    <w:rsid w:val="00362FD4"/>
    <w:rsid w:val="00364614"/>
    <w:rsid w:val="00366143"/>
    <w:rsid w:val="0036743B"/>
    <w:rsid w:val="00372EC5"/>
    <w:rsid w:val="00377346"/>
    <w:rsid w:val="003824A0"/>
    <w:rsid w:val="00390862"/>
    <w:rsid w:val="00390EB1"/>
    <w:rsid w:val="0039271A"/>
    <w:rsid w:val="00392BC6"/>
    <w:rsid w:val="003935A0"/>
    <w:rsid w:val="00395384"/>
    <w:rsid w:val="00395B4E"/>
    <w:rsid w:val="0039794C"/>
    <w:rsid w:val="003A086A"/>
    <w:rsid w:val="003A1209"/>
    <w:rsid w:val="003A65E4"/>
    <w:rsid w:val="003A7039"/>
    <w:rsid w:val="003B496E"/>
    <w:rsid w:val="003B6188"/>
    <w:rsid w:val="003D55D7"/>
    <w:rsid w:val="003E18BB"/>
    <w:rsid w:val="003E474F"/>
    <w:rsid w:val="003E6194"/>
    <w:rsid w:val="003E7501"/>
    <w:rsid w:val="003F082C"/>
    <w:rsid w:val="003F6160"/>
    <w:rsid w:val="00401943"/>
    <w:rsid w:val="00401FA2"/>
    <w:rsid w:val="00404C5B"/>
    <w:rsid w:val="00405B87"/>
    <w:rsid w:val="00406FCA"/>
    <w:rsid w:val="00407A88"/>
    <w:rsid w:val="004113A4"/>
    <w:rsid w:val="004129BC"/>
    <w:rsid w:val="004227B8"/>
    <w:rsid w:val="00425135"/>
    <w:rsid w:val="00427567"/>
    <w:rsid w:val="00427D1A"/>
    <w:rsid w:val="00436CF3"/>
    <w:rsid w:val="0044194D"/>
    <w:rsid w:val="0044335A"/>
    <w:rsid w:val="00445EE3"/>
    <w:rsid w:val="00447E55"/>
    <w:rsid w:val="004500FA"/>
    <w:rsid w:val="0045434A"/>
    <w:rsid w:val="00454C94"/>
    <w:rsid w:val="00455305"/>
    <w:rsid w:val="00465BB2"/>
    <w:rsid w:val="004736AC"/>
    <w:rsid w:val="0048142A"/>
    <w:rsid w:val="00491E6D"/>
    <w:rsid w:val="00492035"/>
    <w:rsid w:val="004B07AF"/>
    <w:rsid w:val="004C282E"/>
    <w:rsid w:val="004C733D"/>
    <w:rsid w:val="004C7A22"/>
    <w:rsid w:val="004D2625"/>
    <w:rsid w:val="004D4094"/>
    <w:rsid w:val="004D41D5"/>
    <w:rsid w:val="004D4532"/>
    <w:rsid w:val="004D5A1E"/>
    <w:rsid w:val="004E01E8"/>
    <w:rsid w:val="004E2FA6"/>
    <w:rsid w:val="004E54FE"/>
    <w:rsid w:val="004F4528"/>
    <w:rsid w:val="004F4BFF"/>
    <w:rsid w:val="004F52FB"/>
    <w:rsid w:val="004F565F"/>
    <w:rsid w:val="004F5B27"/>
    <w:rsid w:val="00504D7B"/>
    <w:rsid w:val="00515D76"/>
    <w:rsid w:val="00520B82"/>
    <w:rsid w:val="005311B9"/>
    <w:rsid w:val="005401A4"/>
    <w:rsid w:val="00540DE4"/>
    <w:rsid w:val="00542B3E"/>
    <w:rsid w:val="005541CE"/>
    <w:rsid w:val="00556B6B"/>
    <w:rsid w:val="005611AC"/>
    <w:rsid w:val="00566A15"/>
    <w:rsid w:val="0057220B"/>
    <w:rsid w:val="00573083"/>
    <w:rsid w:val="0057334F"/>
    <w:rsid w:val="005749CB"/>
    <w:rsid w:val="005778DA"/>
    <w:rsid w:val="0059215C"/>
    <w:rsid w:val="00592BF4"/>
    <w:rsid w:val="00594B79"/>
    <w:rsid w:val="005A1C19"/>
    <w:rsid w:val="005A658C"/>
    <w:rsid w:val="005A6FF4"/>
    <w:rsid w:val="005B6BBD"/>
    <w:rsid w:val="005C2099"/>
    <w:rsid w:val="005C45BC"/>
    <w:rsid w:val="005D1272"/>
    <w:rsid w:val="005D49F5"/>
    <w:rsid w:val="005D7C71"/>
    <w:rsid w:val="005E0BA2"/>
    <w:rsid w:val="005E1E36"/>
    <w:rsid w:val="005E2A31"/>
    <w:rsid w:val="005F182E"/>
    <w:rsid w:val="005F22B7"/>
    <w:rsid w:val="005F4F8A"/>
    <w:rsid w:val="005F67A6"/>
    <w:rsid w:val="005F7B9E"/>
    <w:rsid w:val="00601D4F"/>
    <w:rsid w:val="006020C7"/>
    <w:rsid w:val="006030C1"/>
    <w:rsid w:val="00604C46"/>
    <w:rsid w:val="00606162"/>
    <w:rsid w:val="00617446"/>
    <w:rsid w:val="00625732"/>
    <w:rsid w:val="00625905"/>
    <w:rsid w:val="0062727E"/>
    <w:rsid w:val="006276EE"/>
    <w:rsid w:val="006370D7"/>
    <w:rsid w:val="006465A1"/>
    <w:rsid w:val="00646DAA"/>
    <w:rsid w:val="00647010"/>
    <w:rsid w:val="00657A54"/>
    <w:rsid w:val="00661C24"/>
    <w:rsid w:val="006642AD"/>
    <w:rsid w:val="00673ECB"/>
    <w:rsid w:val="00674C6F"/>
    <w:rsid w:val="00684F6C"/>
    <w:rsid w:val="00685412"/>
    <w:rsid w:val="006863D5"/>
    <w:rsid w:val="0068734E"/>
    <w:rsid w:val="00692025"/>
    <w:rsid w:val="00697A3A"/>
    <w:rsid w:val="00697B7D"/>
    <w:rsid w:val="006A03D5"/>
    <w:rsid w:val="006A1F13"/>
    <w:rsid w:val="006A20C5"/>
    <w:rsid w:val="006A3C32"/>
    <w:rsid w:val="006A5E17"/>
    <w:rsid w:val="006B067B"/>
    <w:rsid w:val="006C030B"/>
    <w:rsid w:val="006C34B8"/>
    <w:rsid w:val="006C53DD"/>
    <w:rsid w:val="006C6E53"/>
    <w:rsid w:val="006D41D5"/>
    <w:rsid w:val="006D5759"/>
    <w:rsid w:val="006D5C93"/>
    <w:rsid w:val="006E251F"/>
    <w:rsid w:val="006E391A"/>
    <w:rsid w:val="006E4417"/>
    <w:rsid w:val="006E5E23"/>
    <w:rsid w:val="006F3441"/>
    <w:rsid w:val="006F5BEB"/>
    <w:rsid w:val="007019DA"/>
    <w:rsid w:val="007070E5"/>
    <w:rsid w:val="00710E13"/>
    <w:rsid w:val="0071299A"/>
    <w:rsid w:val="007220EC"/>
    <w:rsid w:val="00724578"/>
    <w:rsid w:val="00727620"/>
    <w:rsid w:val="007310EC"/>
    <w:rsid w:val="00731245"/>
    <w:rsid w:val="00742453"/>
    <w:rsid w:val="00743C54"/>
    <w:rsid w:val="00743FFC"/>
    <w:rsid w:val="007471BD"/>
    <w:rsid w:val="0075175C"/>
    <w:rsid w:val="007537A7"/>
    <w:rsid w:val="00764B84"/>
    <w:rsid w:val="00767B95"/>
    <w:rsid w:val="007718D2"/>
    <w:rsid w:val="007720CC"/>
    <w:rsid w:val="00772786"/>
    <w:rsid w:val="00790368"/>
    <w:rsid w:val="00797D18"/>
    <w:rsid w:val="007A0478"/>
    <w:rsid w:val="007A3F6F"/>
    <w:rsid w:val="007B02B5"/>
    <w:rsid w:val="007B0798"/>
    <w:rsid w:val="007B117C"/>
    <w:rsid w:val="007B3272"/>
    <w:rsid w:val="007B6791"/>
    <w:rsid w:val="007C3DA4"/>
    <w:rsid w:val="007D0BDD"/>
    <w:rsid w:val="007D4A70"/>
    <w:rsid w:val="007D6E9E"/>
    <w:rsid w:val="007D7095"/>
    <w:rsid w:val="007E3DAD"/>
    <w:rsid w:val="007F064F"/>
    <w:rsid w:val="007F520D"/>
    <w:rsid w:val="007F591F"/>
    <w:rsid w:val="00807958"/>
    <w:rsid w:val="00812288"/>
    <w:rsid w:val="0081329A"/>
    <w:rsid w:val="0081368C"/>
    <w:rsid w:val="00816F45"/>
    <w:rsid w:val="008205E7"/>
    <w:rsid w:val="00822251"/>
    <w:rsid w:val="00822315"/>
    <w:rsid w:val="00825A37"/>
    <w:rsid w:val="008263D5"/>
    <w:rsid w:val="00836575"/>
    <w:rsid w:val="00836F2C"/>
    <w:rsid w:val="008371B4"/>
    <w:rsid w:val="00852B85"/>
    <w:rsid w:val="00853610"/>
    <w:rsid w:val="008554AB"/>
    <w:rsid w:val="008603F3"/>
    <w:rsid w:val="0086052A"/>
    <w:rsid w:val="00861226"/>
    <w:rsid w:val="008614D7"/>
    <w:rsid w:val="00863CC1"/>
    <w:rsid w:val="00864A4C"/>
    <w:rsid w:val="00866BBB"/>
    <w:rsid w:val="008727A7"/>
    <w:rsid w:val="00872AF5"/>
    <w:rsid w:val="00873CF8"/>
    <w:rsid w:val="00875A30"/>
    <w:rsid w:val="00880EDA"/>
    <w:rsid w:val="00881CD8"/>
    <w:rsid w:val="00885B81"/>
    <w:rsid w:val="00892B76"/>
    <w:rsid w:val="008A272F"/>
    <w:rsid w:val="008A3749"/>
    <w:rsid w:val="008C010F"/>
    <w:rsid w:val="008C0E6A"/>
    <w:rsid w:val="008C1F3B"/>
    <w:rsid w:val="008C2F4E"/>
    <w:rsid w:val="008C4A4B"/>
    <w:rsid w:val="008C6887"/>
    <w:rsid w:val="008D21FD"/>
    <w:rsid w:val="008D329B"/>
    <w:rsid w:val="008D5DC0"/>
    <w:rsid w:val="008D6748"/>
    <w:rsid w:val="008D6850"/>
    <w:rsid w:val="008D6EBD"/>
    <w:rsid w:val="008E09EE"/>
    <w:rsid w:val="008E11A3"/>
    <w:rsid w:val="008E1721"/>
    <w:rsid w:val="008E389C"/>
    <w:rsid w:val="008E4B29"/>
    <w:rsid w:val="008F71B4"/>
    <w:rsid w:val="00900C96"/>
    <w:rsid w:val="0090783C"/>
    <w:rsid w:val="009107A5"/>
    <w:rsid w:val="00911786"/>
    <w:rsid w:val="009124ED"/>
    <w:rsid w:val="00921811"/>
    <w:rsid w:val="009231B0"/>
    <w:rsid w:val="00925839"/>
    <w:rsid w:val="00932735"/>
    <w:rsid w:val="0093335D"/>
    <w:rsid w:val="00935000"/>
    <w:rsid w:val="00940E36"/>
    <w:rsid w:val="00943D25"/>
    <w:rsid w:val="009453B3"/>
    <w:rsid w:val="00947B56"/>
    <w:rsid w:val="00951A7A"/>
    <w:rsid w:val="0095750C"/>
    <w:rsid w:val="00961D19"/>
    <w:rsid w:val="009645AF"/>
    <w:rsid w:val="00965A26"/>
    <w:rsid w:val="00976F9D"/>
    <w:rsid w:val="00976FD2"/>
    <w:rsid w:val="00980C4E"/>
    <w:rsid w:val="00982A9E"/>
    <w:rsid w:val="00983B03"/>
    <w:rsid w:val="00984D22"/>
    <w:rsid w:val="0099252C"/>
    <w:rsid w:val="009966C5"/>
    <w:rsid w:val="009A0145"/>
    <w:rsid w:val="009A1C9E"/>
    <w:rsid w:val="009A326A"/>
    <w:rsid w:val="009A3A0C"/>
    <w:rsid w:val="009A49B3"/>
    <w:rsid w:val="009A5216"/>
    <w:rsid w:val="009A5F9A"/>
    <w:rsid w:val="009A619B"/>
    <w:rsid w:val="009C45EC"/>
    <w:rsid w:val="009C5E69"/>
    <w:rsid w:val="009C7FE2"/>
    <w:rsid w:val="009D13CF"/>
    <w:rsid w:val="009D4225"/>
    <w:rsid w:val="009D53C9"/>
    <w:rsid w:val="009D6442"/>
    <w:rsid w:val="009F0F56"/>
    <w:rsid w:val="009F463C"/>
    <w:rsid w:val="009F483E"/>
    <w:rsid w:val="009F5E43"/>
    <w:rsid w:val="009F7FCC"/>
    <w:rsid w:val="00A01357"/>
    <w:rsid w:val="00A01E63"/>
    <w:rsid w:val="00A06CE6"/>
    <w:rsid w:val="00A07667"/>
    <w:rsid w:val="00A12CFA"/>
    <w:rsid w:val="00A15AAE"/>
    <w:rsid w:val="00A22A1B"/>
    <w:rsid w:val="00A23E27"/>
    <w:rsid w:val="00A3223D"/>
    <w:rsid w:val="00A330FE"/>
    <w:rsid w:val="00A379DC"/>
    <w:rsid w:val="00A43CE5"/>
    <w:rsid w:val="00A448AC"/>
    <w:rsid w:val="00A46F3A"/>
    <w:rsid w:val="00A52736"/>
    <w:rsid w:val="00A54985"/>
    <w:rsid w:val="00A62499"/>
    <w:rsid w:val="00A6744A"/>
    <w:rsid w:val="00A70C7F"/>
    <w:rsid w:val="00A71B6B"/>
    <w:rsid w:val="00A72260"/>
    <w:rsid w:val="00A72C49"/>
    <w:rsid w:val="00A73E7B"/>
    <w:rsid w:val="00A77A33"/>
    <w:rsid w:val="00A807A7"/>
    <w:rsid w:val="00A844C0"/>
    <w:rsid w:val="00A8467E"/>
    <w:rsid w:val="00A917F7"/>
    <w:rsid w:val="00A9433A"/>
    <w:rsid w:val="00A963B2"/>
    <w:rsid w:val="00A96963"/>
    <w:rsid w:val="00A9696A"/>
    <w:rsid w:val="00AA6BA8"/>
    <w:rsid w:val="00AA7AF6"/>
    <w:rsid w:val="00AB07B4"/>
    <w:rsid w:val="00AB32BC"/>
    <w:rsid w:val="00AB3F95"/>
    <w:rsid w:val="00AB729F"/>
    <w:rsid w:val="00AB73A4"/>
    <w:rsid w:val="00AD592E"/>
    <w:rsid w:val="00AE48A1"/>
    <w:rsid w:val="00AE64EC"/>
    <w:rsid w:val="00AF0036"/>
    <w:rsid w:val="00AF6AE0"/>
    <w:rsid w:val="00B13AF2"/>
    <w:rsid w:val="00B23914"/>
    <w:rsid w:val="00B23ABD"/>
    <w:rsid w:val="00B27957"/>
    <w:rsid w:val="00B32B41"/>
    <w:rsid w:val="00B32C86"/>
    <w:rsid w:val="00B33875"/>
    <w:rsid w:val="00B415E5"/>
    <w:rsid w:val="00B41CA0"/>
    <w:rsid w:val="00B46FCA"/>
    <w:rsid w:val="00B54A0B"/>
    <w:rsid w:val="00B55900"/>
    <w:rsid w:val="00B55AF3"/>
    <w:rsid w:val="00B60D28"/>
    <w:rsid w:val="00B61CD0"/>
    <w:rsid w:val="00B77319"/>
    <w:rsid w:val="00B80B54"/>
    <w:rsid w:val="00B82C13"/>
    <w:rsid w:val="00B85401"/>
    <w:rsid w:val="00B86433"/>
    <w:rsid w:val="00B86980"/>
    <w:rsid w:val="00B92A2C"/>
    <w:rsid w:val="00B92C3E"/>
    <w:rsid w:val="00B945AC"/>
    <w:rsid w:val="00B94C6A"/>
    <w:rsid w:val="00B953CD"/>
    <w:rsid w:val="00B965F0"/>
    <w:rsid w:val="00B97DA4"/>
    <w:rsid w:val="00BA05E5"/>
    <w:rsid w:val="00BA4D9F"/>
    <w:rsid w:val="00BB0E49"/>
    <w:rsid w:val="00BB3AC3"/>
    <w:rsid w:val="00BB3BB8"/>
    <w:rsid w:val="00BB5AA7"/>
    <w:rsid w:val="00BC5A84"/>
    <w:rsid w:val="00BD363A"/>
    <w:rsid w:val="00BF3C77"/>
    <w:rsid w:val="00BF51EF"/>
    <w:rsid w:val="00C030D1"/>
    <w:rsid w:val="00C16EAE"/>
    <w:rsid w:val="00C214E3"/>
    <w:rsid w:val="00C231D4"/>
    <w:rsid w:val="00C26A99"/>
    <w:rsid w:val="00C27F3E"/>
    <w:rsid w:val="00C32551"/>
    <w:rsid w:val="00C35E87"/>
    <w:rsid w:val="00C4069A"/>
    <w:rsid w:val="00C43BC5"/>
    <w:rsid w:val="00C47B28"/>
    <w:rsid w:val="00C4C8F0"/>
    <w:rsid w:val="00C5144C"/>
    <w:rsid w:val="00C5437D"/>
    <w:rsid w:val="00C56660"/>
    <w:rsid w:val="00C63AAD"/>
    <w:rsid w:val="00C65EA1"/>
    <w:rsid w:val="00C6712E"/>
    <w:rsid w:val="00C73B3E"/>
    <w:rsid w:val="00C74BAF"/>
    <w:rsid w:val="00C75500"/>
    <w:rsid w:val="00C924E0"/>
    <w:rsid w:val="00C92E63"/>
    <w:rsid w:val="00C960EE"/>
    <w:rsid w:val="00CA1186"/>
    <w:rsid w:val="00CA3AB2"/>
    <w:rsid w:val="00CA4258"/>
    <w:rsid w:val="00CA4480"/>
    <w:rsid w:val="00CB2441"/>
    <w:rsid w:val="00CB32B4"/>
    <w:rsid w:val="00CC228C"/>
    <w:rsid w:val="00CC22FE"/>
    <w:rsid w:val="00CC25B6"/>
    <w:rsid w:val="00CC35C3"/>
    <w:rsid w:val="00CC40A3"/>
    <w:rsid w:val="00CD452D"/>
    <w:rsid w:val="00CD6C87"/>
    <w:rsid w:val="00CE2658"/>
    <w:rsid w:val="00CF422E"/>
    <w:rsid w:val="00CF679C"/>
    <w:rsid w:val="00D00550"/>
    <w:rsid w:val="00D01526"/>
    <w:rsid w:val="00D034BE"/>
    <w:rsid w:val="00D07601"/>
    <w:rsid w:val="00D10516"/>
    <w:rsid w:val="00D14896"/>
    <w:rsid w:val="00D25A6A"/>
    <w:rsid w:val="00D331D3"/>
    <w:rsid w:val="00D335C2"/>
    <w:rsid w:val="00D34EDC"/>
    <w:rsid w:val="00D374DE"/>
    <w:rsid w:val="00D47ED4"/>
    <w:rsid w:val="00D47F76"/>
    <w:rsid w:val="00D50E40"/>
    <w:rsid w:val="00D5105F"/>
    <w:rsid w:val="00D550E9"/>
    <w:rsid w:val="00D60A57"/>
    <w:rsid w:val="00D67470"/>
    <w:rsid w:val="00D710D2"/>
    <w:rsid w:val="00D721AF"/>
    <w:rsid w:val="00D7252D"/>
    <w:rsid w:val="00D85A05"/>
    <w:rsid w:val="00D8620E"/>
    <w:rsid w:val="00D9170E"/>
    <w:rsid w:val="00D9389F"/>
    <w:rsid w:val="00DA2707"/>
    <w:rsid w:val="00DA5094"/>
    <w:rsid w:val="00DA62BD"/>
    <w:rsid w:val="00DC0038"/>
    <w:rsid w:val="00DC1877"/>
    <w:rsid w:val="00DD0456"/>
    <w:rsid w:val="00DD1DD2"/>
    <w:rsid w:val="00DD2261"/>
    <w:rsid w:val="00DD6AB1"/>
    <w:rsid w:val="00DD6BFF"/>
    <w:rsid w:val="00DE37DB"/>
    <w:rsid w:val="00DE6B6E"/>
    <w:rsid w:val="00DE7786"/>
    <w:rsid w:val="00DF345C"/>
    <w:rsid w:val="00E04CAD"/>
    <w:rsid w:val="00E05C1C"/>
    <w:rsid w:val="00E13261"/>
    <w:rsid w:val="00E20A6F"/>
    <w:rsid w:val="00E24389"/>
    <w:rsid w:val="00E3156C"/>
    <w:rsid w:val="00E35FBD"/>
    <w:rsid w:val="00E36EBA"/>
    <w:rsid w:val="00E43A14"/>
    <w:rsid w:val="00E52825"/>
    <w:rsid w:val="00E540D7"/>
    <w:rsid w:val="00E55FBC"/>
    <w:rsid w:val="00E64D1F"/>
    <w:rsid w:val="00E73CDD"/>
    <w:rsid w:val="00E82D31"/>
    <w:rsid w:val="00E83DD6"/>
    <w:rsid w:val="00E843D0"/>
    <w:rsid w:val="00E90117"/>
    <w:rsid w:val="00E923F1"/>
    <w:rsid w:val="00EA2678"/>
    <w:rsid w:val="00EA43F5"/>
    <w:rsid w:val="00EA4D3C"/>
    <w:rsid w:val="00EA528F"/>
    <w:rsid w:val="00EA55D1"/>
    <w:rsid w:val="00EB2F5F"/>
    <w:rsid w:val="00EB355A"/>
    <w:rsid w:val="00EB37D2"/>
    <w:rsid w:val="00EC1D15"/>
    <w:rsid w:val="00ED7F99"/>
    <w:rsid w:val="00EE3C55"/>
    <w:rsid w:val="00EE52D9"/>
    <w:rsid w:val="00EE7235"/>
    <w:rsid w:val="00EF16D3"/>
    <w:rsid w:val="00EF3392"/>
    <w:rsid w:val="00F00913"/>
    <w:rsid w:val="00F04466"/>
    <w:rsid w:val="00F05D51"/>
    <w:rsid w:val="00F15894"/>
    <w:rsid w:val="00F20E6F"/>
    <w:rsid w:val="00F3396C"/>
    <w:rsid w:val="00F427CE"/>
    <w:rsid w:val="00F465F5"/>
    <w:rsid w:val="00F52898"/>
    <w:rsid w:val="00F52B99"/>
    <w:rsid w:val="00F53575"/>
    <w:rsid w:val="00F53D7B"/>
    <w:rsid w:val="00F56734"/>
    <w:rsid w:val="00F60768"/>
    <w:rsid w:val="00F6287F"/>
    <w:rsid w:val="00F66144"/>
    <w:rsid w:val="00F70EB3"/>
    <w:rsid w:val="00F75512"/>
    <w:rsid w:val="00F82F08"/>
    <w:rsid w:val="00F847FF"/>
    <w:rsid w:val="00F92F09"/>
    <w:rsid w:val="00F93700"/>
    <w:rsid w:val="00F9403D"/>
    <w:rsid w:val="00FA150F"/>
    <w:rsid w:val="00FA4229"/>
    <w:rsid w:val="00FA6CEE"/>
    <w:rsid w:val="00FB59FA"/>
    <w:rsid w:val="00FB5B65"/>
    <w:rsid w:val="00FB66AA"/>
    <w:rsid w:val="00FB7337"/>
    <w:rsid w:val="00FB7EE6"/>
    <w:rsid w:val="00FC412E"/>
    <w:rsid w:val="00FD0168"/>
    <w:rsid w:val="00FE0942"/>
    <w:rsid w:val="00FE0C8A"/>
    <w:rsid w:val="00FE1974"/>
    <w:rsid w:val="00FE7466"/>
    <w:rsid w:val="00FE7721"/>
    <w:rsid w:val="00FE7754"/>
    <w:rsid w:val="00FF705E"/>
    <w:rsid w:val="01840BCD"/>
    <w:rsid w:val="0321733F"/>
    <w:rsid w:val="03782B53"/>
    <w:rsid w:val="03F197D5"/>
    <w:rsid w:val="0516D912"/>
    <w:rsid w:val="059F24A0"/>
    <w:rsid w:val="06A7F937"/>
    <w:rsid w:val="0728F23D"/>
    <w:rsid w:val="0796CF99"/>
    <w:rsid w:val="0974F844"/>
    <w:rsid w:val="0AECB1D8"/>
    <w:rsid w:val="0CAD6A47"/>
    <w:rsid w:val="0CF8BA25"/>
    <w:rsid w:val="0E57AD8D"/>
    <w:rsid w:val="100CE21D"/>
    <w:rsid w:val="11F073CA"/>
    <w:rsid w:val="11FA3CED"/>
    <w:rsid w:val="146AD67A"/>
    <w:rsid w:val="147E5119"/>
    <w:rsid w:val="169D78C7"/>
    <w:rsid w:val="179A3C66"/>
    <w:rsid w:val="17EB940E"/>
    <w:rsid w:val="188440B0"/>
    <w:rsid w:val="19B5A797"/>
    <w:rsid w:val="1B487FFD"/>
    <w:rsid w:val="1B55B9D0"/>
    <w:rsid w:val="1B5BA8EC"/>
    <w:rsid w:val="1C4A29DE"/>
    <w:rsid w:val="1D41BC64"/>
    <w:rsid w:val="1F68B251"/>
    <w:rsid w:val="1F7C1F78"/>
    <w:rsid w:val="20B4FDDF"/>
    <w:rsid w:val="21254D63"/>
    <w:rsid w:val="226B9331"/>
    <w:rsid w:val="22EE3921"/>
    <w:rsid w:val="23450033"/>
    <w:rsid w:val="236E6450"/>
    <w:rsid w:val="2509CED7"/>
    <w:rsid w:val="250FECC3"/>
    <w:rsid w:val="25E1D016"/>
    <w:rsid w:val="28865817"/>
    <w:rsid w:val="297619F8"/>
    <w:rsid w:val="29B4CF12"/>
    <w:rsid w:val="2A014152"/>
    <w:rsid w:val="2A667E86"/>
    <w:rsid w:val="2AA7256D"/>
    <w:rsid w:val="2ABF2D3E"/>
    <w:rsid w:val="2CFB2809"/>
    <w:rsid w:val="2FCF1299"/>
    <w:rsid w:val="2FDDC448"/>
    <w:rsid w:val="3021F3C2"/>
    <w:rsid w:val="3337FB7D"/>
    <w:rsid w:val="344C0C41"/>
    <w:rsid w:val="37C6F34C"/>
    <w:rsid w:val="383373AD"/>
    <w:rsid w:val="3885AAA9"/>
    <w:rsid w:val="3B35F279"/>
    <w:rsid w:val="3D33DB59"/>
    <w:rsid w:val="3F291DF1"/>
    <w:rsid w:val="40CCEC1F"/>
    <w:rsid w:val="411224C1"/>
    <w:rsid w:val="414BA956"/>
    <w:rsid w:val="42C03796"/>
    <w:rsid w:val="4315E80A"/>
    <w:rsid w:val="43D8F630"/>
    <w:rsid w:val="445D2A3D"/>
    <w:rsid w:val="4497B670"/>
    <w:rsid w:val="44AD43FD"/>
    <w:rsid w:val="44FBD2FD"/>
    <w:rsid w:val="45637152"/>
    <w:rsid w:val="4649E5B8"/>
    <w:rsid w:val="466E8C0D"/>
    <w:rsid w:val="47B8AC6B"/>
    <w:rsid w:val="4846971D"/>
    <w:rsid w:val="49E3A422"/>
    <w:rsid w:val="4A8BE531"/>
    <w:rsid w:val="4AC8F089"/>
    <w:rsid w:val="4C30B609"/>
    <w:rsid w:val="4CDB1806"/>
    <w:rsid w:val="4DEBBC75"/>
    <w:rsid w:val="4E9A539B"/>
    <w:rsid w:val="4F354B3E"/>
    <w:rsid w:val="513C129B"/>
    <w:rsid w:val="51582DDE"/>
    <w:rsid w:val="52EAEE30"/>
    <w:rsid w:val="54110E29"/>
    <w:rsid w:val="5530F6EE"/>
    <w:rsid w:val="59CC4EF2"/>
    <w:rsid w:val="5A357E92"/>
    <w:rsid w:val="5C65CCD2"/>
    <w:rsid w:val="5CEDF169"/>
    <w:rsid w:val="5DD18CD7"/>
    <w:rsid w:val="5E6431F0"/>
    <w:rsid w:val="5E6A3D3A"/>
    <w:rsid w:val="5F271213"/>
    <w:rsid w:val="5F3A97AD"/>
    <w:rsid w:val="63293A37"/>
    <w:rsid w:val="63A16E35"/>
    <w:rsid w:val="646F6DDB"/>
    <w:rsid w:val="666B3F64"/>
    <w:rsid w:val="66ABEB4D"/>
    <w:rsid w:val="678AB369"/>
    <w:rsid w:val="67E96434"/>
    <w:rsid w:val="69DC7E9D"/>
    <w:rsid w:val="6A2ECC54"/>
    <w:rsid w:val="6C719D78"/>
    <w:rsid w:val="6C791B29"/>
    <w:rsid w:val="6C82C6A7"/>
    <w:rsid w:val="6D1CA0A5"/>
    <w:rsid w:val="6DD4EAC3"/>
    <w:rsid w:val="6FA9DD26"/>
    <w:rsid w:val="70026C46"/>
    <w:rsid w:val="73C4B293"/>
    <w:rsid w:val="75193A35"/>
    <w:rsid w:val="77BE5726"/>
    <w:rsid w:val="7A227DE2"/>
    <w:rsid w:val="7C65DFA2"/>
    <w:rsid w:val="7DF5145F"/>
    <w:rsid w:val="7E65EF85"/>
    <w:rsid w:val="7E8AE1F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B6300A"/>
  <w15:chartTrackingRefBased/>
  <w15:docId w15:val="{382B39A0-7806-4007-AE39-D8BD52A38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EDC"/>
    <w:pPr>
      <w:spacing w:after="0" w:line="240" w:lineRule="auto"/>
    </w:pPr>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1E36"/>
    <w:pPr>
      <w:tabs>
        <w:tab w:val="center" w:pos="4513"/>
        <w:tab w:val="right" w:pos="9026"/>
      </w:tabs>
    </w:pPr>
  </w:style>
  <w:style w:type="character" w:customStyle="1" w:styleId="HeaderChar">
    <w:name w:val="Header Char"/>
    <w:basedOn w:val="DefaultParagraphFont"/>
    <w:link w:val="Header"/>
    <w:uiPriority w:val="99"/>
    <w:rsid w:val="005E1E36"/>
    <w:rPr>
      <w:sz w:val="24"/>
      <w:szCs w:val="24"/>
      <w:lang w:val="en-US"/>
    </w:rPr>
  </w:style>
  <w:style w:type="paragraph" w:styleId="Footer">
    <w:name w:val="footer"/>
    <w:basedOn w:val="Normal"/>
    <w:link w:val="FooterChar"/>
    <w:uiPriority w:val="99"/>
    <w:unhideWhenUsed/>
    <w:rsid w:val="005E1E36"/>
    <w:pPr>
      <w:tabs>
        <w:tab w:val="center" w:pos="4513"/>
        <w:tab w:val="right" w:pos="9026"/>
      </w:tabs>
    </w:pPr>
  </w:style>
  <w:style w:type="character" w:customStyle="1" w:styleId="FooterChar">
    <w:name w:val="Footer Char"/>
    <w:basedOn w:val="DefaultParagraphFont"/>
    <w:link w:val="Footer"/>
    <w:uiPriority w:val="99"/>
    <w:rsid w:val="005E1E36"/>
    <w:rPr>
      <w:sz w:val="24"/>
      <w:szCs w:val="24"/>
      <w:lang w:val="en-US"/>
    </w:rPr>
  </w:style>
  <w:style w:type="character" w:styleId="PageNumber">
    <w:name w:val="page number"/>
    <w:basedOn w:val="DefaultParagraphFont"/>
    <w:uiPriority w:val="99"/>
    <w:semiHidden/>
    <w:unhideWhenUsed/>
    <w:rsid w:val="005E1E36"/>
  </w:style>
  <w:style w:type="character" w:styleId="Strong">
    <w:name w:val="Strong"/>
    <w:basedOn w:val="DefaultParagraphFont"/>
    <w:uiPriority w:val="22"/>
    <w:qFormat/>
    <w:rsid w:val="005E1E36"/>
    <w:rPr>
      <w:b/>
      <w:bCs/>
    </w:rPr>
  </w:style>
  <w:style w:type="paragraph" w:styleId="ListParagraph">
    <w:name w:val="List Paragraph"/>
    <w:basedOn w:val="Normal"/>
    <w:uiPriority w:val="34"/>
    <w:qFormat/>
    <w:rsid w:val="005E1E36"/>
    <w:pPr>
      <w:ind w:left="720"/>
      <w:contextualSpacing/>
    </w:pPr>
  </w:style>
  <w:style w:type="character" w:styleId="Hyperlink">
    <w:name w:val="Hyperlink"/>
    <w:basedOn w:val="DefaultParagraphFont"/>
    <w:uiPriority w:val="99"/>
    <w:unhideWhenUsed/>
    <w:rsid w:val="005E1E36"/>
    <w:rPr>
      <w:color w:val="0000FF"/>
      <w:u w:val="single"/>
    </w:rPr>
  </w:style>
  <w:style w:type="character" w:styleId="CommentReference">
    <w:name w:val="annotation reference"/>
    <w:basedOn w:val="DefaultParagraphFont"/>
    <w:uiPriority w:val="99"/>
    <w:semiHidden/>
    <w:unhideWhenUsed/>
    <w:rsid w:val="005E1E36"/>
    <w:rPr>
      <w:sz w:val="16"/>
      <w:szCs w:val="16"/>
    </w:rPr>
  </w:style>
  <w:style w:type="paragraph" w:styleId="CommentText">
    <w:name w:val="annotation text"/>
    <w:basedOn w:val="Normal"/>
    <w:link w:val="CommentTextChar"/>
    <w:uiPriority w:val="99"/>
    <w:unhideWhenUsed/>
    <w:rsid w:val="005E1E36"/>
    <w:rPr>
      <w:sz w:val="20"/>
      <w:szCs w:val="20"/>
    </w:rPr>
  </w:style>
  <w:style w:type="character" w:customStyle="1" w:styleId="CommentTextChar">
    <w:name w:val="Comment Text Char"/>
    <w:basedOn w:val="DefaultParagraphFont"/>
    <w:link w:val="CommentText"/>
    <w:uiPriority w:val="99"/>
    <w:rsid w:val="005E1E36"/>
    <w:rPr>
      <w:sz w:val="20"/>
      <w:szCs w:val="20"/>
      <w:lang w:val="en-US"/>
    </w:rPr>
  </w:style>
  <w:style w:type="paragraph" w:styleId="FootnoteText">
    <w:name w:val="footnote text"/>
    <w:basedOn w:val="Normal"/>
    <w:link w:val="FootnoteTextChar"/>
    <w:uiPriority w:val="99"/>
    <w:semiHidden/>
    <w:unhideWhenUsed/>
    <w:rsid w:val="005E1E36"/>
    <w:rPr>
      <w:sz w:val="20"/>
      <w:szCs w:val="20"/>
    </w:rPr>
  </w:style>
  <w:style w:type="character" w:customStyle="1" w:styleId="FootnoteTextChar">
    <w:name w:val="Footnote Text Char"/>
    <w:basedOn w:val="DefaultParagraphFont"/>
    <w:link w:val="FootnoteText"/>
    <w:uiPriority w:val="99"/>
    <w:semiHidden/>
    <w:rsid w:val="005E1E36"/>
    <w:rPr>
      <w:sz w:val="20"/>
      <w:szCs w:val="20"/>
      <w:lang w:val="en-US"/>
    </w:rPr>
  </w:style>
  <w:style w:type="character" w:styleId="FootnoteReference">
    <w:name w:val="footnote reference"/>
    <w:basedOn w:val="DefaultParagraphFont"/>
    <w:uiPriority w:val="99"/>
    <w:semiHidden/>
    <w:unhideWhenUsed/>
    <w:rsid w:val="005E1E36"/>
    <w:rPr>
      <w:vertAlign w:val="superscript"/>
    </w:rPr>
  </w:style>
  <w:style w:type="character" w:styleId="FollowedHyperlink">
    <w:name w:val="FollowedHyperlink"/>
    <w:basedOn w:val="DefaultParagraphFont"/>
    <w:uiPriority w:val="99"/>
    <w:semiHidden/>
    <w:unhideWhenUsed/>
    <w:rsid w:val="005E1E36"/>
    <w:rPr>
      <w:color w:val="954F72" w:themeColor="followedHyperlink"/>
      <w:u w:val="single"/>
    </w:rPr>
  </w:style>
  <w:style w:type="paragraph" w:styleId="NormalWeb">
    <w:name w:val="Normal (Web)"/>
    <w:basedOn w:val="Normal"/>
    <w:uiPriority w:val="99"/>
    <w:unhideWhenUsed/>
    <w:rsid w:val="005E1E36"/>
    <w:pPr>
      <w:spacing w:before="100" w:beforeAutospacing="1" w:after="100" w:afterAutospacing="1"/>
    </w:pPr>
    <w:rPr>
      <w:rFonts w:ascii="Times New Roman" w:eastAsiaTheme="minorEastAsia" w:hAnsi="Times New Roman" w:cs="Times New Roman"/>
      <w:lang w:eastAsia="en-GB"/>
    </w:rPr>
  </w:style>
  <w:style w:type="character" w:styleId="UnresolvedMention">
    <w:name w:val="Unresolved Mention"/>
    <w:basedOn w:val="DefaultParagraphFont"/>
    <w:uiPriority w:val="99"/>
    <w:semiHidden/>
    <w:unhideWhenUsed/>
    <w:rsid w:val="00BD363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04044E"/>
    <w:rPr>
      <w:b/>
      <w:bCs/>
    </w:rPr>
  </w:style>
  <w:style w:type="character" w:customStyle="1" w:styleId="CommentSubjectChar">
    <w:name w:val="Comment Subject Char"/>
    <w:basedOn w:val="CommentTextChar"/>
    <w:link w:val="CommentSubject"/>
    <w:uiPriority w:val="99"/>
    <w:semiHidden/>
    <w:rsid w:val="0004044E"/>
    <w:rPr>
      <w:b/>
      <w:bCs/>
      <w:sz w:val="20"/>
      <w:szCs w:val="20"/>
      <w:lang w:val="en-US"/>
    </w:rPr>
  </w:style>
  <w:style w:type="character" w:styleId="Emphasis">
    <w:name w:val="Emphasis"/>
    <w:basedOn w:val="DefaultParagraphFont"/>
    <w:uiPriority w:val="20"/>
    <w:qFormat/>
    <w:rsid w:val="0071299A"/>
    <w:rPr>
      <w:i/>
      <w:iCs/>
    </w:rPr>
  </w:style>
  <w:style w:type="character" w:customStyle="1" w:styleId="citation-1">
    <w:name w:val="citation-1"/>
    <w:basedOn w:val="DefaultParagraphFont"/>
    <w:rsid w:val="008E09EE"/>
  </w:style>
  <w:style w:type="paragraph" w:styleId="Revision">
    <w:name w:val="Revision"/>
    <w:hidden/>
    <w:uiPriority w:val="99"/>
    <w:semiHidden/>
    <w:rsid w:val="00A807A7"/>
    <w:pPr>
      <w:spacing w:after="0" w:line="240" w:lineRule="auto"/>
    </w:pPr>
    <w:rPr>
      <w:sz w:val="24"/>
      <w:szCs w:val="24"/>
      <w:lang w:val="en-US"/>
    </w:rPr>
  </w:style>
  <w:style w:type="character" w:customStyle="1" w:styleId="cf01">
    <w:name w:val="cf01"/>
    <w:basedOn w:val="DefaultParagraphFont"/>
    <w:rsid w:val="00983B03"/>
    <w:rPr>
      <w:rFonts w:ascii="Segoe UI" w:hAnsi="Segoe UI" w:cs="Segoe UI" w:hint="default"/>
      <w:sz w:val="18"/>
      <w:szCs w:val="18"/>
    </w:rPr>
  </w:style>
  <w:style w:type="paragraph" w:customStyle="1" w:styleId="pf0">
    <w:name w:val="pf0"/>
    <w:basedOn w:val="Normal"/>
    <w:rsid w:val="00983B03"/>
    <w:pPr>
      <w:spacing w:before="100" w:beforeAutospacing="1" w:after="100" w:afterAutospacing="1"/>
    </w:pPr>
    <w:rPr>
      <w:rFonts w:ascii="Times New Roman" w:eastAsia="Times New Roman" w:hAnsi="Times New Roman" w:cs="Times New Roman"/>
    </w:rPr>
  </w:style>
  <w:style w:type="paragraph" w:styleId="Caption">
    <w:name w:val="caption"/>
    <w:basedOn w:val="Normal"/>
    <w:next w:val="Normal"/>
    <w:uiPriority w:val="35"/>
    <w:unhideWhenUsed/>
    <w:qFormat/>
    <w:rsid w:val="00C56660"/>
    <w:pPr>
      <w:spacing w:after="200"/>
      <w:ind w:left="-567"/>
      <w:jc w:val="both"/>
    </w:pPr>
    <w:rPr>
      <w:rFonts w:ascii="Trebuchet MS" w:hAnsi="Trebuchet MS"/>
      <w:color w:val="4A4A4A"/>
      <w:sz w:val="18"/>
      <w:szCs w:val="18"/>
    </w:rPr>
  </w:style>
  <w:style w:type="paragraph" w:customStyle="1" w:styleId="H1">
    <w:name w:val="H1"/>
    <w:basedOn w:val="Normal"/>
    <w:qFormat/>
    <w:rsid w:val="003413AF"/>
    <w:pPr>
      <w:spacing w:before="120" w:after="120" w:line="276" w:lineRule="auto"/>
      <w:ind w:left="-567" w:right="-279"/>
      <w:jc w:val="both"/>
    </w:pPr>
    <w:rPr>
      <w:rFonts w:ascii="Trebuchet MS" w:hAnsi="Trebuchet MS"/>
      <w:b/>
      <w:bCs/>
      <w:color w:val="027F02"/>
      <w:sz w:val="40"/>
      <w:szCs w:val="40"/>
    </w:rPr>
  </w:style>
  <w:style w:type="paragraph" w:customStyle="1" w:styleId="Para">
    <w:name w:val="Para"/>
    <w:basedOn w:val="Normal"/>
    <w:qFormat/>
    <w:rsid w:val="003413AF"/>
    <w:pPr>
      <w:spacing w:before="120" w:after="120" w:line="276" w:lineRule="auto"/>
      <w:ind w:left="-567" w:right="-279"/>
      <w:jc w:val="both"/>
    </w:pPr>
    <w:rPr>
      <w:rFonts w:ascii="Trebuchet MS" w:eastAsia="Times New Roman" w:hAnsi="Trebuchet MS" w:cs="Times New Roman"/>
      <w:color w:val="4A4A4A"/>
      <w:sz w:val="22"/>
      <w:szCs w:val="22"/>
      <w:lang w:eastAsia="en-IN"/>
    </w:rPr>
  </w:style>
  <w:style w:type="paragraph" w:customStyle="1" w:styleId="paragraph">
    <w:name w:val="paragraph"/>
    <w:basedOn w:val="Normal"/>
    <w:rsid w:val="009D4225"/>
    <w:pPr>
      <w:spacing w:before="120" w:after="120" w:line="276" w:lineRule="auto"/>
      <w:ind w:left="-573" w:right="-278"/>
      <w:jc w:val="both"/>
      <w:textAlignment w:val="baseline"/>
    </w:pPr>
    <w:rPr>
      <w:rFonts w:ascii="Trebuchet MS" w:hAnsi="Trebuchet MS"/>
      <w:color w:val="595959" w:themeColor="text1"/>
      <w:sz w:val="22"/>
      <w:szCs w:val="22"/>
      <w:lang w:val="en-GB"/>
    </w:rPr>
  </w:style>
  <w:style w:type="character" w:customStyle="1" w:styleId="eop">
    <w:name w:val="eop"/>
    <w:basedOn w:val="DefaultParagraphFont"/>
    <w:rsid w:val="00DF345C"/>
  </w:style>
  <w:style w:type="paragraph" w:customStyle="1" w:styleId="H2">
    <w:name w:val="H2"/>
    <w:basedOn w:val="paragraph"/>
    <w:qFormat/>
    <w:rsid w:val="00984D22"/>
    <w:pPr>
      <w:spacing w:before="240"/>
    </w:pPr>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896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bri-sbo.org/en/events/digital-pfm-in-action-digital-tools-for-transparent-inclusive-and-resilient-public-finance" TargetMode="Externa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ngfrepository.org.ng:8443/handle/123456789/1210" TargetMode="External"/><Relationship Id="rId17" Type="http://schemas.openxmlformats.org/officeDocument/2006/relationships/hyperlink" Target="http://www.ngf.org" TargetMode="External"/><Relationship Id="rId2" Type="http://schemas.openxmlformats.org/officeDocument/2006/relationships/numbering" Target="numbering.xml"/><Relationship Id="rId16" Type="http://schemas.openxmlformats.org/officeDocument/2006/relationships/hyperlink" Target="mailto:publicfinance@ngf.org"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gfrepository.org.ng:8443/jspui/handle/123456789/1214"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ngfrepository.org.ng:8443/jspui/handle/123456789/7106" TargetMode="External"/><Relationship Id="rId22"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MSC Colors">
      <a:dk1>
        <a:srgbClr val="595959"/>
      </a:dk1>
      <a:lt1>
        <a:srgbClr val="FFFFFF"/>
      </a:lt1>
      <a:dk2>
        <a:srgbClr val="284181"/>
      </a:dk2>
      <a:lt2>
        <a:srgbClr val="E7E6E6"/>
      </a:lt2>
      <a:accent1>
        <a:srgbClr val="284181"/>
      </a:accent1>
      <a:accent2>
        <a:srgbClr val="00BFDF"/>
      </a:accent2>
      <a:accent3>
        <a:srgbClr val="F79333"/>
      </a:accent3>
      <a:accent4>
        <a:srgbClr val="58595B"/>
      </a:accent4>
      <a:accent5>
        <a:srgbClr val="4668C5"/>
      </a:accent5>
      <a:accent6>
        <a:srgbClr val="6DCFF6"/>
      </a:accent6>
      <a:hlink>
        <a:srgbClr val="28418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BC3B0F-8A2D-4C98-8749-C4C4E118B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1239</Words>
  <Characters>7551</Characters>
  <Application>Microsoft Office Word</Application>
  <DocSecurity>0</DocSecurity>
  <Lines>148</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8733</CharactersWithSpaces>
  <SharedDoc>false</SharedDoc>
  <HLinks>
    <vt:vector size="180" baseType="variant">
      <vt:variant>
        <vt:i4>2818155</vt:i4>
      </vt:variant>
      <vt:variant>
        <vt:i4>90</vt:i4>
      </vt:variant>
      <vt:variant>
        <vt:i4>0</vt:i4>
      </vt:variant>
      <vt:variant>
        <vt:i4>5</vt:i4>
      </vt:variant>
      <vt:variant>
        <vt:lpwstr>http://www.ngf.org/</vt:lpwstr>
      </vt:variant>
      <vt:variant>
        <vt:lpwstr/>
      </vt:variant>
      <vt:variant>
        <vt:i4>1703968</vt:i4>
      </vt:variant>
      <vt:variant>
        <vt:i4>87</vt:i4>
      </vt:variant>
      <vt:variant>
        <vt:i4>0</vt:i4>
      </vt:variant>
      <vt:variant>
        <vt:i4>5</vt:i4>
      </vt:variant>
      <vt:variant>
        <vt:lpwstr>mailto:publicfinance@ngf.org</vt:lpwstr>
      </vt:variant>
      <vt:variant>
        <vt:lpwstr/>
      </vt:variant>
      <vt:variant>
        <vt:i4>6881333</vt:i4>
      </vt:variant>
      <vt:variant>
        <vt:i4>84</vt:i4>
      </vt:variant>
      <vt:variant>
        <vt:i4>0</vt:i4>
      </vt:variant>
      <vt:variant>
        <vt:i4>5</vt:i4>
      </vt:variant>
      <vt:variant>
        <vt:lpwstr>https://ngfrepository.org.ng:8443/handle/123456789/7104</vt:lpwstr>
      </vt:variant>
      <vt:variant>
        <vt:lpwstr/>
      </vt:variant>
      <vt:variant>
        <vt:i4>7602288</vt:i4>
      </vt:variant>
      <vt:variant>
        <vt:i4>81</vt:i4>
      </vt:variant>
      <vt:variant>
        <vt:i4>0</vt:i4>
      </vt:variant>
      <vt:variant>
        <vt:i4>5</vt:i4>
      </vt:variant>
      <vt:variant>
        <vt:lpwstr>https://www.microsave.net/2024/04/15/smart-payments-the-future-of-government-digital-payments-in-india/</vt:lpwstr>
      </vt:variant>
      <vt:variant>
        <vt:lpwstr/>
      </vt:variant>
      <vt:variant>
        <vt:i4>6881333</vt:i4>
      </vt:variant>
      <vt:variant>
        <vt:i4>78</vt:i4>
      </vt:variant>
      <vt:variant>
        <vt:i4>0</vt:i4>
      </vt:variant>
      <vt:variant>
        <vt:i4>5</vt:i4>
      </vt:variant>
      <vt:variant>
        <vt:lpwstr>https://ngfrepository.org.ng:8443/handle/123456789/7106</vt:lpwstr>
      </vt:variant>
      <vt:variant>
        <vt:lpwstr/>
      </vt:variant>
      <vt:variant>
        <vt:i4>3276863</vt:i4>
      </vt:variant>
      <vt:variant>
        <vt:i4>75</vt:i4>
      </vt:variant>
      <vt:variant>
        <vt:i4>0</vt:i4>
      </vt:variant>
      <vt:variant>
        <vt:i4>5</vt:i4>
      </vt:variant>
      <vt:variant>
        <vt:lpwstr>https://www.microsave.net/</vt:lpwstr>
      </vt:variant>
      <vt:variant>
        <vt:lpwstr/>
      </vt:variant>
      <vt:variant>
        <vt:i4>6553717</vt:i4>
      </vt:variant>
      <vt:variant>
        <vt:i4>72</vt:i4>
      </vt:variant>
      <vt:variant>
        <vt:i4>0</vt:i4>
      </vt:variant>
      <vt:variant>
        <vt:i4>5</vt:i4>
      </vt:variant>
      <vt:variant>
        <vt:lpwstr>https://nggovernorsforum.org/index.php</vt:lpwstr>
      </vt:variant>
      <vt:variant>
        <vt:lpwstr/>
      </vt:variant>
      <vt:variant>
        <vt:i4>4128878</vt:i4>
      </vt:variant>
      <vt:variant>
        <vt:i4>69</vt:i4>
      </vt:variant>
      <vt:variant>
        <vt:i4>0</vt:i4>
      </vt:variant>
      <vt:variant>
        <vt:i4>5</vt:i4>
      </vt:variant>
      <vt:variant>
        <vt:lpwstr>https://www.youtube.com/watch?v=2eIzRQMTeZ0</vt:lpwstr>
      </vt:variant>
      <vt:variant>
        <vt:lpwstr/>
      </vt:variant>
      <vt:variant>
        <vt:i4>720920</vt:i4>
      </vt:variant>
      <vt:variant>
        <vt:i4>66</vt:i4>
      </vt:variant>
      <vt:variant>
        <vt:i4>0</vt:i4>
      </vt:variant>
      <vt:variant>
        <vt:i4>5</vt:i4>
      </vt:variant>
      <vt:variant>
        <vt:lpwstr>https://fiscalreforms.ng/wp-content/uploads/2024/12/HB.-1758-The-Joint-Revenue-Board-Establishment-Bill-2024.pdf</vt:lpwstr>
      </vt:variant>
      <vt:variant>
        <vt:lpwstr/>
      </vt:variant>
      <vt:variant>
        <vt:i4>196625</vt:i4>
      </vt:variant>
      <vt:variant>
        <vt:i4>63</vt:i4>
      </vt:variant>
      <vt:variant>
        <vt:i4>0</vt:i4>
      </vt:variant>
      <vt:variant>
        <vt:i4>5</vt:i4>
      </vt:variant>
      <vt:variant>
        <vt:lpwstr>https://fiscalreforms.ng/wp-content/uploads/2024/12/HB.-1757-The-Nigeria-Revenue-Service-Establishment-Bill-2024.pdf</vt:lpwstr>
      </vt:variant>
      <vt:variant>
        <vt:lpwstr/>
      </vt:variant>
      <vt:variant>
        <vt:i4>4456469</vt:i4>
      </vt:variant>
      <vt:variant>
        <vt:i4>60</vt:i4>
      </vt:variant>
      <vt:variant>
        <vt:i4>0</vt:i4>
      </vt:variant>
      <vt:variant>
        <vt:i4>5</vt:i4>
      </vt:variant>
      <vt:variant>
        <vt:lpwstr>https://fiscalreforms.ng/wp-content/uploads/2024/12/HB.-1756-The-Nigeria-Tax-Administration-Bill-2024.pdf</vt:lpwstr>
      </vt:variant>
      <vt:variant>
        <vt:lpwstr/>
      </vt:variant>
      <vt:variant>
        <vt:i4>6291579</vt:i4>
      </vt:variant>
      <vt:variant>
        <vt:i4>57</vt:i4>
      </vt:variant>
      <vt:variant>
        <vt:i4>0</vt:i4>
      </vt:variant>
      <vt:variant>
        <vt:i4>5</vt:i4>
      </vt:variant>
      <vt:variant>
        <vt:lpwstr>https://fiscalreforms.ng/wp-content/uploads/2024/12/HB.-1759-The-Nigeria-Tax-Bill-2024.pdf</vt:lpwstr>
      </vt:variant>
      <vt:variant>
        <vt:lpwstr/>
      </vt:variant>
      <vt:variant>
        <vt:i4>5177413</vt:i4>
      </vt:variant>
      <vt:variant>
        <vt:i4>54</vt:i4>
      </vt:variant>
      <vt:variant>
        <vt:i4>0</vt:i4>
      </vt:variant>
      <vt:variant>
        <vt:i4>5</vt:i4>
      </vt:variant>
      <vt:variant>
        <vt:lpwstr>https://statehouse.gov.ng/news/president-tinubu-sets-up-committee-on-tax-reforms/</vt:lpwstr>
      </vt:variant>
      <vt:variant>
        <vt:lpwstr>:~:text=In%20consonance%20with%20his%20promise,Fiscal%20Policy%20and%20Tax%20Reforms.</vt:lpwstr>
      </vt:variant>
      <vt:variant>
        <vt:i4>7667770</vt:i4>
      </vt:variant>
      <vt:variant>
        <vt:i4>51</vt:i4>
      </vt:variant>
      <vt:variant>
        <vt:i4>0</vt:i4>
      </vt:variant>
      <vt:variant>
        <vt:i4>5</vt:i4>
      </vt:variant>
      <vt:variant>
        <vt:lpwstr>https://www.cnbcafrica.com/media/6337560265112/innovating-nigerias-tax-systems/</vt:lpwstr>
      </vt:variant>
      <vt:variant>
        <vt:lpwstr>:~:text=Nigeria%20aims%20to%20increase%20tax,tools%20like%20BVN%20and%20NIN.</vt:lpwstr>
      </vt:variant>
      <vt:variant>
        <vt:i4>4390924</vt:i4>
      </vt:variant>
      <vt:variant>
        <vt:i4>48</vt:i4>
      </vt:variant>
      <vt:variant>
        <vt:i4>0</vt:i4>
      </vt:variant>
      <vt:variant>
        <vt:i4>5</vt:i4>
      </vt:variant>
      <vt:variant>
        <vt:lpwstr>https://www.ilo.org/media/67751/download</vt:lpwstr>
      </vt:variant>
      <vt:variant>
        <vt:lpwstr>:~:text=3%20Roughly%2050%25%20of%20informal,social%20wellbeing%20of%20its%20population%2C</vt:lpwstr>
      </vt:variant>
      <vt:variant>
        <vt:i4>75</vt:i4>
      </vt:variant>
      <vt:variant>
        <vt:i4>45</vt:i4>
      </vt:variant>
      <vt:variant>
        <vt:i4>0</vt:i4>
      </vt:variant>
      <vt:variant>
        <vt:i4>5</vt:i4>
      </vt:variant>
      <vt:variant>
        <vt:lpwstr>https://www.globalvatcompliance.com/globalvatnews/world-countries-vat-rates-2020/</vt:lpwstr>
      </vt:variant>
      <vt:variant>
        <vt:lpwstr/>
      </vt:variant>
      <vt:variant>
        <vt:i4>6422615</vt:i4>
      </vt:variant>
      <vt:variant>
        <vt:i4>42</vt:i4>
      </vt:variant>
      <vt:variant>
        <vt:i4>0</vt:i4>
      </vt:variant>
      <vt:variant>
        <vt:i4>5</vt:i4>
      </vt:variant>
      <vt:variant>
        <vt:lpwstr>https://dailypost.ng/2024/09/09/vat-remains-7-5-in-nigeria-finance-minister-edun/?utm_source=chatgpt.com</vt:lpwstr>
      </vt:variant>
      <vt:variant>
        <vt:lpwstr/>
      </vt:variant>
      <vt:variant>
        <vt:i4>3342454</vt:i4>
      </vt:variant>
      <vt:variant>
        <vt:i4>39</vt:i4>
      </vt:variant>
      <vt:variant>
        <vt:i4>0</vt:i4>
      </vt:variant>
      <vt:variant>
        <vt:i4>5</vt:i4>
      </vt:variant>
      <vt:variant>
        <vt:lpwstr>https://intelpoint.co/insights/nigerias-tax-to-gdp-ratio-has-consistently-lagged-behind-compared-to-regional-averages/</vt:lpwstr>
      </vt:variant>
      <vt:variant>
        <vt:lpwstr/>
      </vt:variant>
      <vt:variant>
        <vt:i4>3014717</vt:i4>
      </vt:variant>
      <vt:variant>
        <vt:i4>36</vt:i4>
      </vt:variant>
      <vt:variant>
        <vt:i4>0</vt:i4>
      </vt:variant>
      <vt:variant>
        <vt:i4>5</vt:i4>
      </vt:variant>
      <vt:variant>
        <vt:lpwstr>https://www.elibrary.imf.org/view/journals/018/2023/019/article-A001-en.xml</vt:lpwstr>
      </vt:variant>
      <vt:variant>
        <vt:lpwstr/>
      </vt:variant>
      <vt:variant>
        <vt:i4>3014699</vt:i4>
      </vt:variant>
      <vt:variant>
        <vt:i4>33</vt:i4>
      </vt:variant>
      <vt:variant>
        <vt:i4>0</vt:i4>
      </vt:variant>
      <vt:variant>
        <vt:i4>5</vt:i4>
      </vt:variant>
      <vt:variant>
        <vt:lpwstr>https://ngfrepository.org.ng:8443/bitstream/123456789/2776/1/final EDITED VERSION OF NIIMP - 12th Jan. 2021.pdf</vt:lpwstr>
      </vt:variant>
      <vt:variant>
        <vt:lpwstr/>
      </vt:variant>
      <vt:variant>
        <vt:i4>2555997</vt:i4>
      </vt:variant>
      <vt:variant>
        <vt:i4>30</vt:i4>
      </vt:variant>
      <vt:variant>
        <vt:i4>0</vt:i4>
      </vt:variant>
      <vt:variant>
        <vt:i4>5</vt:i4>
      </vt:variant>
      <vt:variant>
        <vt:lpwstr>https://blogs.worldbank.org/en/governance/getting-15-percent-addressing-largest-tax-gaps?utm_source=chatgpt.com</vt:lpwstr>
      </vt:variant>
      <vt:variant>
        <vt:lpwstr/>
      </vt:variant>
      <vt:variant>
        <vt:i4>2818159</vt:i4>
      </vt:variant>
      <vt:variant>
        <vt:i4>27</vt:i4>
      </vt:variant>
      <vt:variant>
        <vt:i4>0</vt:i4>
      </vt:variant>
      <vt:variant>
        <vt:i4>5</vt:i4>
      </vt:variant>
      <vt:variant>
        <vt:lpwstr>https://www.oecd.org/content/dam/oecd/en/topics/policy-sub-issues/global-tax-revenues/revenue-statistics-africa-nigeria.pdf</vt:lpwstr>
      </vt:variant>
      <vt:variant>
        <vt:lpwstr>:~:text=Over%20the%20same%20period%2C%20the%20tax%2Dto%2DGDP%20ratio,0.4%20percentage%20points%2C%20from%208.3%%20to%207.9%.&amp;text=Nigeria's%20tax%2Dto%2DGDP%20ratio%20in%202022%20(7.9%)%20was,in%202024%20(16.0%)%20by%208.1%20percentage%20points.</vt:lpwstr>
      </vt:variant>
      <vt:variant>
        <vt:i4>3014717</vt:i4>
      </vt:variant>
      <vt:variant>
        <vt:i4>24</vt:i4>
      </vt:variant>
      <vt:variant>
        <vt:i4>0</vt:i4>
      </vt:variant>
      <vt:variant>
        <vt:i4>5</vt:i4>
      </vt:variant>
      <vt:variant>
        <vt:lpwstr>https://www.elibrary.imf.org/view/journals/018/2023/019/article-A001-en.xml</vt:lpwstr>
      </vt:variant>
      <vt:variant>
        <vt:lpwstr/>
      </vt:variant>
      <vt:variant>
        <vt:i4>8192052</vt:i4>
      </vt:variant>
      <vt:variant>
        <vt:i4>18</vt:i4>
      </vt:variant>
      <vt:variant>
        <vt:i4>0</vt:i4>
      </vt:variant>
      <vt:variant>
        <vt:i4>5</vt:i4>
      </vt:variant>
      <vt:variant>
        <vt:lpwstr>https://publicadministration.un.org/egovkb/en-us/About/Overview/-E-Government-Development-Index</vt:lpwstr>
      </vt:variant>
      <vt:variant>
        <vt:lpwstr/>
      </vt:variant>
      <vt:variant>
        <vt:i4>3538987</vt:i4>
      </vt:variant>
      <vt:variant>
        <vt:i4>15</vt:i4>
      </vt:variant>
      <vt:variant>
        <vt:i4>0</vt:i4>
      </vt:variant>
      <vt:variant>
        <vt:i4>5</vt:i4>
      </vt:variant>
      <vt:variant>
        <vt:lpwstr>https://worldpopulationreview.com/countries/nigeria</vt:lpwstr>
      </vt:variant>
      <vt:variant>
        <vt:lpwstr/>
      </vt:variant>
      <vt:variant>
        <vt:i4>3538987</vt:i4>
      </vt:variant>
      <vt:variant>
        <vt:i4>12</vt:i4>
      </vt:variant>
      <vt:variant>
        <vt:i4>0</vt:i4>
      </vt:variant>
      <vt:variant>
        <vt:i4>5</vt:i4>
      </vt:variant>
      <vt:variant>
        <vt:lpwstr>https://worldpopulationreview.com/countries/nigeria</vt:lpwstr>
      </vt:variant>
      <vt:variant>
        <vt:lpwstr/>
      </vt:variant>
      <vt:variant>
        <vt:i4>7929970</vt:i4>
      </vt:variant>
      <vt:variant>
        <vt:i4>9</vt:i4>
      </vt:variant>
      <vt:variant>
        <vt:i4>0</vt:i4>
      </vt:variant>
      <vt:variant>
        <vt:i4>5</vt:i4>
      </vt:variant>
      <vt:variant>
        <vt:lpwstr>https://www.worldbank.org/en/news/feature/2022/11/21/nigeria-needs-to-spend-more-and-better</vt:lpwstr>
      </vt:variant>
      <vt:variant>
        <vt:lpwstr/>
      </vt:variant>
      <vt:variant>
        <vt:i4>5898259</vt:i4>
      </vt:variant>
      <vt:variant>
        <vt:i4>6</vt:i4>
      </vt:variant>
      <vt:variant>
        <vt:i4>0</vt:i4>
      </vt:variant>
      <vt:variant>
        <vt:i4>5</vt:i4>
      </vt:variant>
      <vt:variant>
        <vt:lpwstr>https://www.imf.org/external/datamapper/GGX_GDP@AFRREO/SSA/OEXP/OIMP</vt:lpwstr>
      </vt:variant>
      <vt:variant>
        <vt:lpwstr/>
      </vt:variant>
      <vt:variant>
        <vt:i4>5898259</vt:i4>
      </vt:variant>
      <vt:variant>
        <vt:i4>3</vt:i4>
      </vt:variant>
      <vt:variant>
        <vt:i4>0</vt:i4>
      </vt:variant>
      <vt:variant>
        <vt:i4>5</vt:i4>
      </vt:variant>
      <vt:variant>
        <vt:lpwstr>https://www.imf.org/external/datamapper/GGX_GDP@AFRREO/SSA/OEXP/OIMP</vt:lpwstr>
      </vt:variant>
      <vt:variant>
        <vt:lpwstr/>
      </vt:variant>
      <vt:variant>
        <vt:i4>7929970</vt:i4>
      </vt:variant>
      <vt:variant>
        <vt:i4>0</vt:i4>
      </vt:variant>
      <vt:variant>
        <vt:i4>0</vt:i4>
      </vt:variant>
      <vt:variant>
        <vt:i4>5</vt:i4>
      </vt:variant>
      <vt:variant>
        <vt:lpwstr>https://www.worldbank.org/en/news/feature/2022/11/21/nigeria-needs-to-spend-more-and-better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dnabena@live.com</dc:creator>
  <cp:keywords/>
  <dc:description/>
  <cp:lastModifiedBy>David Nabena</cp:lastModifiedBy>
  <cp:revision>7</cp:revision>
  <cp:lastPrinted>2025-11-05T07:59:00Z</cp:lastPrinted>
  <dcterms:created xsi:type="dcterms:W3CDTF">2026-03-18T15:16:00Z</dcterms:created>
  <dcterms:modified xsi:type="dcterms:W3CDTF">2026-07-28T17:35:00Z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410663994d9356b1fa34c161358a23728704312cf497b6aa24135aacca6943a7</vt:lpwstr>
  </property>
</Properties>
</file>