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lamda表达式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lamda表达式的详解：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lamda表达式的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本质上就是一个函数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存在着参数和返回值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，只是一个简写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当我们发现委托所指向的一个方法使用频率只有一次的时候，可以考虑把它写成lamda表达式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lamda表达式是委托所指向的方法的最简便的写法，它可以看作是匿名函数或方法，其实这三者都是一个东西，只是谁更容易写而已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lamda表达式的使用注意事项：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lamda表达式必须配合委托来使用（委托指向lamda表达式），并且与匿名函数和普通函数一样，当与委托的签名相同时，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能够赋值给委托的对象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lamda表达式的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签名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必须跟委托一样（参数和返回值）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lamda表达式的四种写法：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4种写法所实现的效果是一摸一样的，只是代码的简便问题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8659495" cy="6085840"/>
            <wp:effectExtent l="0" t="0" r="8255" b="10160"/>
            <wp:docPr id="1" name="图片 1" descr="微信截图_2018020723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2072337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949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17604"/>
    <w:multiLevelType w:val="singleLevel"/>
    <w:tmpl w:val="B74176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E179C8"/>
    <w:multiLevelType w:val="singleLevel"/>
    <w:tmpl w:val="4CE179C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84FED"/>
    <w:rsid w:val="4715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2018-02-07T15:45:38Z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