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三层架构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三层架构的详解：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--&gt; 标准三层：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UI层：UI层负责提供给用户所使用的UI界面，它调用BLL层并从BLL层中获取返回的结果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业务逻辑层（BLL）：BLL层负责业务上的逻辑处理，它调用DAL层并从DAL层中获取返回的结果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数据访问层（DAL）：DAL层负责与数据库进行交互，它访问数据库并从数据库中获取返回的结果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--&gt; 其他层：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数据模型层（Model）：Model负责提供一些数据上的载体，该层能够为三层之间的调用与返回提供数据上的载体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通用层（Common）：Common负责提供一些工具类，三层中的任何一层都能够去调用它，没有绝对的依赖关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三层图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8101965" cy="3097530"/>
            <wp:effectExtent l="0" t="0" r="13335" b="7620"/>
            <wp:docPr id="1" name="图片 1" descr="QQ截图2018080420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804203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196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D2B09"/>
    <w:multiLevelType w:val="singleLevel"/>
    <w:tmpl w:val="876D2B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EBE350"/>
    <w:multiLevelType w:val="singleLevel"/>
    <w:tmpl w:val="EAEBE35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753BB"/>
    <w:rsid w:val="7751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2018-08-04T12:35:17Z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