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color w:val="0000FF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40"/>
          <w:szCs w:val="40"/>
          <w:lang w:val="en-US" w:eastAsia="zh-CN"/>
        </w:rPr>
        <w:t>密封类：sealed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当你的一个类不想被别人继承，也就是不想做基类，可以考虑把它写成密封类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密封类不能被任何类继承，不能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作为基类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drawing>
          <wp:inline distT="0" distB="0" distL="114300" distR="114300">
            <wp:extent cx="5106035" cy="2848610"/>
            <wp:effectExtent l="0" t="0" r="18415" b="8890"/>
            <wp:docPr id="1" name="图片 1" descr="微信截图_20171217205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1712172058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6035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密封类能够继承于别的类，能够作为派生类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drawing>
          <wp:inline distT="0" distB="0" distL="114300" distR="114300">
            <wp:extent cx="5125085" cy="2934335"/>
            <wp:effectExtent l="0" t="0" r="18415" b="18415"/>
            <wp:docPr id="2" name="图片 2" descr="微信截图_20171217205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17121720585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08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EF2295"/>
    <w:rsid w:val="608B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pong888</cp:lastModifiedBy>
  <dcterms:modified xsi:type="dcterms:W3CDTF">2017-12-21T15:56:10Z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