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微软雅黑" w:hAnsi="微软雅黑" w:eastAsia="微软雅黑" w:cs="微软雅黑"/>
          <w:b/>
          <w:bCs/>
          <w:color w:val="0000FF"/>
          <w:sz w:val="40"/>
          <w:szCs w:val="40"/>
          <w:lang w:val="en-US" w:eastAsia="zh-CN"/>
        </w:rPr>
      </w:pPr>
      <w:r>
        <w:rPr>
          <w:rFonts w:hint="eastAsia" w:ascii="微软雅黑" w:hAnsi="微软雅黑" w:eastAsia="微软雅黑" w:cs="微软雅黑"/>
          <w:b/>
          <w:bCs/>
          <w:color w:val="0000FF"/>
          <w:sz w:val="40"/>
          <w:szCs w:val="40"/>
          <w:lang w:val="en-US" w:eastAsia="zh-CN"/>
        </w:rPr>
        <w:t>事件：event</w:t>
      </w:r>
    </w:p>
    <w:p>
      <w:p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委托和事件的理解和区分：</w:t>
      </w:r>
    </w:p>
    <w:p>
      <w:pPr>
        <w:numPr>
          <w:ilvl w:val="0"/>
          <w:numId w:val="1"/>
        </w:numPr>
        <w:ind w:left="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事件的里面其实就是封装了一个多播委托</w:t>
      </w:r>
    </w:p>
    <w:p>
      <w:pPr>
        <w:numPr>
          <w:ilvl w:val="0"/>
          <w:numId w:val="1"/>
        </w:numPr>
        <w:ind w:left="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委托和事件的作用是一样的，也是让委托、事件指向某个函数，然后该委托、事件则执行这个函数，但还是有很大区别的</w:t>
      </w:r>
    </w:p>
    <w:p>
      <w:pPr>
        <w:numPr>
          <w:ilvl w:val="0"/>
          <w:numId w:val="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安全性能与调用条件：</w:t>
      </w:r>
    </w:p>
    <w:p>
      <w:pPr>
        <w:numPr>
          <w:ilvl w:val="0"/>
          <w:numId w:val="0"/>
        </w:numPr>
        <w:ind w:left="420" w:leftChars="0" w:firstLine="420" w:firstLineChars="0"/>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sz w:val="24"/>
          <w:szCs w:val="24"/>
          <w:lang w:val="en-US" w:eastAsia="zh-CN"/>
        </w:rPr>
        <w:t>委托 --&gt; 能够</w:t>
      </w:r>
      <w:bookmarkStart w:id="0" w:name="_GoBack"/>
      <w:bookmarkEnd w:id="0"/>
      <w:r>
        <w:rPr>
          <w:rFonts w:hint="eastAsia" w:ascii="微软雅黑" w:hAnsi="微软雅黑" w:eastAsia="微软雅黑" w:cs="微软雅黑"/>
          <w:sz w:val="24"/>
          <w:szCs w:val="24"/>
          <w:lang w:val="en-US" w:eastAsia="zh-CN"/>
        </w:rPr>
        <w:t>指向一个函数的类型，</w:t>
      </w:r>
      <w:r>
        <w:rPr>
          <w:rFonts w:hint="eastAsia" w:ascii="微软雅黑" w:hAnsi="微软雅黑" w:eastAsia="微软雅黑" w:cs="微软雅黑"/>
          <w:b w:val="0"/>
          <w:bCs w:val="0"/>
          <w:color w:val="auto"/>
          <w:sz w:val="24"/>
          <w:szCs w:val="24"/>
          <w:lang w:val="en-US" w:eastAsia="zh-CN"/>
        </w:rPr>
        <w:t>以面向对象编程设计的思想来讲，</w:t>
      </w:r>
      <w:r>
        <w:rPr>
          <w:rFonts w:hint="eastAsia" w:ascii="微软雅黑" w:hAnsi="微软雅黑" w:eastAsia="微软雅黑" w:cs="微软雅黑"/>
          <w:color w:val="0000FF"/>
          <w:sz w:val="24"/>
          <w:szCs w:val="24"/>
          <w:shd w:val="clear" w:color="auto" w:fill="auto"/>
          <w:lang w:val="en-US" w:eastAsia="zh-CN"/>
        </w:rPr>
        <w:t>它是</w:t>
      </w:r>
      <w:r>
        <w:rPr>
          <w:rFonts w:hint="eastAsia" w:ascii="微软雅黑" w:hAnsi="微软雅黑" w:eastAsia="微软雅黑" w:cs="微软雅黑"/>
          <w:color w:val="0000FF"/>
          <w:sz w:val="24"/>
          <w:szCs w:val="24"/>
          <w:lang w:val="en-US" w:eastAsia="zh-CN"/>
        </w:rPr>
        <w:t>不</w:t>
      </w:r>
      <w:r>
        <w:rPr>
          <w:rFonts w:hint="eastAsia" w:ascii="微软雅黑" w:hAnsi="微软雅黑" w:eastAsia="微软雅黑" w:cs="微软雅黑"/>
          <w:color w:val="0000FF"/>
          <w:sz w:val="24"/>
          <w:szCs w:val="24"/>
          <w:shd w:val="clear" w:color="auto" w:fill="auto"/>
          <w:lang w:val="en-US" w:eastAsia="zh-CN"/>
        </w:rPr>
        <w:t>安全的</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因为委托是能够在</w:t>
      </w:r>
      <w:r>
        <w:rPr>
          <w:rFonts w:hint="eastAsia" w:ascii="微软雅黑" w:hAnsi="微软雅黑" w:eastAsia="微软雅黑" w:cs="微软雅黑"/>
          <w:color w:val="FF0000"/>
          <w:sz w:val="24"/>
          <w:szCs w:val="24"/>
          <w:lang w:val="en-US" w:eastAsia="zh-CN"/>
        </w:rPr>
        <w:t>命名空间下声明</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，并且在</w:t>
      </w:r>
      <w:r>
        <w:rPr>
          <w:rFonts w:hint="eastAsia" w:ascii="微软雅黑" w:hAnsi="微软雅黑" w:eastAsia="微软雅黑" w:cs="微软雅黑"/>
          <w:color w:val="FF0000"/>
          <w:sz w:val="24"/>
          <w:szCs w:val="24"/>
          <w:lang w:val="en-US" w:eastAsia="zh-CN"/>
        </w:rPr>
        <w:t>任何地方都能够被调用到的</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b w:val="0"/>
          <w:bCs/>
          <w:i w:val="0"/>
          <w:caps w:val="0"/>
          <w:color w:val="000000" w:themeColor="text1"/>
          <w:spacing w:val="0"/>
          <w:sz w:val="24"/>
          <w:szCs w:val="24"/>
          <w:shd w:val="clear" w:fill="FFFFFF"/>
          <w14:textFill>
            <w14:solidFill>
              <w14:schemeClr w14:val="tx1"/>
            </w14:solidFill>
          </w14:textFill>
        </w:rPr>
        <w:t>在客户端可以对它进行</w:t>
      </w:r>
      <w:r>
        <w:rPr>
          <w:rFonts w:hint="eastAsia" w:ascii="微软雅黑" w:hAnsi="微软雅黑" w:eastAsia="微软雅黑" w:cs="微软雅黑"/>
          <w:color w:val="FF0000"/>
          <w:sz w:val="24"/>
          <w:szCs w:val="24"/>
          <w:lang w:val="en-US" w:eastAsia="zh-CN"/>
        </w:rPr>
        <w:t>随意的赋值等操作</w:t>
      </w:r>
      <w:r>
        <w:rPr>
          <w:rFonts w:hint="eastAsia" w:ascii="微软雅黑" w:hAnsi="微软雅黑" w:eastAsia="微软雅黑" w:cs="微软雅黑"/>
          <w:b w:val="0"/>
          <w:bCs/>
          <w:i w:val="0"/>
          <w:caps w:val="0"/>
          <w:color w:val="000000" w:themeColor="text1"/>
          <w:spacing w:val="0"/>
          <w:sz w:val="24"/>
          <w:szCs w:val="24"/>
          <w:shd w:val="clear" w:fill="FFFFFF"/>
          <w14:textFill>
            <w14:solidFill>
              <w14:schemeClr w14:val="tx1"/>
            </w14:solidFill>
          </w14:textFill>
        </w:rPr>
        <w:t>，</w:t>
      </w:r>
      <w:r>
        <w:rPr>
          <w:rFonts w:hint="eastAsia" w:ascii="微软雅黑" w:hAnsi="微软雅黑" w:eastAsia="微软雅黑" w:cs="微软雅黑"/>
          <w:color w:val="FF0000"/>
          <w:sz w:val="24"/>
          <w:szCs w:val="24"/>
          <w:lang w:val="en-US" w:eastAsia="zh-CN"/>
        </w:rPr>
        <w:t>严重破坏对象的封装性</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事件 --&gt; 一个类型</w:t>
      </w:r>
      <w:r>
        <w:rPr>
          <w:rFonts w:hint="eastAsia" w:ascii="微软雅黑" w:hAnsi="微软雅黑" w:eastAsia="微软雅黑" w:cs="微软雅黑"/>
          <w:color w:val="0000FF"/>
          <w:sz w:val="24"/>
          <w:szCs w:val="24"/>
          <w:shd w:val="clear" w:color="auto" w:fill="auto"/>
          <w:lang w:val="en-US" w:eastAsia="zh-CN"/>
        </w:rPr>
        <w:t>安全的</w:t>
      </w:r>
      <w:r>
        <w:rPr>
          <w:rFonts w:hint="eastAsia" w:ascii="微软雅黑" w:hAnsi="微软雅黑" w:eastAsia="微软雅黑" w:cs="微软雅黑"/>
          <w:sz w:val="24"/>
          <w:szCs w:val="24"/>
          <w:lang w:val="en-US" w:eastAsia="zh-CN"/>
        </w:rPr>
        <w:t>委托：</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只能在</w:t>
      </w:r>
      <w:r>
        <w:rPr>
          <w:rFonts w:hint="eastAsia" w:ascii="微软雅黑" w:hAnsi="微软雅黑" w:eastAsia="微软雅黑" w:cs="微软雅黑"/>
          <w:color w:val="FF0000"/>
          <w:sz w:val="24"/>
          <w:szCs w:val="24"/>
          <w:lang w:val="en-US" w:eastAsia="zh-CN"/>
        </w:rPr>
        <w:t>特定条件才能够触发事件</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，并且</w:t>
      </w:r>
      <w:r>
        <w:rPr>
          <w:rFonts w:hint="eastAsia" w:ascii="微软雅黑" w:hAnsi="微软雅黑" w:eastAsia="微软雅黑" w:cs="微软雅黑"/>
          <w:color w:val="FF0000"/>
          <w:sz w:val="24"/>
          <w:szCs w:val="24"/>
          <w:lang w:val="en-US" w:eastAsia="zh-CN"/>
        </w:rPr>
        <w:t>只能声明在类中</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，并且只能在</w:t>
      </w:r>
      <w:r>
        <w:rPr>
          <w:rFonts w:hint="eastAsia" w:ascii="微软雅黑" w:hAnsi="微软雅黑" w:eastAsia="微软雅黑" w:cs="微软雅黑"/>
          <w:color w:val="FF0000"/>
          <w:sz w:val="24"/>
          <w:szCs w:val="24"/>
          <w:lang w:val="en-US" w:eastAsia="zh-CN"/>
        </w:rPr>
        <w:t>声明事件所在的类中才能调用</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，其本质就是一个委托对象</w:t>
      </w:r>
    </w:p>
    <w:p>
      <w:pPr>
        <w:numPr>
          <w:ilvl w:val="0"/>
          <w:numId w:val="2"/>
        </w:numPr>
        <w:ind w:left="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两者间的性质：</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个类中，存在着字段，字段对应的便是属性，而属性的作用在于保护字段，不给随意调用或者赋值。委托和事件就类似如此：我们在声明一个事件的时候，程序在系统内部执行到声明事件的这行代码的时候，其实在其内部又声明了一个</w:t>
      </w:r>
      <w:r>
        <w:rPr>
          <w:rFonts w:hint="eastAsia" w:ascii="微软雅黑" w:hAnsi="微软雅黑" w:eastAsia="微软雅黑" w:cs="微软雅黑"/>
          <w:color w:val="FF0000"/>
          <w:sz w:val="24"/>
          <w:szCs w:val="24"/>
          <w:lang w:val="en-US" w:eastAsia="zh-CN"/>
        </w:rPr>
        <w:t>私有的</w:t>
      </w:r>
      <w:r>
        <w:rPr>
          <w:rFonts w:hint="eastAsia" w:ascii="微软雅黑" w:hAnsi="微软雅黑" w:eastAsia="微软雅黑" w:cs="微软雅黑"/>
          <w:sz w:val="24"/>
          <w:szCs w:val="24"/>
          <w:lang w:val="en-US" w:eastAsia="zh-CN"/>
        </w:rPr>
        <w:t>委托，这时候事件就封装了这个</w:t>
      </w:r>
      <w:r>
        <w:rPr>
          <w:rFonts w:hint="eastAsia" w:ascii="微软雅黑" w:hAnsi="微软雅黑" w:eastAsia="微软雅黑" w:cs="微软雅黑"/>
          <w:color w:val="FF0000"/>
          <w:sz w:val="24"/>
          <w:szCs w:val="24"/>
          <w:lang w:val="en-US" w:eastAsia="zh-CN"/>
        </w:rPr>
        <w:t>私有的</w:t>
      </w:r>
      <w:r>
        <w:rPr>
          <w:rFonts w:hint="eastAsia" w:ascii="微软雅黑" w:hAnsi="微软雅黑" w:eastAsia="微软雅黑" w:cs="微软雅黑"/>
          <w:sz w:val="24"/>
          <w:szCs w:val="24"/>
          <w:lang w:val="en-US" w:eastAsia="zh-CN"/>
        </w:rPr>
        <w:t>委托，因为不能随意调用和赋值的限制，事件也间接的保护了这个在内部自动产生的</w:t>
      </w:r>
      <w:r>
        <w:rPr>
          <w:rFonts w:hint="eastAsia" w:ascii="微软雅黑" w:hAnsi="微软雅黑" w:eastAsia="微软雅黑" w:cs="微软雅黑"/>
          <w:color w:val="FF0000"/>
          <w:sz w:val="24"/>
          <w:szCs w:val="24"/>
          <w:lang w:val="en-US" w:eastAsia="zh-CN"/>
        </w:rPr>
        <w:t>私有的</w:t>
      </w:r>
      <w:r>
        <w:rPr>
          <w:rFonts w:hint="eastAsia" w:ascii="微软雅黑" w:hAnsi="微软雅黑" w:eastAsia="微软雅黑" w:cs="微软雅黑"/>
          <w:sz w:val="24"/>
          <w:szCs w:val="24"/>
          <w:lang w:val="en-US" w:eastAsia="zh-CN"/>
        </w:rPr>
        <w:t>委托，就好比类中属性保护字段的性质</w:t>
      </w:r>
    </w:p>
    <w:p>
      <w:pPr>
        <w:numPr>
          <w:ilvl w:val="0"/>
          <w:numId w:val="2"/>
        </w:numPr>
        <w:ind w:left="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委托和事件的赋值语法：</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委托</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委托：当我们想让委托指向某一个函数的时候我们可以通过：</w:t>
      </w:r>
    </w:p>
    <w:p>
      <w:pPr>
        <w:numPr>
          <w:ilvl w:val="0"/>
          <w:numId w:val="0"/>
        </w:numPr>
        <w:ind w:left="420" w:leftChars="0" w:firstLine="420"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委托名</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b/>
          <w:bCs/>
          <w:color w:val="FF0000"/>
          <w:sz w:val="24"/>
          <w:szCs w:val="24"/>
          <w:lang w:val="en-US" w:eastAsia="zh-CN"/>
        </w:rPr>
        <w:t>=</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0000FF"/>
          <w:sz w:val="24"/>
          <w:szCs w:val="24"/>
          <w:lang w:val="en-US" w:eastAsia="zh-CN"/>
        </w:rPr>
        <w:t>new</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委托名(函数名) </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或</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  委托名</w:t>
      </w:r>
      <w:r>
        <w:rPr>
          <w:rFonts w:hint="eastAsia" w:ascii="微软雅黑" w:hAnsi="微软雅黑" w:eastAsia="微软雅黑" w:cs="微软雅黑"/>
          <w:color w:val="FF0000"/>
          <w:sz w:val="24"/>
          <w:szCs w:val="24"/>
          <w:lang w:val="en-US" w:eastAsia="zh-CN"/>
        </w:rPr>
        <w:t xml:space="preserve"> =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函数名</w:t>
      </w:r>
    </w:p>
    <w:p>
      <w:pPr>
        <w:numPr>
          <w:ilvl w:val="0"/>
          <w:numId w:val="0"/>
        </w:numPr>
        <w:ind w:left="420" w:leftChars="0" w:firstLine="420"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p>
    <w:p>
      <w:pPr>
        <w:numPr>
          <w:ilvl w:val="0"/>
          <w:numId w:val="0"/>
        </w:numPr>
        <w:ind w:left="420" w:leftChars="0" w:firstLine="420"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-&gt; 事件</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事件：当我们想让事件指向某一个函数的时候我们需要通过：</w:t>
      </w:r>
    </w:p>
    <w:p>
      <w:pPr>
        <w:numPr>
          <w:ilvl w:val="0"/>
          <w:numId w:val="0"/>
        </w:numPr>
        <w:ind w:left="420" w:leftChars="0" w:firstLine="420"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事件名</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0000FF"/>
          <w:sz w:val="24"/>
          <w:szCs w:val="24"/>
          <w:lang w:val="en-US" w:eastAsia="zh-CN"/>
        </w:rPr>
        <w:t>new</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委托名(事件处理函数)</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或</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事件名</w:t>
      </w:r>
      <w:r>
        <w:rPr>
          <w:rFonts w:hint="eastAsia" w:ascii="微软雅黑" w:hAnsi="微软雅黑" w:eastAsia="微软雅黑" w:cs="微软雅黑"/>
          <w:color w:val="FF0000"/>
          <w:sz w:val="24"/>
          <w:szCs w:val="24"/>
          <w:lang w:val="en-US" w:eastAsia="zh-CN"/>
        </w:rPr>
        <w:t xml:space="preserve"> +=/-=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事件处理函数</w:t>
      </w:r>
    </w:p>
    <w:p>
      <w:pPr>
        <w:numPr>
          <w:ilvl w:val="0"/>
          <w:numId w:val="0"/>
        </w:numPr>
        <w:ind w:left="420" w:leftChars="0" w:firstLine="420"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p>
    <w:p>
      <w:pPr>
        <w:numPr>
          <w:ilvl w:val="0"/>
          <w:numId w:val="0"/>
        </w:numPr>
        <w:ind w:left="420" w:leftChars="0" w:firstLine="420" w:firstLineChars="0"/>
        <w:rPr>
          <w:rFonts w:hint="eastAsia" w:ascii="微软雅黑" w:hAnsi="微软雅黑" w:eastAsia="微软雅黑" w:cs="微软雅黑"/>
          <w:b/>
          <w:bCs/>
          <w:color w:val="FF0000"/>
          <w:sz w:val="24"/>
          <w:szCs w:val="24"/>
          <w:shd w:val="clear" w:color="auto" w:fill="auto"/>
          <w:lang w:val="en-US" w:eastAsia="zh-CN"/>
        </w:rPr>
      </w:pPr>
      <w:r>
        <w:rPr>
          <w:rFonts w:hint="eastAsia" w:ascii="微软雅黑" w:hAnsi="微软雅黑" w:eastAsia="微软雅黑" w:cs="微软雅黑"/>
          <w:b/>
          <w:bCs/>
          <w:color w:val="FF0000"/>
          <w:sz w:val="24"/>
          <w:szCs w:val="24"/>
          <w:shd w:val="clear" w:color="auto" w:fill="auto"/>
          <w:lang w:val="en-US" w:eastAsia="zh-CN"/>
        </w:rPr>
        <w:t>-&gt; 共同</w:t>
      </w:r>
    </w:p>
    <w:p>
      <w:pPr>
        <w:numPr>
          <w:ilvl w:val="0"/>
          <w:numId w:val="0"/>
        </w:numPr>
        <w:ind w:left="420" w:leftChars="0" w:firstLine="420" w:firstLineChars="0"/>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相同类型的委托/事件的实例 可以直接赋值给另一个 相同类型的委托/事件的实例</w:t>
      </w:r>
    </w:p>
    <w:p>
      <w:pPr>
        <w:numPr>
          <w:ilvl w:val="0"/>
          <w:numId w:val="0"/>
        </w:numPr>
        <w:ind w:left="420" w:leftChars="0" w:firstLine="420" w:firstLineChars="0"/>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当赋值成功后，被赋值的 委托/事件的实例 享有赋值的 委托/事件的实例 中所指向的函数</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(引用类型，传递地址)</w:t>
      </w:r>
    </w:p>
    <w:p>
      <w:pPr>
        <w:numPr>
          <w:ilvl w:val="0"/>
          <w:numId w:val="0"/>
        </w:num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事件的使用步骤：</w:t>
      </w:r>
    </w:p>
    <w:p>
      <w:pPr>
        <w:numPr>
          <w:ilvl w:val="0"/>
          <w:numId w:val="0"/>
        </w:num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drawing>
          <wp:inline distT="0" distB="0" distL="114300" distR="114300">
            <wp:extent cx="5248275" cy="2414270"/>
            <wp:effectExtent l="0" t="0" r="9525" b="5080"/>
            <wp:docPr id="5" name="图片 5" descr="微信截图_20180301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80301200855"/>
                    <pic:cNvPicPr>
                      <a:picLocks noChangeAspect="1"/>
                    </pic:cNvPicPr>
                  </pic:nvPicPr>
                  <pic:blipFill>
                    <a:blip r:embed="rId4"/>
                    <a:stretch>
                      <a:fillRect/>
                    </a:stretch>
                  </pic:blipFill>
                  <pic:spPr>
                    <a:xfrm>
                      <a:off x="0" y="0"/>
                      <a:ext cx="5248275" cy="2414270"/>
                    </a:xfrm>
                    <a:prstGeom prst="rect">
                      <a:avLst/>
                    </a:prstGeom>
                  </pic:spPr>
                </pic:pic>
              </a:graphicData>
            </a:graphic>
          </wp:inline>
        </w:drawing>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第一步：我们需要先谋定一个事件被触发后所执行的函数需要的参数和返回值，并且声明一个与该函数具有相同签名的委托</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2934970" cy="681355"/>
            <wp:effectExtent l="0" t="0" r="17780" b="4445"/>
            <wp:docPr id="1" name="图片 1" descr="微信截图_20180301205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80301205155"/>
                    <pic:cNvPicPr>
                      <a:picLocks noChangeAspect="1"/>
                    </pic:cNvPicPr>
                  </pic:nvPicPr>
                  <pic:blipFill>
                    <a:blip r:embed="rId5"/>
                    <a:stretch>
                      <a:fillRect/>
                    </a:stretch>
                  </pic:blipFill>
                  <pic:spPr>
                    <a:xfrm>
                      <a:off x="0" y="0"/>
                      <a:ext cx="2934970" cy="681355"/>
                    </a:xfrm>
                    <a:prstGeom prst="rect">
                      <a:avLst/>
                    </a:prstGeom>
                  </pic:spPr>
                </pic:pic>
              </a:graphicData>
            </a:graphic>
          </wp:inline>
        </w:drawing>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第二步：我们新建一个类，这个类其实就是</w:t>
      </w:r>
      <w:r>
        <w:rPr>
          <w:rFonts w:hint="eastAsia" w:ascii="微软雅黑" w:hAnsi="微软雅黑" w:eastAsia="微软雅黑" w:cs="微软雅黑"/>
          <w:color w:val="FF0000"/>
          <w:sz w:val="24"/>
          <w:szCs w:val="24"/>
          <w:lang w:val="en-US" w:eastAsia="zh-CN"/>
        </w:rPr>
        <w:t>事件发布者类</w:t>
      </w:r>
      <w:r>
        <w:rPr>
          <w:rFonts w:hint="eastAsia" w:ascii="微软雅黑" w:hAnsi="微软雅黑" w:eastAsia="微软雅黑" w:cs="微软雅黑"/>
          <w:sz w:val="24"/>
          <w:szCs w:val="24"/>
          <w:lang w:val="en-US" w:eastAsia="zh-CN"/>
        </w:rPr>
        <w:t>，并且在该类中通过event关键字，写一个我们所声明委托的类型的一个变量，这样我们就成功声明了一个事件 --&gt; EventDel</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961255" cy="1520825"/>
            <wp:effectExtent l="0" t="0" r="10795" b="3175"/>
            <wp:docPr id="2" name="图片 2" descr="微信截图_2018030120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0301205752"/>
                    <pic:cNvPicPr>
                      <a:picLocks noChangeAspect="1"/>
                    </pic:cNvPicPr>
                  </pic:nvPicPr>
                  <pic:blipFill>
                    <a:blip r:embed="rId6"/>
                    <a:stretch>
                      <a:fillRect/>
                    </a:stretch>
                  </pic:blipFill>
                  <pic:spPr>
                    <a:xfrm>
                      <a:off x="0" y="0"/>
                      <a:ext cx="4961255" cy="1520825"/>
                    </a:xfrm>
                    <a:prstGeom prst="rect">
                      <a:avLst/>
                    </a:prstGeom>
                  </pic:spPr>
                </pic:pic>
              </a:graphicData>
            </a:graphic>
          </wp:inline>
        </w:drawing>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第三步：我们写一个</w:t>
      </w:r>
      <w:r>
        <w:rPr>
          <w:rFonts w:hint="eastAsia" w:ascii="微软雅黑" w:hAnsi="微软雅黑" w:eastAsia="微软雅黑" w:cs="微软雅黑"/>
          <w:color w:val="FF0000"/>
          <w:sz w:val="24"/>
          <w:szCs w:val="24"/>
          <w:lang w:val="en-US" w:eastAsia="zh-CN"/>
        </w:rPr>
        <w:t>触发事件</w:t>
      </w:r>
      <w:r>
        <w:rPr>
          <w:rFonts w:hint="eastAsia" w:ascii="微软雅黑" w:hAnsi="微软雅黑" w:eastAsia="微软雅黑" w:cs="微软雅黑"/>
          <w:sz w:val="24"/>
          <w:szCs w:val="24"/>
          <w:lang w:val="en-US" w:eastAsia="zh-CN"/>
        </w:rPr>
        <w:t>的一个函数(条件)，因为事件要当满足特定条件才能够被触发，如下图：我们设定了EventDel()的触发方式为按下任意键，但是这时候的</w:t>
      </w:r>
      <w:r>
        <w:rPr>
          <w:rFonts w:hint="eastAsia" w:ascii="微软雅黑" w:hAnsi="微软雅黑" w:eastAsia="微软雅黑" w:cs="微软雅黑"/>
          <w:color w:val="0000FF"/>
          <w:sz w:val="24"/>
          <w:szCs w:val="24"/>
          <w:lang w:val="en-US" w:eastAsia="zh-CN"/>
        </w:rPr>
        <w:t>EventDel</w:t>
      </w:r>
      <w:r>
        <w:rPr>
          <w:rFonts w:hint="eastAsia" w:ascii="微软雅黑" w:hAnsi="微软雅黑" w:eastAsia="微软雅黑" w:cs="微软雅黑"/>
          <w:sz w:val="24"/>
          <w:szCs w:val="24"/>
          <w:lang w:val="en-US" w:eastAsia="zh-CN"/>
        </w:rPr>
        <w:t>其实是没有东西的，因为我们只写了触发这个事件的方法，并没有写触发事件后的</w:t>
      </w:r>
      <w:r>
        <w:rPr>
          <w:rFonts w:hint="eastAsia" w:ascii="微软雅黑" w:hAnsi="微软雅黑" w:eastAsia="微软雅黑" w:cs="微软雅黑"/>
          <w:color w:val="FF0000"/>
          <w:sz w:val="24"/>
          <w:szCs w:val="24"/>
          <w:lang w:val="en-US" w:eastAsia="zh-CN"/>
        </w:rPr>
        <w:t>处理方法</w:t>
      </w:r>
      <w:r>
        <w:rPr>
          <w:rFonts w:hint="eastAsia" w:ascii="微软雅黑" w:hAnsi="微软雅黑" w:eastAsia="微软雅黑" w:cs="微软雅黑"/>
          <w:sz w:val="24"/>
          <w:szCs w:val="24"/>
          <w:lang w:val="en-US" w:eastAsia="zh-CN"/>
        </w:rPr>
        <w:t>并让事件</w:t>
      </w:r>
      <w:r>
        <w:rPr>
          <w:rFonts w:hint="eastAsia" w:ascii="微软雅黑" w:hAnsi="微软雅黑" w:eastAsia="微软雅黑" w:cs="微软雅黑"/>
          <w:color w:val="0000FF"/>
          <w:sz w:val="24"/>
          <w:szCs w:val="24"/>
          <w:lang w:val="en-US" w:eastAsia="zh-CN"/>
        </w:rPr>
        <w:t>EventDel</w:t>
      </w:r>
      <w:r>
        <w:rPr>
          <w:rFonts w:hint="eastAsia" w:ascii="微软雅黑" w:hAnsi="微软雅黑" w:eastAsia="微软雅黑" w:cs="微软雅黑"/>
          <w:sz w:val="24"/>
          <w:szCs w:val="24"/>
          <w:lang w:val="en-US" w:eastAsia="zh-CN"/>
        </w:rPr>
        <w:t>去注册(指向)这个方法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996940" cy="4315460"/>
            <wp:effectExtent l="0" t="0" r="3810" b="8890"/>
            <wp:docPr id="3" name="图片 3" descr="微信截图_2018030121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80301210205"/>
                    <pic:cNvPicPr>
                      <a:picLocks noChangeAspect="1"/>
                    </pic:cNvPicPr>
                  </pic:nvPicPr>
                  <pic:blipFill>
                    <a:blip r:embed="rId7"/>
                    <a:stretch>
                      <a:fillRect/>
                    </a:stretch>
                  </pic:blipFill>
                  <pic:spPr>
                    <a:xfrm>
                      <a:off x="0" y="0"/>
                      <a:ext cx="5996940" cy="4315460"/>
                    </a:xfrm>
                    <a:prstGeom prst="rect">
                      <a:avLst/>
                    </a:prstGeom>
                  </pic:spPr>
                </pic:pic>
              </a:graphicData>
            </a:graphic>
          </wp:inline>
        </w:drawing>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第四步：我们在主函数中创建</w:t>
      </w:r>
      <w:r>
        <w:rPr>
          <w:rFonts w:hint="eastAsia" w:ascii="微软雅黑" w:hAnsi="微软雅黑" w:eastAsia="微软雅黑" w:cs="微软雅黑"/>
          <w:color w:val="FF0000"/>
          <w:sz w:val="24"/>
          <w:szCs w:val="24"/>
          <w:lang w:val="en-US" w:eastAsia="zh-CN"/>
        </w:rPr>
        <w:t>事件发布者类</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的对象</w:t>
      </w:r>
      <w:r>
        <w:rPr>
          <w:rFonts w:hint="eastAsia" w:ascii="微软雅黑" w:hAnsi="微软雅黑" w:eastAsia="微软雅黑" w:cs="微软雅黑"/>
          <w:sz w:val="24"/>
          <w:szCs w:val="24"/>
          <w:lang w:val="en-US" w:eastAsia="zh-CN"/>
        </w:rPr>
        <w:t>，并为我们所声明的事件的字段注册(订阅)，注册(订阅)一个触发事件后事件</w:t>
      </w:r>
      <w:r>
        <w:rPr>
          <w:rFonts w:hint="eastAsia" w:ascii="微软雅黑" w:hAnsi="微软雅黑" w:eastAsia="微软雅黑" w:cs="微软雅黑"/>
          <w:color w:val="0000FF"/>
          <w:sz w:val="24"/>
          <w:szCs w:val="24"/>
          <w:lang w:val="en-US" w:eastAsia="zh-CN"/>
        </w:rPr>
        <w:t>EventDel</w:t>
      </w:r>
      <w:r>
        <w:rPr>
          <w:rFonts w:hint="eastAsia" w:ascii="微软雅黑" w:hAnsi="微软雅黑" w:eastAsia="微软雅黑" w:cs="微软雅黑"/>
          <w:sz w:val="24"/>
          <w:szCs w:val="24"/>
          <w:lang w:val="en-US" w:eastAsia="zh-CN"/>
        </w:rPr>
        <w:t>需要执行的</w:t>
      </w:r>
      <w:r>
        <w:rPr>
          <w:rFonts w:hint="eastAsia" w:ascii="微软雅黑" w:hAnsi="微软雅黑" w:eastAsia="微软雅黑" w:cs="微软雅黑"/>
          <w:color w:val="FF0000"/>
          <w:sz w:val="24"/>
          <w:szCs w:val="24"/>
          <w:lang w:val="en-US" w:eastAsia="zh-CN"/>
        </w:rPr>
        <w:t>处理方法</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，然后，我们通过该类中的触发事件的函数，来触发这个事件，并让事件执行一个处理事件的方法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368665" cy="4628515"/>
            <wp:effectExtent l="0" t="0" r="13335" b="635"/>
            <wp:docPr id="4" name="图片 4" descr="微信截图_2018030121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301211024"/>
                    <pic:cNvPicPr>
                      <a:picLocks noChangeAspect="1"/>
                    </pic:cNvPicPr>
                  </pic:nvPicPr>
                  <pic:blipFill>
                    <a:blip r:embed="rId8"/>
                    <a:stretch>
                      <a:fillRect/>
                    </a:stretch>
                  </pic:blipFill>
                  <pic:spPr>
                    <a:xfrm>
                      <a:off x="0" y="0"/>
                      <a:ext cx="8368665" cy="4628515"/>
                    </a:xfrm>
                    <a:prstGeom prst="rect">
                      <a:avLst/>
                    </a:prstGeom>
                  </pic:spPr>
                </pic:pic>
              </a:graphicData>
            </a:graphic>
          </wp:inline>
        </w:drawing>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2F9E9B"/>
    <w:multiLevelType w:val="singleLevel"/>
    <w:tmpl w:val="982F9E9B"/>
    <w:lvl w:ilvl="0" w:tentative="0">
      <w:start w:val="1"/>
      <w:numFmt w:val="decimal"/>
      <w:suff w:val="space"/>
      <w:lvlText w:val="(%1)"/>
      <w:lvlJc w:val="left"/>
    </w:lvl>
  </w:abstractNum>
  <w:abstractNum w:abstractNumId="1">
    <w:nsid w:val="782D14A9"/>
    <w:multiLevelType w:val="multilevel"/>
    <w:tmpl w:val="782D14A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F0862"/>
    <w:rsid w:val="0799649E"/>
    <w:rsid w:val="081D6C15"/>
    <w:rsid w:val="13D16720"/>
    <w:rsid w:val="1B223C84"/>
    <w:rsid w:val="1D306898"/>
    <w:rsid w:val="296F5A33"/>
    <w:rsid w:val="313F6021"/>
    <w:rsid w:val="32585213"/>
    <w:rsid w:val="375A39C7"/>
    <w:rsid w:val="3E8B6EAC"/>
    <w:rsid w:val="5034205C"/>
    <w:rsid w:val="59C37949"/>
    <w:rsid w:val="5ADF5C3A"/>
    <w:rsid w:val="6A1028C2"/>
    <w:rsid w:val="78A14C5E"/>
    <w:rsid w:val="7B676EED"/>
    <w:rsid w:val="7C037406"/>
    <w:rsid w:val="7DEF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2019-07-03T15:16:09Z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