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1E39" w14:textId="77777777" w:rsidR="006E4CA6" w:rsidRPr="006E4CA6" w:rsidRDefault="006E4CA6" w:rsidP="006E4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b/>
          <w:bCs/>
          <w:color w:val="1F1F1F"/>
          <w:sz w:val="24"/>
          <w:szCs w:val="24"/>
        </w:rPr>
        <w:t>Azure Data Factory:</w:t>
      </w:r>
    </w:p>
    <w:p w14:paraId="49BF6AEA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Dịch vụ ingestion và transformation data (lấy dữ liệu và chuyển đổi).</w:t>
      </w:r>
    </w:p>
    <w:p w14:paraId="4F7576BD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Cho phép lấy dữ liệu thô từ nhiều nguồn khác nhau (cả trong và ngoài môi trường cloud).</w:t>
      </w:r>
    </w:p>
    <w:p w14:paraId="6859016E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Có thể làm sạch, chuyển đổi và cấu trúc lại dữ liệu trước khi đưa vào kho lưu trữ (data warehouse).</w:t>
      </w:r>
    </w:p>
    <w:p w14:paraId="3998D1D2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Cung cấp orchestration engine để kết hợp và tự động hóa các tác vụ phức tạp.</w:t>
      </w:r>
    </w:p>
    <w:p w14:paraId="36B63E9B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Sử dụng các linked services (dịch vụ được liên kết), data sets (bộ dữ liệu) và pipelines (luồng xử lý) để hoạt động.</w:t>
      </w:r>
    </w:p>
    <w:p w14:paraId="088C8792" w14:textId="77777777" w:rsidR="006E4CA6" w:rsidRPr="006E4CA6" w:rsidRDefault="006E4CA6" w:rsidP="006E4C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b/>
          <w:bCs/>
          <w:color w:val="1F1F1F"/>
          <w:sz w:val="24"/>
          <w:szCs w:val="24"/>
        </w:rPr>
        <w:t>Polybase</w:t>
      </w:r>
      <w:r w:rsidRPr="006E4CA6">
        <w:rPr>
          <w:rFonts w:ascii="Arial" w:eastAsia="Times New Roman" w:hAnsi="Arial" w:cs="Arial"/>
          <w:color w:val="1F1F1F"/>
          <w:sz w:val="24"/>
          <w:szCs w:val="24"/>
        </w:rPr>
        <w:t xml:space="preserve"> (Tính năng của SQL Server và Azure Synapse Analytics):</w:t>
      </w:r>
    </w:p>
    <w:p w14:paraId="1239958D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Cho phép chạy các truy vấn Transact-SQL để đọc dữ liệu từ các nguồn bên ngoài.</w:t>
      </w:r>
    </w:p>
    <w:p w14:paraId="462B0DD3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Làm cho các nguồn dữ liệu bên ngoài trông giống như các bảng trong database SQL.</w:t>
      </w:r>
    </w:p>
    <w:p w14:paraId="7CBE3C0E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Đọc được dữ liệu từ Hadoop, Spark, Azure Blob Storage và các hệ quản trị cơ sở dữ liệu khác.</w:t>
      </w:r>
    </w:p>
    <w:p w14:paraId="2912CE36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Cho phép chuyển dữ liệu từ nguồn ngoài vào bảng và sao chép dữ liệu trong Azure Synapse Analytics hoặc SQL Server.</w:t>
      </w:r>
    </w:p>
    <w:p w14:paraId="517DC176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Có thể chạy các truy vấn kết hợp bảng trong database SQL với dữ liệu bên ngoài.</w:t>
      </w:r>
    </w:p>
    <w:p w14:paraId="6073AF85" w14:textId="77777777" w:rsidR="006E4CA6" w:rsidRPr="006E4CA6" w:rsidRDefault="006E4CA6" w:rsidP="006E4CA6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left"/>
        <w:rPr>
          <w:rFonts w:ascii="Arial" w:eastAsia="Times New Roman" w:hAnsi="Arial" w:cs="Arial"/>
          <w:color w:val="1F1F1F"/>
          <w:sz w:val="24"/>
          <w:szCs w:val="24"/>
        </w:rPr>
      </w:pPr>
      <w:r w:rsidRPr="006E4CA6">
        <w:rPr>
          <w:rFonts w:ascii="Arial" w:eastAsia="Times New Roman" w:hAnsi="Arial" w:cs="Arial"/>
          <w:color w:val="1F1F1F"/>
          <w:sz w:val="24"/>
          <w:szCs w:val="24"/>
        </w:rPr>
        <w:t>Azure Data Factory hỗ trợ Polybase để nạp dữ liệu.</w:t>
      </w:r>
    </w:p>
    <w:p w14:paraId="2CD8DED5" w14:textId="77777777" w:rsidR="000A3AB9" w:rsidRDefault="000A3AB9"/>
    <w:sectPr w:rsidR="000A3AB9" w:rsidSect="00AD555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A22"/>
    <w:multiLevelType w:val="multilevel"/>
    <w:tmpl w:val="ADFA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97"/>
    <w:rsid w:val="000A3AB9"/>
    <w:rsid w:val="006D7F5F"/>
    <w:rsid w:val="006E4CA6"/>
    <w:rsid w:val="00AD5551"/>
    <w:rsid w:val="00E9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7B97314-5C5D-4853-90FD-BC3B1F11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551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D5551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D5551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5551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551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55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55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D5551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6E4CA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C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Nguyen Thanh Dat</cp:lastModifiedBy>
  <cp:revision>2</cp:revision>
  <dcterms:created xsi:type="dcterms:W3CDTF">2025-03-04T08:16:00Z</dcterms:created>
  <dcterms:modified xsi:type="dcterms:W3CDTF">2025-03-04T08:16:00Z</dcterms:modified>
</cp:coreProperties>
</file>