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34D5E" w14:textId="77777777" w:rsidR="005B561C" w:rsidRPr="000F7C87" w:rsidRDefault="00000000">
      <w:pPr>
        <w:keepNext/>
        <w:spacing w:after="80"/>
        <w:ind w:firstLine="0"/>
        <w:jc w:val="center"/>
        <w:outlineLvl w:val="0"/>
        <w:rPr>
          <w:szCs w:val="26"/>
        </w:rPr>
      </w:pPr>
      <w:r w:rsidRPr="000F7C87">
        <w:rPr>
          <w:b/>
          <w:szCs w:val="26"/>
        </w:rPr>
        <w:t>CHƯƠNG 1</w:t>
      </w:r>
    </w:p>
    <w:p w14:paraId="6D6BC851" w14:textId="77777777" w:rsidR="005B561C" w:rsidRPr="000F7C87" w:rsidRDefault="00000000">
      <w:pPr>
        <w:spacing w:after="80"/>
        <w:ind w:firstLine="0"/>
        <w:jc w:val="center"/>
        <w:rPr>
          <w:szCs w:val="26"/>
        </w:rPr>
      </w:pPr>
      <w:r w:rsidRPr="000F7C87">
        <w:rPr>
          <w:b/>
          <w:szCs w:val="26"/>
        </w:rPr>
        <w:t>CƠ SỞ LÝ LUẬN VÀ PHÁP LÝ VỀ QUẢN LÝ QUYỀN SỞ HỮU TRÍ TUỆ</w:t>
      </w:r>
    </w:p>
    <w:p w14:paraId="5AF0BBF7" w14:textId="77777777" w:rsidR="005B561C" w:rsidRPr="000F7C87" w:rsidRDefault="00000000">
      <w:pPr>
        <w:spacing w:after="280"/>
        <w:ind w:firstLine="0"/>
        <w:jc w:val="center"/>
        <w:rPr>
          <w:szCs w:val="26"/>
        </w:rPr>
      </w:pPr>
      <w:r w:rsidRPr="000F7C87">
        <w:rPr>
          <w:b/>
          <w:szCs w:val="26"/>
        </w:rPr>
        <w:t>TRONG CƠ SỞ GIÁO DỤC ĐẠI HỌC</w:t>
      </w:r>
    </w:p>
    <w:p w14:paraId="48E95726" w14:textId="77777777" w:rsidR="005B561C" w:rsidRPr="000F7C87" w:rsidRDefault="00000000">
      <w:pPr>
        <w:rPr>
          <w:szCs w:val="26"/>
        </w:rPr>
      </w:pPr>
      <w:r w:rsidRPr="000F7C87">
        <w:rPr>
          <w:szCs w:val="26"/>
        </w:rPr>
        <w:t xml:space="preserve">Công tác quản lý quyền sở hữu trí tuệ trong các cơ sở giáo dục đại học là một lĩnh vực quản trị mang tính đặc thù cao, nằm ở giao thoa giữa pháp luật sở hữu trí tuệ, pháp luật giáo dục đại học và cơ chế tự chủ tài chính. Để xây dựng cơ sở khoa học vững chắc cho việc khảo sát, đánh giá thực trạng và đề xuất hệ thống giải pháp nâng cao hiệu quả quản lý quyền sở hữu trí tuệ tại Trường Đại học Thành Đô, Chương 1 tập trung hệ thống hóa những vấn đề lý luận cốt lõi, phân tích khung khổ pháp lý hiện hành, đúc rút bài học kinh nghiệm thực tiễn và thiết lập khung phân tích toàn diện cho toàn bộ công trình nghiên cứu.</w:t>
      </w:r>
    </w:p>
    <w:p w14:paraId="6067EC56" w14:textId="77777777" w:rsidR="005B561C" w:rsidRPr="000F7C87" w:rsidRDefault="00000000">
      <w:pPr>
        <w:keepNext/>
        <w:spacing w:before="280" w:after="160"/>
        <w:ind w:firstLine="0"/>
        <w:outlineLvl w:val="1"/>
        <w:rPr>
          <w:szCs w:val="26"/>
        </w:rPr>
      </w:pPr>
      <w:r w:rsidRPr="000F7C87">
        <w:rPr>
          <w:b/>
          <w:szCs w:val="26"/>
        </w:rPr>
        <w:t>1.1. Một số vấn đề lý luận về quyền sở hữu trí tuệ và quản lý quyền sở hữu trí tuệ trong cơ sở giáo dục đại học</w:t>
      </w:r>
    </w:p>
    <w:p w14:paraId="0DE297E1" w14:textId="77777777" w:rsidR="005B561C" w:rsidRPr="000F7C87" w:rsidRDefault="00000000">
      <w:pPr>
        <w:keepNext/>
        <w:spacing w:before="200" w:after="100"/>
        <w:ind w:firstLine="0"/>
        <w:outlineLvl w:val="2"/>
        <w:rPr>
          <w:szCs w:val="26"/>
        </w:rPr>
      </w:pPr>
      <w:r w:rsidRPr="000F7C87">
        <w:rPr>
          <w:b/>
          <w:szCs w:val="26"/>
        </w:rPr>
        <w:t>1.1.1. Khái niệm tài sản trí tuệ, quyền sở hữu trí tuệ và quản lý quyền sở hữu trí tuệ</w:t>
      </w:r>
    </w:p>
    <w:p w14:paraId="48E95726" w14:textId="77777777" w:rsidR="005B561C" w:rsidRPr="000F7C87" w:rsidRDefault="00000000">
      <w:pPr>
        <w:rPr>
          <w:szCs w:val="26"/>
        </w:rPr>
      </w:pPr>
      <w:r w:rsidRPr="000F7C87">
        <w:rPr>
          <w:szCs w:val="26"/>
          <w:i/>
        </w:rPr>
        <w:t xml:space="preserve">Thứ nhất, về khái niệm tài sản trí tuệ trong môi trường học thuật:</w:t>
      </w:r>
    </w:p>
    <w:p w14:paraId="48E95726" w14:textId="77777777" w:rsidR="005B561C" w:rsidRPr="000F7C87" w:rsidRDefault="00000000">
      <w:pPr>
        <w:rPr>
          <w:szCs w:val="26"/>
        </w:rPr>
      </w:pPr>
      <w:r w:rsidRPr="000F7C87">
        <w:rPr>
          <w:szCs w:val="26"/>
        </w:rPr>
        <w:t xml:space="preserve">Trong nền kinh tế tri thức và cuộc cách mạng công nghiệp lần thứ tư, tài sản trí tuệ được xác định là nguồn vốn vô hình chiến lược cốt lõi, quyết định trực tiếp năng lực sáng tạo, uy tín khoa học và sức cạnh tranh của mỗi cơ sở giáo dục đại học. Dưới góc độ chuẩn mực quốc tế, Tổ chức Sở hữu trí tuệ thế giới (2020) định nghĩa tài sản trí tuệ bao gồm mọi kết quả sáng tạo của tư duy con người, từ các tác phẩm văn học nghệ thuật, bài giảng, giáo trình cho đến các sáng chế công nghệ, giải pháp kỹ thuật, kiểu dáng công nghiệp, nhãn hiệu và chương trình máy tính. Điểm chung của các sản phẩm này là các sản phẩm độc đáo sở hữu giá trị kinh tế tiềm năng và mang lại lợi thế cạnh tranh rõ nét cho chủ thể sở hữu.</w:t>
      </w:r>
    </w:p>
    <w:p w14:paraId="48E95726" w14:textId="77777777" w:rsidR="005B561C" w:rsidRPr="000F7C87" w:rsidRDefault="00000000">
      <w:pPr>
        <w:rPr>
          <w:szCs w:val="26"/>
        </w:rPr>
      </w:pPr>
      <w:r w:rsidRPr="000F7C87">
        <w:rPr>
          <w:szCs w:val="26"/>
        </w:rPr>
        <w:t xml:space="preserve">Từ lăng kính lý luận học thuật, Fisher (2001) và Guan (2014) chỉ ra rằng tài sản trí tuệ là sự kết hợp hữu cơ giữa tính trí tuệ (sản phẩm kết tinh từ sự đầu tư lao động tư duy nghiêm túc) và tính tài sản (khả năng sinh lời kinh tế hoặc mang lại lợi ích pháp lý), được điều chỉnh và điều tiết bởi hệ thống các định chế pháp luật chuyên biệt. Để luận giải căn nguyên và bản chất pháp lý của việc bảo hộ tài sản trí tuệ, lý luận quốc tế xác lập bốn trường phái lý thuyết nền tảng:</w:t>
      </w:r>
    </w:p>
    <w:p w14:paraId="48E95726" w14:textId="77777777" w:rsidR="005B561C" w:rsidRPr="000F7C87" w:rsidRDefault="00000000">
      <w:pPr>
        <w:rPr>
          <w:szCs w:val="26"/>
        </w:rPr>
      </w:pPr>
      <w:r w:rsidRPr="000F7C87">
        <w:rPr>
          <w:szCs w:val="26"/>
        </w:rPr>
        <w:t xml:space="preserve">- Lý thuyết công cụ và phúc lợi xã hội: Xác định quyền độc quyền có thời hạn là đòn bẩy kinh tế thiết yếu nhằm kích thích cơ sở đào tạo và nhà khoa học đầu tư thời gian, chi phí nghiên cứu tạo ra tri thức mới phục vụ xã hội.</w:t>
      </w:r>
    </w:p>
    <w:p w14:paraId="48E95726" w14:textId="77777777" w:rsidR="005B561C" w:rsidRPr="000F7C87" w:rsidRDefault="00000000">
      <w:pPr>
        <w:rPr>
          <w:szCs w:val="26"/>
        </w:rPr>
      </w:pPr>
      <w:r w:rsidRPr="000F7C87">
        <w:rPr>
          <w:szCs w:val="26"/>
        </w:rPr>
        <w:t xml:space="preserve">- Lý thuyết lao động: Khẳng định nhà khoa học có quyền tự nhiên đối với các thành quả sáng tạo do chính sức lao động trí óc của mình kết tinh tạo thành.</w:t>
      </w:r>
    </w:p>
    <w:p w14:paraId="48E95726" w14:textId="77777777" w:rsidR="005B561C" w:rsidRPr="000F7C87" w:rsidRDefault="00000000">
      <w:pPr>
        <w:rPr>
          <w:szCs w:val="26"/>
        </w:rPr>
      </w:pPr>
      <w:r w:rsidRPr="000F7C87">
        <w:rPr>
          <w:szCs w:val="26"/>
        </w:rPr>
        <w:t xml:space="preserve">- Lý thuyết tính cách: Coi sản phẩm sáng tạo học thuật là sự mở rộng tư duy và nhân cách của tác giả, đòi hỏi pháp luật phải bảo hộ tuyệt đối các quyền nhân thân không thể chuyển giao.</w:t>
      </w:r>
    </w:p>
    <w:p w14:paraId="48E95726" w14:textId="77777777" w:rsidR="005B561C" w:rsidRPr="000F7C87" w:rsidRDefault="00000000">
      <w:pPr>
        <w:rPr>
          <w:szCs w:val="26"/>
        </w:rPr>
      </w:pPr>
      <w:r w:rsidRPr="000F7C87">
        <w:rPr>
          <w:szCs w:val="26"/>
        </w:rPr>
        <w:t xml:space="preserve">- Lý thuyết hoạch định xã hội: Vận dụng quyền sở hữu trí tuệ như một công cụ thể chế nhằm thúc đẩy một xã hội dân chủ, đa dạng văn hóa và nuôi dưỡng môi trường đổi mới sáng tạo bền vững (Fisher, 2001).</w:t>
      </w:r>
    </w:p>
    <w:p w14:paraId="48E95726" w14:textId="77777777" w:rsidR="005B561C" w:rsidRPr="000F7C87" w:rsidRDefault="00000000">
      <w:pPr>
        <w:rPr>
          <w:szCs w:val="26"/>
        </w:rPr>
      </w:pPr>
      <w:r w:rsidRPr="000F7C87">
        <w:rPr>
          <w:szCs w:val="26"/>
        </w:rPr>
        <w:t xml:space="preserve">Đáng chú ý, tài liệu tập huấn của Cục Sở hữu trí tuệ (n.d.) dành cho cán bộ trường đại học, viện nghiên cứu đã phân nhánh rõ rệt khái niệm này: nếu đối với cơ quan quản lý và doanh nghiệp, tài sản trí tuệ gắn liền với đầu tư và thương mại, thì đối với các trường đại học và viện nghiên cứu, tài sản trí tuệ được khu biệt thành các kết quả học thuật cốt lõi như ý tưởng khoa học, công trình nghiên cứu, bài báo chuyên ngành, giáo trình, sáng chế công nghệ và phần mềm ứng dụng.</w:t>
      </w:r>
    </w:p>
    <w:p w14:paraId="48E95726" w14:textId="77777777" w:rsidR="005B561C" w:rsidRPr="000F7C87" w:rsidRDefault="00000000">
      <w:pPr>
        <w:rPr>
          <w:szCs w:val="26"/>
        </w:rPr>
      </w:pPr>
      <w:r w:rsidRPr="000F7C87">
        <w:rPr>
          <w:szCs w:val="26"/>
          <w:i/>
        </w:rPr>
        <w:t xml:space="preserve">Thứ hai, về quyền sở hữu trí tuệ trong trường đại học:</w:t>
      </w:r>
    </w:p>
    <w:p w14:paraId="48E95726" w14:textId="77777777" w:rsidR="005B561C" w:rsidRPr="000F7C87" w:rsidRDefault="00000000">
      <w:pPr>
        <w:rPr>
          <w:szCs w:val="26"/>
        </w:rPr>
      </w:pPr>
      <w:r w:rsidRPr="000F7C87">
        <w:rPr>
          <w:szCs w:val="26"/>
        </w:rPr>
        <w:t xml:space="preserve">Để xác lập cơ chế bảo hộ cho các khối tài sản vô hình đó, quyền sở hữu trí tuệ được thiết lập như một khung pháp lý chuyên biệt. Các điều ước quốc tế không đưa ra một định nghĩa khái quát mà xác định quyền sở hữu trí tuệ bằng cách liệt kê các nhóm quyền: Công ước Stockholm năm 1967 về thành lập Tổ chức Sở hữu trí tuệ thế giới liệt kê các quyền đối với tác phẩm văn học, nghệ thuật, khoa học, cuộc biểu diễn, bản ghi âm, chương trình phát sóng, sáng chế, phát minh khoa học, kiểu dáng công nghiệp, nhãn hiệu, tên thương mại và quyền chống cạnh tranh không lành mạnh; Hiệp định về các khía cạnh liên quan tới thương mại của quyền sở hữu trí tuệ xác định phạm vi gồm các nhóm quyền được quy định từ Mục 1 đến Mục 7 Phần II của Hiệp định. Tại Việt Nam, khoản 1 Điều 4 Luật Sở hữu trí tuệ quy định quyền sở hữu trí tuệ là quyền của tổ chức, cá nhân đối với các đối tượng quyền tác giả và quyền liên quan, quyền sở hữu công nghiệp và quyền đối với giống cây trồng (Văn phòng Quốc hội, 2026).</w:t>
      </w:r>
    </w:p>
    <w:p w14:paraId="48E95726" w14:textId="77777777" w:rsidR="005B561C" w:rsidRPr="000F7C87" w:rsidRDefault="00000000">
      <w:pPr>
        <w:rPr>
          <w:szCs w:val="26"/>
        </w:rPr>
      </w:pPr>
      <w:r w:rsidRPr="000F7C87">
        <w:rPr>
          <w:szCs w:val="26"/>
        </w:rPr>
        <w:t xml:space="preserve">Cần phân biệt phân loại pháp lý với cách phân nhóm phục vụ quản lý. Về pháp lý, khoản 4 Điều 4 Luật Sở hữu trí tuệ xác định quyền sở hữu công nghiệp là quyền đối với sáng chế, kiểu dáng công nghiệp, thiết kế bố trí mạch tích hợp bán dẫn, nhãn hiệu, tên thương mại, chỉ dẫn địa lý, bí mật kinh doanh và quyền chống cạnh tranh không lành mạnh; như vậy nhãn hiệu và tên thương mại thuộc quyền sở hữu công nghiệp. Trên cơ sở phân loại này, để phục vụ công tác quản lý trong trường, tài sản trí tuệ có thể được chia thành ba nhóm theo nguồn hình thành và đơn vị chịu trách nhiệm; đây là cách phân nhóm quản lý, không thay thế phân loại pháp lý:</w:t>
      </w:r>
    </w:p>
    <w:p w14:paraId="48E95726" w14:textId="77777777" w:rsidR="005B561C" w:rsidRPr="000F7C87" w:rsidRDefault="00000000">
      <w:pPr>
        <w:rPr>
          <w:szCs w:val="26"/>
        </w:rPr>
      </w:pPr>
      <w:r w:rsidRPr="000F7C87">
        <w:rPr>
          <w:szCs w:val="26"/>
        </w:rPr>
        <w:t xml:space="preserve">- Nhóm quyền tác giả và quyền liên quan: Gắn với giáo trình, bài giảng, tài liệu học tập, bài báo khoa học, báo cáo nghiên cứu, luận văn, luận án, phần mềm máy tính và hệ thống cơ sở dữ liệu học liệu số.</w:t>
      </w:r>
    </w:p>
    <w:p w14:paraId="48E95726" w14:textId="77777777" w:rsidR="005B561C" w:rsidRPr="000F7C87" w:rsidRDefault="00000000">
      <w:pPr>
        <w:rPr>
          <w:szCs w:val="26"/>
        </w:rPr>
      </w:pPr>
      <w:r w:rsidRPr="000F7C87">
        <w:rPr>
          <w:szCs w:val="26"/>
        </w:rPr>
        <w:t xml:space="preserve">- Nhóm tài sản công nghệ, thuộc quyền sở hữu công nghiệp: Gắn với sáng chế, giải pháp hữu ích, kiểu dáng công nghiệp, thiết kế bố trí và bí mật kinh doanh phát sinh từ các đề tài nghiên cứu khoa học và dự án phát triển công nghệ.</w:t>
      </w:r>
    </w:p>
    <w:p w14:paraId="48E95726" w14:textId="77777777" w:rsidR="005B561C" w:rsidRPr="000F7C87" w:rsidRDefault="00000000">
      <w:pPr>
        <w:rPr>
          <w:szCs w:val="26"/>
        </w:rPr>
      </w:pPr>
      <w:r w:rsidRPr="000F7C87">
        <w:rPr>
          <w:szCs w:val="26"/>
        </w:rPr>
        <w:t xml:space="preserve">- Nhóm tài sản nhận diện, cũng thuộc quyền sở hữu công nghiệp: Gắn với nhãn hiệu, tên thương mại của trường, biểu trưng, khẩu hiệu và các dấu hiệu nhận diện thương hiệu gắn liền với uy tín đào tạo và nghiên cứu của nhà trường. Nhóm này được tách riêng với nhóm tài sản công nghệ vì nguồn hình thành, đơn vị quản lý và cách khai thác khác nhau.</w:t>
      </w:r>
    </w:p>
    <w:p w14:paraId="48E95726" w14:textId="77777777" w:rsidR="005B561C" w:rsidRPr="000F7C87" w:rsidRDefault="00000000">
      <w:pPr>
        <w:rPr>
          <w:szCs w:val="26"/>
        </w:rPr>
      </w:pPr>
      <w:r w:rsidRPr="000F7C87">
        <w:rPr>
          <w:szCs w:val="26"/>
          <w:i/>
        </w:rPr>
        <w:t xml:space="preserve">Thứ ba, về quản lý quyền sở hữu trí tuệ trong cơ sở giáo dục đại học:</w:t>
      </w:r>
    </w:p>
    <w:p w14:paraId="48E95726" w14:textId="77777777" w:rsidR="005B561C" w:rsidRPr="000F7C87" w:rsidRDefault="00000000">
      <w:pPr>
        <w:rPr>
          <w:szCs w:val="26"/>
        </w:rPr>
      </w:pPr>
      <w:r w:rsidRPr="000F7C87">
        <w:rPr>
          <w:szCs w:val="26"/>
        </w:rPr>
        <w:t xml:space="preserve">Quản lý quyền sở hữu trí tuệ trong cơ sở giáo dục đại học là hệ thống các hoạt động có chủ đích nhằm hoạch định chính sách thể chế, ban hành quy chế nội bộ, thiết lập bộ máy chuyên trách và vận hành các quy trình nghiệp vụ để điều tiết toàn bộ chu trình sống của tài sản trí tuệ, bao gồm toàn bộ tiến trình từ khâu hình thành ý tưởng nghiên cứu, thẩm định tính mới, bảo mật thông tin, đăng ký xác lập quyền bảo hộ, cho đến khai thác thương mại hóa, chuyển giao công nghệ và bảo vệ quyền sở hữu trí tuệ trước các hành vi xâm phạm (Bradley et al., 2013; Goldfarb &amp; Henrekson, 2003).</w:t>
      </w:r>
    </w:p>
    <w:p w14:paraId="48E95726" w14:textId="77777777" w:rsidR="005B561C" w:rsidRPr="000F7C87" w:rsidRDefault="00000000">
      <w:pPr>
        <w:rPr>
          <w:szCs w:val="26"/>
        </w:rPr>
      </w:pPr>
      <w:r w:rsidRPr="000F7C87">
        <w:rPr>
          <w:szCs w:val="26"/>
        </w:rPr>
        <w:t xml:space="preserve">Khác biệt căn bản với khu vực doanh nghiệp thương mại vốn ưu tiên mục tiêu duy nhất là tối đa hóa lợi nhuận tài chính và bảo vệ thị phần độc quyền (Teece, 2018), quản lý sở hữu trí tuệ trong trường đại học mang bản chất lưỡng dụng và đa mục tiêu phức tạp (Nguyễn, 2025). Một mặt, nhà trường phải kiên định sứ mệnh học thuật cốt lõi là lưu giữ, sáng tạo và lan tỏa tự do tri thức khoa học phụng sự cộng đồng; mặt khác, nhà trường phải thiết lập cơ chế bảo hộ độc quyền để thu hồi chi phí nghiên cứu, tái đầu tư cơ sở vật chất và tạo nguồn thu hợp pháp cho nhà khoa học (Etzkowitz, 2003; Perkmann et al., 2013; Shane, 2004). Do đó, quản lý sở hữu trí tuệ đại học không thể áp dụng máy móc mô hình doanh nghiệp, mà đòi hỏi một khung quản trị cân bằng giữa sứ mệnh công ích học thuật và hiệu quả kinh tế.</w:t>
      </w:r>
    </w:p>
    <w:p w14:paraId="0DE297E1" w14:textId="77777777" w:rsidR="005B561C" w:rsidRPr="000F7C87" w:rsidRDefault="00000000">
      <w:pPr>
        <w:keepNext/>
        <w:spacing w:before="200" w:after="100"/>
        <w:ind w:firstLine="0"/>
        <w:outlineLvl w:val="2"/>
        <w:rPr>
          <w:szCs w:val="26"/>
        </w:rPr>
      </w:pPr>
      <w:r w:rsidRPr="000F7C87">
        <w:rPr>
          <w:b/>
          <w:szCs w:val="26"/>
        </w:rPr>
        <w:t>1.1.2. Đặc điểm của tài sản trí tuệ trong môi trường đại học</w:t>
      </w:r>
    </w:p>
    <w:p w14:paraId="48E95726" w14:textId="77777777" w:rsidR="005B561C" w:rsidRPr="000F7C87" w:rsidRDefault="00000000">
      <w:pPr>
        <w:rPr>
          <w:szCs w:val="26"/>
        </w:rPr>
      </w:pPr>
      <w:r w:rsidRPr="000F7C87">
        <w:rPr>
          <w:szCs w:val="26"/>
          <w:i/>
        </w:rPr>
        <w:t xml:space="preserve">Thứ nhất, năm đặc điểm bản chất của tài sản trí tuệ đại học:</w:t>
      </w:r>
    </w:p>
    <w:p w14:paraId="48E95726" w14:textId="77777777" w:rsidR="005B561C" w:rsidRPr="000F7C87" w:rsidRDefault="00000000">
      <w:pPr>
        <w:rPr>
          <w:szCs w:val="26"/>
        </w:rPr>
      </w:pPr>
      <w:r w:rsidRPr="000F7C87">
        <w:rPr>
          <w:szCs w:val="26"/>
        </w:rPr>
        <w:t xml:space="preserve">1. </w:t>
      </w:r>
      <w:r w:rsidRPr="000F7C87">
        <w:rPr>
          <w:szCs w:val="26"/>
          <w:b/>
        </w:rPr>
        <w:t xml:space="preserve">Tính vô hình và tri thức ẩn:</w:t>
      </w:r>
      <w:r w:rsidRPr="000F7C87">
        <w:rPr>
          <w:szCs w:val="26"/>
        </w:rPr>
        <w:t xml:space="preserve"> Tài sản trí tuệ đại học không tồn tại dưới dạng vật chất cố định. Rất nhiều tri thức có giá trị cao như phương pháp nghiên cứu, giải thuật phần mềm hay ý tưởng sáng tạo ban đầu tồn tại dưới dạng tri thức ẩn trong tư duy của giảng viên, gây khó khăn cho công tác kiểm kê, định giá và quản trị của nhà trường.</w:t>
      </w:r>
    </w:p>
    <w:p w14:paraId="48E95726" w14:textId="77777777" w:rsidR="005B561C" w:rsidRPr="000F7C87" w:rsidRDefault="00000000">
      <w:pPr>
        <w:rPr>
          <w:szCs w:val="26"/>
        </w:rPr>
      </w:pPr>
      <w:r w:rsidRPr="000F7C87">
        <w:rPr>
          <w:szCs w:val="26"/>
        </w:rPr>
        <w:t xml:space="preserve">2. </w:t>
      </w:r>
      <w:r w:rsidRPr="000F7C87">
        <w:rPr>
          <w:szCs w:val="26"/>
          <w:b/>
        </w:rPr>
        <w:t xml:space="preserve">Tính lưỡng dụng và bản chất hàng hóa công cộng:</w:t>
      </w:r>
      <w:r w:rsidRPr="000F7C87">
        <w:rPr>
          <w:szCs w:val="26"/>
        </w:rPr>
        <w:t xml:space="preserve"> Việc một người tiếp nhận, sử dụng một tri thức khoa học không làm suy giảm khả năng tiếp cận của người khác (Fisher, 2001; Guan, 2014). Đặc tính này đòi hỏi cơ chế pháp lý chuyên biệt để xác lập ranh giới độc quyền khai thác mà không triệt tiêu tính mở của môi trường học thuật.</w:t>
      </w:r>
    </w:p>
    <w:p w14:paraId="48E95726" w14:textId="77777777" w:rsidR="005B561C" w:rsidRPr="000F7C87" w:rsidRDefault="00000000">
      <w:pPr>
        <w:rPr>
          <w:szCs w:val="26"/>
        </w:rPr>
      </w:pPr>
      <w:r w:rsidRPr="000F7C87">
        <w:rPr>
          <w:szCs w:val="26"/>
        </w:rPr>
        <w:t xml:space="preserve">3. </w:t>
      </w:r>
      <w:r w:rsidRPr="000F7C87">
        <w:rPr>
          <w:szCs w:val="26"/>
          <w:b/>
        </w:rPr>
        <w:t xml:space="preserve">Tính đa dạng về nguồn gốc hình thành:</w:t>
      </w:r>
      <w:r w:rsidRPr="000F7C87">
        <w:rPr>
          <w:szCs w:val="26"/>
        </w:rPr>
        <w:t xml:space="preserve"> Tài sản trí tuệ đại học được tạo ra từ nhiều nguồn lực đan xen, bao gồm nhiệm vụ khoa học sử dụng ngân sách nhà nước, đề tài cấp cơ sở dùng kinh phí của trường, hoạt động đồng sáng tạo giữa giảng viên và người học, hoặc dự án hợp tác nghiên cứu theo đơn đặt hàng của doanh nghiệp (Bradley et al., 2013).</w:t>
      </w:r>
    </w:p>
    <w:p w14:paraId="48E95726" w14:textId="77777777" w:rsidR="005B561C" w:rsidRPr="000F7C87" w:rsidRDefault="00000000">
      <w:pPr>
        <w:rPr>
          <w:szCs w:val="26"/>
        </w:rPr>
      </w:pPr>
      <w:r w:rsidRPr="000F7C87">
        <w:rPr>
          <w:szCs w:val="26"/>
        </w:rPr>
        <w:t xml:space="preserve">4. </w:t>
      </w:r>
      <w:r w:rsidRPr="000F7C87">
        <w:rPr>
          <w:szCs w:val="26"/>
          <w:b/>
        </w:rPr>
        <w:t xml:space="preserve">Yêu cầu khắt khe về tính nguyên gốc và liêm chính học thuật:</w:t>
      </w:r>
      <w:r w:rsidRPr="000F7C87">
        <w:rPr>
          <w:szCs w:val="26"/>
        </w:rPr>
        <w:t xml:space="preserve"> Các sản phẩm trí tuệ trong trường đại học bắt buộc phải trải qua quá trình đánh giá trùng lặp và thẩm định chuẩn mực khoa học nghiêm ngặt để phân định rõ ràng giữa sáng tạo độc lập với các hành vi sao chép, đạo văn hay vi phạm chuẩn mực nghiên cứu (Tổ chức Sở hữu trí tuệ thế giới, 2020).</w:t>
      </w:r>
    </w:p>
    <w:p w14:paraId="48E95726" w14:textId="77777777" w:rsidR="005B561C" w:rsidRPr="000F7C87" w:rsidRDefault="00000000">
      <w:pPr>
        <w:rPr>
          <w:szCs w:val="26"/>
        </w:rPr>
      </w:pPr>
      <w:r w:rsidRPr="000F7C87">
        <w:rPr>
          <w:szCs w:val="26"/>
        </w:rPr>
        <w:t xml:space="preserve">5. </w:t>
      </w:r>
      <w:r w:rsidRPr="000F7C87">
        <w:rPr>
          <w:szCs w:val="26"/>
          <w:b/>
        </w:rPr>
        <w:t xml:space="preserve">Tính lãnh thổ và sự khác biệt về căn cứ xác lập, thời hạn bảo hộ:</w:t>
      </w:r>
      <w:r w:rsidRPr="000F7C87">
        <w:rPr>
          <w:szCs w:val="26"/>
        </w:rPr>
        <w:t xml:space="preserve"> Văn bằng bảo hộ do Việt Nam cấp có hiệu lực trên lãnh thổ Việt Nam theo khoản 1 Điều 93 Luật Sở hữu trí tuệ, nên muốn được bảo hộ ở nước khác phải nộp đơn tại nước đó hoặc theo điều ước quốc tế. Căn cứ xác lập quyền khác nhau giữa các đối tượng theo Điều 6: quyền tác giả phát sinh khi tác phẩm được sáng tạo và thể hiện dưới một hình thức vật chất nhất định, không phụ thuộc vào việc đăng ký; quyền đối với sáng chế, kiểu dáng công nghiệp, thiết kế bố trí, nhãn hiệu được xác lập trên cơ sở quyết định cấp văn bằng, trừ nhãn hiệu nổi tiếng được xác lập trên cơ sở sử dụng; quyền đối với tên thương mại được xác lập trên cơ sở sử dụng hợp pháp; quyền đối với bí mật kinh doanh được xác lập trên cơ sở có được một cách hợp pháp và thực hiện việc bảo mật. Thời hạn bảo hộ cũng khác nhau: theo Điều 93, bằng độc quyền sáng chế có hiệu lực đến hết 20 năm và bằng độc quyền giải pháp hữu ích đến hết 10 năm kể từ ngày nộp đơn, kiểu dáng công nghiệp 5 năm và được gia hạn hai lần, nhãn hiệu 10 năm và được gia hạn nhiều lần, chỉ dẫn địa lý vô thời hạn; bí mật kinh doanh được bảo hộ chừng nào còn đáp ứng các điều kiện tại Điều 84; theo khoản 1 Điều 27, một số quyền nhân thân của tác giả được bảo hộ vô thời hạn. Đặc điểm này đòi hỏi nhà trường chọn hình thức bảo hộ phù hợp từng đối tượng và có kế hoạch nộp đơn, khai thác kịp thời đối với các đối tượng có thời hạn ngắn.</w:t>
      </w:r>
    </w:p>
    <w:p w14:paraId="48E95726" w14:textId="77777777" w:rsidR="005B561C" w:rsidRPr="000F7C87" w:rsidRDefault="00000000">
      <w:pPr>
        <w:rPr>
          <w:szCs w:val="26"/>
        </w:rPr>
      </w:pPr>
      <w:r w:rsidRPr="000F7C87">
        <w:rPr>
          <w:szCs w:val="26"/>
          <w:i/>
        </w:rPr>
        <w:t xml:space="preserve">Thứ hai, hai đặc thù quản lý cốt lõi trong trường đại học:</w:t>
      </w:r>
    </w:p>
    <w:p w14:paraId="48E95726" w14:textId="77777777" w:rsidR="005B561C" w:rsidRPr="000F7C87" w:rsidRDefault="00000000">
      <w:pPr>
        <w:rPr>
          <w:szCs w:val="26"/>
        </w:rPr>
      </w:pPr>
      <w:r w:rsidRPr="000F7C87">
        <w:rPr>
          <w:szCs w:val="26"/>
        </w:rPr>
        <w:t xml:space="preserve">- </w:t>
      </w:r>
      <w:r w:rsidRPr="000F7C87">
        <w:rPr>
          <w:szCs w:val="26"/>
          <w:b/>
        </w:rPr>
        <w:t xml:space="preserve">Quản lý môi trường đa chủ thể đồng sáng tạo:</w:t>
      </w:r>
      <w:r w:rsidRPr="000F7C87">
        <w:rPr>
          <w:szCs w:val="26"/>
        </w:rPr>
        <w:t xml:space="preserve"> Quá trình nghiên cứu đại học quy tụ sự tham gia của nhiều nhóm chủ thể: giảng viên, nghiên cứu viên, chuyên gia doanh nghiệp và sinh viên. Việc phân định chính xác tỷ lệ đóng góp trí tuệ và quyền sở hữu đối với sản phẩm đồng sáng tạo là một thách thức quản trị lớn (Perkmann et al., 2013).</w:t>
      </w:r>
    </w:p>
    <w:p w14:paraId="48E95726" w14:textId="77777777" w:rsidR="005B561C" w:rsidRPr="000F7C87" w:rsidRDefault="00000000">
      <w:pPr>
        <w:rPr>
          <w:szCs w:val="26"/>
        </w:rPr>
      </w:pPr>
      <w:r w:rsidRPr="000F7C87">
        <w:rPr>
          <w:szCs w:val="26"/>
        </w:rPr>
        <w:t xml:space="preserve">- Giải quyết xung đột lợi ích giữa nhà trường và nhà nghiên cứu: Nhà trường đóng vai trò là chủ đầu tư cung cấp cơ sở vật chất, phòng thí nghiệm và kinh phí; trong khi giảng viên là người trực tiếp lao động sáng tạo (Shane, 2004; Võ, 2025). Nếu quy chế nội bộ không quy định minh bạch các khoản thưởng, thù lao dành cho tác giả và cách phân chia khoản thu từ chuyển giao, nhà khoa học có thể giữ lại kết quả nghiên cứu để tự khai thác bên ngoài, gây thất thoát tài sản của nhà trường. Đồng thời, nhà quản lý phải giải quyết hài hòa xung đột giữa áp lực công bố bài báo sớm để tính điểm chức danh và yêu cầu giữ bí mật để nộp đơn đăng ký bảo hộ sáng chế.</w:t>
      </w:r>
    </w:p>
    <w:p w14:paraId="0DE297E1" w14:textId="77777777" w:rsidR="005B561C" w:rsidRPr="000F7C87" w:rsidRDefault="00000000">
      <w:pPr>
        <w:keepNext/>
        <w:spacing w:before="200" w:after="100"/>
        <w:ind w:firstLine="0"/>
        <w:outlineLvl w:val="2"/>
        <w:rPr>
          <w:szCs w:val="26"/>
        </w:rPr>
      </w:pPr>
      <w:r w:rsidRPr="000F7C87">
        <w:rPr>
          <w:b/>
          <w:szCs w:val="26"/>
        </w:rPr>
        <w:t>1.1.3. Phân biệt xác lập quyền, bảo vệ quyền, khai thác quyền và thương mại hóa</w:t>
      </w:r>
    </w:p>
    <w:p w14:paraId="48E95726" w14:textId="77777777" w:rsidR="005B561C" w:rsidRPr="000F7C87" w:rsidRDefault="00000000">
      <w:pPr>
        <w:rPr>
          <w:szCs w:val="26"/>
        </w:rPr>
      </w:pPr>
      <w:r w:rsidRPr="000F7C87">
        <w:rPr>
          <w:szCs w:val="26"/>
        </w:rPr>
        <w:t xml:space="preserve">Để xây dựng mô hình vận hành chuẩn mực, việc phân định ranh giới lý luận giữa bốn khái niệm cốt lõi này giữ vai trò quyết định, tránh tình trạng mô tả lẫn lộn ở thực trạng và đề xuất dàn trải ở giải pháp:</w:t>
      </w:r>
    </w:p>
    <w:p w14:paraId="48E95726" w14:textId="77777777" w:rsidR="005B561C" w:rsidRPr="000F7C87" w:rsidRDefault="00000000">
      <w:pPr>
        <w:rPr>
          <w:szCs w:val="26"/>
        </w:rPr>
      </w:pPr>
      <w:r w:rsidRPr="000F7C87">
        <w:rPr>
          <w:szCs w:val="26"/>
          <w:i/>
        </w:rPr>
        <w:t xml:space="preserve">Thứ nhất, về xác lập quyền sở hữu trí tuệ:</w:t>
      </w:r>
    </w:p>
    <w:p w14:paraId="48E95726" w14:textId="77777777" w:rsidR="005B561C" w:rsidRPr="000F7C87" w:rsidRDefault="00000000">
      <w:pPr>
        <w:rPr>
          <w:szCs w:val="26"/>
        </w:rPr>
      </w:pPr>
      <w:r w:rsidRPr="000F7C87">
        <w:rPr>
          <w:szCs w:val="26"/>
        </w:rPr>
        <w:t xml:space="preserve">Xác lập quyền là việc làm phát sinh hoặc xác nhận quyền sở hữu hợp pháp đối với tài sản trí tuệ theo căn cứ quy định tại Điều 6 Luật Sở hữu trí tuệ, và căn cứ này khác nhau giữa các đối tượng. Đối với sáng chế, giải pháp hữu ích, kiểu dáng công nghiệp, thiết kế bố trí và nhãn hiệu, quyền được xác lập trên cơ sở quyết định cấp văn bằng bảo hộ sau các giai đoạn thẩm định theo thủ tục đăng ký, trừ nhãn hiệu nổi tiếng. Đối với tên thương mại, quyền được xác lập trên cơ sở sử dụng hợp pháp; đối với bí mật kinh doanh, trên cơ sở có được một cách hợp pháp và thực hiện việc bảo mật, nên công việc của nhà trường là thiết lập và duy trì biện pháp bảo mật chứ không phải nộp đơn. Đối với quyền tác giả (giáo trình, bài giảng, phần mềm), quyền phát sinh tự động ngay khi tác phẩm được định hình dưới hình thức vật chất nhất định; tuy nhiên, thủ tục đăng ký để được cấp Giấy chứng nhận đăng ký quyền tác giả giữ vai trò là bằng chứng pháp lý vững chắc phục vụ việc quản lý, chuyển giao và chứng minh quyền khi có tranh chấp.</w:t>
      </w:r>
    </w:p>
    <w:p w14:paraId="48E95726" w14:textId="77777777" w:rsidR="005B561C" w:rsidRPr="000F7C87" w:rsidRDefault="00000000">
      <w:pPr>
        <w:rPr>
          <w:szCs w:val="26"/>
        </w:rPr>
      </w:pPr>
      <w:r w:rsidRPr="000F7C87">
        <w:rPr>
          <w:szCs w:val="26"/>
          <w:i/>
        </w:rPr>
        <w:t xml:space="preserve">Thứ hai, về bảo vệ quyền sở hữu trí tuệ:</w:t>
      </w:r>
    </w:p>
    <w:p w14:paraId="48E95726" w14:textId="77777777" w:rsidR="005B561C" w:rsidRPr="000F7C87" w:rsidRDefault="00000000">
      <w:pPr>
        <w:rPr>
          <w:szCs w:val="26"/>
        </w:rPr>
      </w:pPr>
      <w:r w:rsidRPr="000F7C87">
        <w:rPr>
          <w:szCs w:val="26"/>
        </w:rPr>
        <w:t xml:space="preserve">Bảo vệ quyền là hệ thống các biện pháp pháp lý, kỹ thuật và quản trị nội bộ nhằm ngăn ngừa, phát hiện và xử lý các hành vi xâm phạm quyền sở hữu trí tuệ của nhà trường; đồng thời kiểm soát việc tuân thủ pháp luật và giữ gìn liêm chính học thuật. Hoạt động này bao gồm việc thiết lập cơ chế bảo mật thông tin kỹ thuật, sử dụng các phần mềm chuyên dụng kiểm tra chống đạo văn, giám sát sao chép học liệu số trái phép, và áp dụng các biện pháp tự bảo vệ hoặc yêu cầu cơ quan chức năng can thiệp xử lý hành vi xâm phạm quyền.</w:t>
      </w:r>
    </w:p>
    <w:p w14:paraId="48E95726" w14:textId="77777777" w:rsidR="005B561C" w:rsidRPr="000F7C87" w:rsidRDefault="00000000">
      <w:pPr>
        <w:rPr>
          <w:szCs w:val="26"/>
        </w:rPr>
      </w:pPr>
      <w:r w:rsidRPr="000F7C87">
        <w:rPr>
          <w:szCs w:val="26"/>
          <w:i/>
        </w:rPr>
        <w:t xml:space="preserve">Thứ ba, về khai thác quyền sở hữu trí tuệ:</w:t>
      </w:r>
    </w:p>
    <w:p w14:paraId="48E95726" w14:textId="77777777" w:rsidR="005B561C" w:rsidRPr="000F7C87" w:rsidRDefault="00000000">
      <w:pPr>
        <w:rPr>
          <w:szCs w:val="26"/>
        </w:rPr>
      </w:pPr>
      <w:r w:rsidRPr="000F7C87">
        <w:rPr>
          <w:szCs w:val="26"/>
        </w:rPr>
        <w:t xml:space="preserve">Khai thác quyền là việc chủ sở hữu quyền đưa tài sản trí tuệ vào áp dụng trong thực tiễn nhằm hiện thực hóa các giá trị của tài sản. Trong trường đại học, khai thác quyền mang phạm vi rộng lớn, bao gồm cả hai phương thức:</w:t>
      </w:r>
    </w:p>
    <w:p w14:paraId="48E95726" w14:textId="77777777" w:rsidR="005B561C" w:rsidRPr="000F7C87" w:rsidRDefault="00000000">
      <w:pPr>
        <w:rPr>
          <w:szCs w:val="26"/>
        </w:rPr>
      </w:pPr>
      <w:r w:rsidRPr="000F7C87">
        <w:rPr>
          <w:szCs w:val="26"/>
        </w:rPr>
        <w:t xml:space="preserve">- Khai thác phi thương mại: Đưa giáo trình, bài giảng vào phục vụ trực tiếp công tác đào tạo; cung cấp học liệu mở cho người học; áp dụng kết quả nghiên cứu vào cải tiến quy trình quản trị nội bộ của trường.</w:t>
      </w:r>
    </w:p>
    <w:p w14:paraId="48E95726" w14:textId="77777777" w:rsidR="005B561C" w:rsidRPr="000F7C87" w:rsidRDefault="00000000">
      <w:pPr>
        <w:rPr>
          <w:szCs w:val="26"/>
        </w:rPr>
      </w:pPr>
      <w:r w:rsidRPr="000F7C87">
        <w:rPr>
          <w:szCs w:val="26"/>
        </w:rPr>
        <w:t xml:space="preserve">- Khai thác vì mục đích thương mại: Áp dụng tài sản trí tuệ vào các hoạt động có phát sinh doanh thu và giá trị kinh tế.</w:t>
      </w:r>
    </w:p>
    <w:p w14:paraId="48E95726" w14:textId="77777777" w:rsidR="005B561C" w:rsidRPr="000F7C87" w:rsidRDefault="00000000">
      <w:pPr>
        <w:rPr>
          <w:szCs w:val="26"/>
        </w:rPr>
      </w:pPr>
      <w:r w:rsidRPr="000F7C87">
        <w:rPr>
          <w:szCs w:val="26"/>
          <w:i/>
        </w:rPr>
        <w:t xml:space="preserve">Thứ tư, về thương mại hóa tài sản trí tuệ:</w:t>
      </w:r>
    </w:p>
    <w:p w14:paraId="48E95726" w14:textId="77777777" w:rsidR="005B561C" w:rsidRPr="000F7C87" w:rsidRDefault="00000000">
      <w:pPr>
        <w:rPr>
          <w:szCs w:val="26"/>
        </w:rPr>
      </w:pPr>
      <w:r w:rsidRPr="000F7C87">
        <w:rPr>
          <w:szCs w:val="26"/>
        </w:rPr>
        <w:t xml:space="preserve">Thương mại hóa là một phương thức khai thác quyền chuyên biệt mang tính thị trường, tập trung vào việc biến các kết quả nghiên cứu khoa học và tài sản trí tuệ thành hàng hóa hoặc dịch vụ lưu thông trên thị trường nhằm thu về lợi nhuận tài chính. Thương mại hóa trong trường đại học được thực hiện qua bốn hình thức chủ yếu:</w:t>
      </w:r>
    </w:p>
    <w:p w14:paraId="48E95726" w14:textId="77777777" w:rsidR="005B561C" w:rsidRPr="000F7C87" w:rsidRDefault="00000000">
      <w:pPr>
        <w:rPr>
          <w:szCs w:val="26"/>
        </w:rPr>
      </w:pPr>
      <w:r w:rsidRPr="000F7C87">
        <w:rPr>
          <w:szCs w:val="26"/>
        </w:rPr>
        <w:t xml:space="preserve">1. Chuyển nhượng quyền: chủ sở hữu chuyển giao quyền sở hữu của mình cho tổ chức, cá nhân khác, theo Điều 138 Luật Sở hữu trí tuệ đối với quyền sở hữu công nghiệp và Điều 45 đối với quyền tác giả, quyền liên quan.</w:t>
      </w:r>
    </w:p>
    <w:p w14:paraId="48E95726" w14:textId="77777777" w:rsidR="005B561C" w:rsidRPr="000F7C87" w:rsidRDefault="00000000">
      <w:pPr>
        <w:rPr>
          <w:szCs w:val="26"/>
        </w:rPr>
      </w:pPr>
      <w:r w:rsidRPr="000F7C87">
        <w:rPr>
          <w:szCs w:val="26"/>
        </w:rPr>
        <w:t xml:space="preserve">2. Chuyển quyền sử dụng, thường gọi là cấp phép: chủ sở hữu cho phép tổ chức, cá nhân khác sử dụng đối tượng trong phạm vi và thời hạn nhất định, theo Điều 141 và Điều 47, dưới dạng độc quyền, không độc quyền hoặc thứ cấp theo Điều 143. Hai loại hợp đồng được phân biệt theo việc quyền sở hữu có được chuyển giao hay không; giá và phương thức thanh toán, như trả trọn gói, trả theo kỳ, trả theo tỷ lệ doanh thu hoặc kết hợp, là nội dung do các bên thỏa thuận theo Điều 140 và Điều 144, áp dụng được cho cả hai loại.</w:t>
      </w:r>
    </w:p>
    <w:p w14:paraId="48E95726" w14:textId="77777777" w:rsidR="005B561C" w:rsidRPr="000F7C87" w:rsidRDefault="00000000">
      <w:pPr>
        <w:rPr>
          <w:szCs w:val="26"/>
        </w:rPr>
      </w:pPr>
      <w:r w:rsidRPr="000F7C87">
        <w:rPr>
          <w:szCs w:val="26"/>
        </w:rPr>
        <w:t xml:space="preserve">3. Góp vốn bằng quyền sở hữu trí tuệ để liên kết thành lập doanh nghiệp khởi nguồn tri thức ngay trong trường đại học.</w:t>
      </w:r>
    </w:p>
    <w:p w14:paraId="48E95726" w14:textId="77777777" w:rsidR="005B561C" w:rsidRPr="000F7C87" w:rsidRDefault="00000000">
      <w:pPr>
        <w:rPr>
          <w:szCs w:val="26"/>
        </w:rPr>
      </w:pPr>
      <w:r w:rsidRPr="000F7C87">
        <w:rPr>
          <w:szCs w:val="26"/>
        </w:rPr>
        <w:t xml:space="preserve">4. Trực tiếp sản xuất thử nghiệm và thương mại hóa sản phẩm thông qua các đơn vị dịch vụ khoa học công nghệ trực thuộc trường.</w:t>
      </w:r>
    </w:p>
    <w:p w14:paraId="48E95726" w14:textId="77777777" w:rsidR="005B561C" w:rsidRPr="000F7C87" w:rsidRDefault="00000000">
      <w:pPr>
        <w:rPr>
          <w:szCs w:val="26"/>
        </w:rPr>
      </w:pPr>
      <w:r w:rsidRPr="000F7C87">
        <w:rPr>
          <w:szCs w:val="26"/>
        </w:rPr>
        <w:t xml:space="preserve">Như vậy, bốn nội dung trên phản ánh bốn nhóm hoạt động nghiệp vụ được phân biệt rõ ràng về mặt lý luận và pháp lý, không phải là các khâu nối tiếp cơ học. Trong đó, bảo vệ quyền sở hữu trí tuệ là một hoạt động quản trị mang tính xuyên suốt, đồng hành cùng toàn bộ vòng đời của tài sản trí tuệ: từ việc bảo mật thông tin trong quá trình nghiên cứu hình thành ý tưởng, bảo đảm quyền ưu tiên khi đăng ký xác lập, kiểm soát rủi ro trong các hợp đồng chuyển giao, cho đến việc xử lý các hành vi xâm phạm và giải quyết tranh chấp quyền. Bốn nội dung này là cơ sở nền tảng để xây dựng chu trình quản lý quyền sở hữu trí tuệ của trường đại học được trình bày tại Mục 1.4.1.</w:t>
      </w:r>
    </w:p>
    <w:p w14:paraId="6067EC56" w14:textId="77777777" w:rsidR="005B561C" w:rsidRPr="000F7C87" w:rsidRDefault="00000000">
      <w:pPr>
        <w:keepNext/>
        <w:spacing w:before="280" w:after="160"/>
        <w:ind w:firstLine="0"/>
        <w:outlineLvl w:val="1"/>
        <w:rPr>
          <w:szCs w:val="26"/>
        </w:rPr>
      </w:pPr>
      <w:r w:rsidRPr="000F7C87">
        <w:rPr>
          <w:b/>
          <w:szCs w:val="26"/>
        </w:rPr>
        <w:t>1.2. Vai trò của quản lý quyền sở hữu trí tuệ đối với đào tạo, nghiên cứu và phát triển cơ sở giáo dục đại học</w:t>
      </w:r>
    </w:p>
    <w:p w14:paraId="0DE297E1" w14:textId="77777777" w:rsidR="005B561C" w:rsidRPr="000F7C87" w:rsidRDefault="00000000">
      <w:pPr>
        <w:keepNext/>
        <w:spacing w:before="200" w:after="100"/>
        <w:ind w:firstLine="0"/>
        <w:outlineLvl w:val="2"/>
        <w:rPr>
          <w:szCs w:val="26"/>
        </w:rPr>
      </w:pPr>
      <w:r w:rsidRPr="000F7C87">
        <w:rPr>
          <w:b/>
          <w:szCs w:val="26"/>
        </w:rPr>
        <w:t>1.2.1. Nâng cao chất lượng đào tạo và năng lực nghiên cứu khoa học</w:t>
      </w:r>
    </w:p>
    <w:p w14:paraId="48E95726" w14:textId="77777777" w:rsidR="005B561C" w:rsidRPr="000F7C87" w:rsidRDefault="00000000">
      <w:pPr>
        <w:rPr>
          <w:szCs w:val="26"/>
        </w:rPr>
      </w:pPr>
      <w:r w:rsidRPr="000F7C87">
        <w:rPr>
          <w:szCs w:val="26"/>
        </w:rPr>
        <w:t xml:space="preserve">Quản lý quyền sở hữu trí tuệ hiệu quả tạo ra môi trường kích thích mạnh mẽ hoạt động nghiên cứu khoa học và đổi mới phương pháp giảng dạy trong nhà trường:</w:t>
      </w:r>
    </w:p>
    <w:p w14:paraId="48E95726" w14:textId="77777777" w:rsidR="005B561C" w:rsidRPr="000F7C87" w:rsidRDefault="00000000">
      <w:pPr>
        <w:rPr>
          <w:szCs w:val="26"/>
        </w:rPr>
      </w:pPr>
      <w:r w:rsidRPr="000F7C87">
        <w:rPr>
          <w:szCs w:val="26"/>
        </w:rPr>
        <w:t xml:space="preserve">- Chuyển giao tri thức mới vào bài giảng: Việc quản lý bài bản hệ thống giáo trình, bài giảng số và kết quả nghiên cứu giúp đẩy nhanh tốc độ tích hợp các phát minh, công nghệ mới nhất từ phòng thí nghiệm vào chương trình đào tạo, giúp sinh viên tiếp cận tri thức mang tính thời sự và ứng dụng cao.</w:t>
      </w:r>
    </w:p>
    <w:p w14:paraId="48E95726" w14:textId="77777777" w:rsidR="005B561C" w:rsidRPr="000F7C87" w:rsidRDefault="00000000">
      <w:pPr>
        <w:rPr>
          <w:szCs w:val="26"/>
        </w:rPr>
      </w:pPr>
      <w:r w:rsidRPr="000F7C87">
        <w:rPr>
          <w:szCs w:val="26"/>
        </w:rPr>
        <w:t xml:space="preserve">- Rèn luyện năng lực nghiên cứu thực chiến cho người học: Khi nhà trường có quy chế rõ ràng về quyền sở hữu trí tuệ đối với đồ án, khóa luận tốt nghiệp, sinh viên được khuyến khích giải quyết các bài toán kỹ thuật thực tế từ doanh nghiệp. Quá trình này hình thành tư duy tôn trọng bản quyền, kỹ năng tra cứu sáng chế và năng lực đổi mới sáng tạo cho sinh viên ngay từ khi còn ngồi trên ghế nhà trường.</w:t>
      </w:r>
    </w:p>
    <w:p w14:paraId="48E95726" w14:textId="77777777" w:rsidR="005B561C" w:rsidRPr="000F7C87" w:rsidRDefault="00000000">
      <w:pPr>
        <w:rPr>
          <w:szCs w:val="26"/>
        </w:rPr>
      </w:pPr>
      <w:r w:rsidRPr="000F7C87">
        <w:rPr>
          <w:szCs w:val="26"/>
        </w:rPr>
        <w:t xml:space="preserve">- Định hình các nhóm nghiên cứu mạnh: Cơ chế quản trị sở hữu trí tuệ minh bạch giúp thu hút và giữ chân các nhà khoa học giỏi, tạo nền tảng vững chắc để hình thành các nhóm nghiên cứu chuyên sâu gắn với thế mạnh mũi nhọn của nhà trường.</w:t>
      </w:r>
    </w:p>
    <w:p w14:paraId="0DE297E1" w14:textId="77777777" w:rsidR="005B561C" w:rsidRPr="000F7C87" w:rsidRDefault="00000000">
      <w:pPr>
        <w:keepNext/>
        <w:spacing w:before="200" w:after="100"/>
        <w:ind w:firstLine="0"/>
        <w:outlineLvl w:val="2"/>
        <w:rPr>
          <w:szCs w:val="26"/>
        </w:rPr>
      </w:pPr>
      <w:r w:rsidRPr="000F7C87">
        <w:rPr>
          <w:b/>
          <w:szCs w:val="26"/>
        </w:rPr>
        <w:t>1.2.2. Đa dạng hóa nguồn tài chính ngoài học phí và thúc đẩy tự chủ đại học</w:t>
      </w:r>
    </w:p>
    <w:p w14:paraId="48E95726" w14:textId="77777777" w:rsidR="005B561C" w:rsidRPr="000F7C87" w:rsidRDefault="00000000">
      <w:pPr>
        <w:rPr>
          <w:szCs w:val="26"/>
        </w:rPr>
      </w:pPr>
      <w:r w:rsidRPr="000F7C87">
        <w:rPr>
          <w:szCs w:val="26"/>
        </w:rPr>
        <w:t xml:space="preserve">Trong bối cảnh tự chủ đại học, việc phụ thuộc chủ yếu vào nguồn thu học phí tiềm ẩn nhiều rủi ro tài chính bền vững. Quản lý quyền sở hữu trí tuệ mở ra kênh tạo lập nguồn thu mới quan trọng cho nhà trường:</w:t>
      </w:r>
    </w:p>
    <w:p w14:paraId="48E95726" w14:textId="77777777" w:rsidR="005B561C" w:rsidRPr="000F7C87" w:rsidRDefault="00000000">
      <w:pPr>
        <w:rPr>
          <w:szCs w:val="26"/>
        </w:rPr>
      </w:pPr>
      <w:r w:rsidRPr="000F7C87">
        <w:rPr>
          <w:szCs w:val="26"/>
        </w:rPr>
        <w:t xml:space="preserve">- Thu nhập từ chuyển giao công nghệ và cấp phép quyền sử dụng: Các sáng chế, giải pháp kỹ thuật, phần mềm ứng dụng khi được thương mại hóa thành công có thể đem lại khoản thu từ hợp đồng chuyển nhượng hoặc chuyển quyền sử dụng, tạo nguồn tài chính hợp pháp ngoài học phí.</w:t>
      </w:r>
    </w:p>
    <w:p w14:paraId="48E95726" w14:textId="77777777" w:rsidR="005B561C" w:rsidRPr="000F7C87" w:rsidRDefault="00000000">
      <w:pPr>
        <w:rPr>
          <w:szCs w:val="26"/>
        </w:rPr>
      </w:pPr>
      <w:r w:rsidRPr="000F7C87">
        <w:rPr>
          <w:szCs w:val="26"/>
        </w:rPr>
        <w:t xml:space="preserve">- Hút nguồn vốn đầu tư từ doanh nghiệp: Nhà trường có năng lực quản trị sở hữu trí tuệ chuyên nghiệp sẽ tạo dựng được lòng tin với các đối tác doanh nghiệp, từ đó thu hút các hợp đồng đặt hàng nghiên cứu phát triển và các nguồn tài trợ phòng thí nghiệm quy mô lớn (O’Dwyer et al., 2023).</w:t>
      </w:r>
    </w:p>
    <w:p w14:paraId="48E95726" w14:textId="77777777" w:rsidR="005B561C" w:rsidRPr="000F7C87" w:rsidRDefault="00000000">
      <w:pPr>
        <w:rPr>
          <w:szCs w:val="26"/>
        </w:rPr>
      </w:pPr>
      <w:r w:rsidRPr="000F7C87">
        <w:rPr>
          <w:szCs w:val="26"/>
        </w:rPr>
        <w:t xml:space="preserve">- Tạo lập chu trình tái đầu tư khép kín: Sau khi thực hiện các nghĩa vụ đối với tác giả theo pháp luật và quy chế nội bộ, gồm thù lao theo Điều 135 Luật Sở hữu trí tuệ đối với sáng chế, kiểu dáng công nghiệp, thiết kế bố trí và tiền thưởng theo Điều 28 Luật Khoa học, công nghệ và đổi mới sáng tạo số 93/2025/QH15 khi kết quả thuộc phạm vi điều chỉnh của điều này, phần còn lại của nguồn thu từ thương mại hóa có thể được trích bổ sung vào quỹ phát triển khoa học và công nghệ của trường để nâng cấp phòng thí nghiệm và tài trợ cho các đề tài nghiên cứu tiếp theo.</w:t>
      </w:r>
    </w:p>
    <w:p w14:paraId="0DE297E1" w14:textId="77777777" w:rsidR="005B561C" w:rsidRPr="000F7C87" w:rsidRDefault="00000000">
      <w:pPr>
        <w:keepNext/>
        <w:spacing w:before="200" w:after="100"/>
        <w:ind w:firstLine="0"/>
        <w:outlineLvl w:val="2"/>
        <w:rPr>
          <w:szCs w:val="26"/>
        </w:rPr>
      </w:pPr>
      <w:r w:rsidRPr="000F7C87">
        <w:rPr>
          <w:b/>
          <w:szCs w:val="26"/>
        </w:rPr>
        <w:t>1.2.3. Vị trí của chỉ số sở hữu trí tuệ trong kiểm định chất lượng và xếp hạng đại học</w:t>
      </w:r>
    </w:p>
    <w:p w14:paraId="48E95726" w14:textId="77777777" w:rsidR="005B561C" w:rsidRPr="000F7C87" w:rsidRDefault="00000000">
      <w:pPr>
        <w:rPr>
          <w:szCs w:val="26"/>
        </w:rPr>
      </w:pPr>
      <w:r w:rsidRPr="000F7C87">
        <w:rPr>
          <w:szCs w:val="26"/>
        </w:rPr>
        <w:t xml:space="preserve">Trong các khung chuẩn mực đánh giá chất lượng và xếp hạng đại học hiện nay, sở hữu trí tuệ giữ vị trí quan trọng thông qua mối liên hệ gián tiếp nhưng thực chất với các chỉ số hiệu quả cốt lõi:</w:t>
      </w:r>
    </w:p>
    <w:p w14:paraId="48E95726" w14:textId="77777777" w:rsidR="005B561C" w:rsidRPr="000F7C87" w:rsidRDefault="00000000">
      <w:pPr>
        <w:rPr>
          <w:szCs w:val="26"/>
        </w:rPr>
      </w:pPr>
      <w:r w:rsidRPr="000F7C87">
        <w:rPr>
          <w:szCs w:val="26"/>
        </w:rPr>
        <w:t xml:space="preserve">- Trong Chuẩn cơ sở giáo dục đại học: Thông tư số 01/2024/TT-BGDĐT ngày 05 tháng 02 năm 2024 của Bộ trưởng Bộ Giáo dục và Đào tạo quy định Tiêu chuẩn 6 về nghiên cứu và đổi mới sáng tạo gồm hai tiêu chí định lượng: tỷ trọng thu từ hoạt động khoa học và công nghệ trên tổng thu đối với cơ sở có đào tạo tiến sĩ, Tiêu chí 6.1, và số công bố khoa học bình quân trên một giảng viên toàn thời gian, Tiêu chí 6.2. Văn bằng sở hữu trí tuệ có mặt trực tiếp trong công thức tính Tiêu chí 6.2: mỗi bằng độc quyền giải pháp hữu ích được tính như một công bố, mỗi bằng độc quyền sáng chế được tính gấp năm lần. Tuy nhiên, quản lý quyền sở hữu trí tuệ giữ vai trò là mắt xích tác động gián tiếp nhưng then chốt: Việc khai thác, thương mại hóa hiệu quả các sáng chế, giải pháp hữu ích, chương trình máy tính và giáo trình sẽ trực tiếp tạo ra nguồn thu từ dịch vụ chuyển giao công nghệ, tư vấn kỹ thuật và hợp tác doanh nghiệp, qua đó nâng cao tỷ trọng thu từ khoa học công nghệ để đáp ứng Tiêu chí 6.1. Thông tư số 83/2026/TT-BGDĐT ngày 30 tháng 9 năm 2026 sẽ thay thế Thông tư số 01/2024/TT-BGDĐT từ ngày 15 tháng 11 năm 2026; những thay đổi liên quan đến sở hữu trí tuệ được phân tích như thời cơ và thách thức của Nhà trường tại Mục 3.1.2.</w:t>
      </w:r>
    </w:p>
    <w:p w14:paraId="48E95726" w14:textId="77777777" w:rsidR="005B561C" w:rsidRPr="000F7C87" w:rsidRDefault="00000000">
      <w:pPr>
        <w:rPr>
          <w:szCs w:val="26"/>
        </w:rPr>
      </w:pPr>
      <w:r w:rsidRPr="000F7C87">
        <w:rPr>
          <w:szCs w:val="26"/>
        </w:rPr>
        <w:t xml:space="preserve">- Trong kiểm định chất lượng giáo dục đại học: Các bộ tiêu chuẩn kiểm định cơ sở giáo dục đại học và chương trình đào tạo hiện hành đều đánh giá cao tính ứng dụng của các kết quả nghiên cứu, hiệu quả khai thác tài nguyên học liệu số và sự gắn kết giữa đào tạo với chuyển giao tri thức phục vụ xã hội.</w:t>
      </w:r>
    </w:p>
    <w:p w14:paraId="48E95726" w14:textId="77777777" w:rsidR="005B561C" w:rsidRPr="000F7C87" w:rsidRDefault="00000000">
      <w:pPr>
        <w:rPr>
          <w:szCs w:val="26"/>
        </w:rPr>
      </w:pPr>
      <w:r w:rsidRPr="000F7C87">
        <w:rPr>
          <w:szCs w:val="26"/>
        </w:rPr>
        <w:t xml:space="preserve">- Trong các bảng xếp hạng đại học: Văn bằng bảo hộ sở hữu trí tuệ và doanh thu từ chuyển giao công nghệ là các chỉ báo thành phần góp phần phản ánh năng lực nghiên cứu ứng dụng, mức độ hợp tác với khu vực doanh nghiệp và uy tín khoa học thực chất của cơ sở giáo dục đại học.</w:t>
      </w:r>
    </w:p>
    <w:p w14:paraId="6067EC56" w14:textId="77777777" w:rsidR="005B561C" w:rsidRPr="000F7C87" w:rsidRDefault="00000000">
      <w:pPr>
        <w:keepNext/>
        <w:spacing w:before="280" w:after="160"/>
        <w:ind w:firstLine="0"/>
        <w:outlineLvl w:val="1"/>
        <w:rPr>
          <w:szCs w:val="26"/>
        </w:rPr>
      </w:pPr>
      <w:r w:rsidRPr="000F7C87">
        <w:rPr>
          <w:b/>
          <w:szCs w:val="26"/>
        </w:rPr>
        <w:t>1.3. Khung pháp lý về quản lý quyền sở hữu trí tuệ trong cơ sở giáo dục đại học</w:t>
      </w:r>
    </w:p>
    <w:p w14:paraId="48E95726" w14:textId="77777777" w:rsidR="005B561C" w:rsidRPr="000F7C87" w:rsidRDefault="00000000">
      <w:pPr>
        <w:rPr>
          <w:szCs w:val="26"/>
        </w:rPr>
      </w:pPr>
      <w:r w:rsidRPr="000F7C87">
        <w:rPr>
          <w:szCs w:val="26"/>
        </w:rPr>
        <w:t xml:space="preserve">Khung pháp lý điều chỉnh hoạt động quản lý quyền sở hữu trí tuệ trong các cơ sở giáo dục đại học tại Việt Nam hiện nay được cấu thành từ hệ thống các quan điểm chỉ đạo chiến lược của Đảng, văn bản quy phạm pháp luật của Nhà nước và hệ thống quy chế quản trị nội bộ của từng cơ sở giáo dục.</w:t>
      </w:r>
    </w:p>
    <w:p w14:paraId="0DE297E1" w14:textId="77777777" w:rsidR="005B561C" w:rsidRPr="000F7C87" w:rsidRDefault="00000000">
      <w:pPr>
        <w:keepNext/>
        <w:spacing w:before="200" w:after="100"/>
        <w:ind w:firstLine="0"/>
        <w:outlineLvl w:val="2"/>
        <w:rPr>
          <w:szCs w:val="26"/>
        </w:rPr>
      </w:pPr>
      <w:r w:rsidRPr="000F7C87">
        <w:rPr>
          <w:b/>
          <w:szCs w:val="26"/>
        </w:rPr>
        <w:t>1.3.1. Luật Sở hữu trí tuệ và các văn bản hướng dẫn thi hành</w:t>
      </w:r>
    </w:p>
    <w:p w14:paraId="48E95726" w14:textId="77777777" w:rsidR="005B561C" w:rsidRPr="000F7C87" w:rsidRDefault="00000000">
      <w:pPr>
        <w:rPr>
          <w:szCs w:val="26"/>
        </w:rPr>
      </w:pPr>
      <w:r w:rsidRPr="000F7C87">
        <w:rPr>
          <w:szCs w:val="26"/>
        </w:rPr>
        <w:t xml:space="preserve">Trụ cột pháp lý cao nhất điều chỉnh trực tiếp quan hệ sở hữu trí tuệ tại Việt Nam là Luật Sở hữu trí tuệ số 50/2005/QH11, được sửa đổi, bổ sung bởi các Luật số 36/2009/QH12, số 42/2019/QH14, số 07/2022/QH15, Luật Khoa học, công nghệ và đổi mới sáng tạo số 93/2025/QH15 và gần nhất là Luật số 131/2025/QH15 có hiệu lực từ ngày 01 tháng 4 năm 2026; nội dung hiện hành được hợp nhất tại Văn bản hợp nhất số 67/VBHN-VPQH ngày 23 tháng 3 năm 2026. Hệ thống quy định hiện hành xác lập các điểm mới đáng chú ý đối với cơ sở giáo dục đại học:</w:t>
      </w:r>
    </w:p>
    <w:p w14:paraId="48E95726" w14:textId="77777777" w:rsidR="005B561C" w:rsidRPr="000F7C87" w:rsidRDefault="00000000">
      <w:pPr>
        <w:rPr>
          <w:szCs w:val="26"/>
        </w:rPr>
      </w:pPr>
      <w:r w:rsidRPr="000F7C87">
        <w:rPr>
          <w:szCs w:val="26"/>
        </w:rPr>
        <w:t xml:space="preserve">Một là, về quyền đăng ký sáng chế, kiểu dáng công nghiệp, thiết kế bố trí là kết quả của nhiệm vụ khoa học và công nghệ sử dụng ngân sách nhà nước: Điều 86a trước đây đã được bãi bỏ theo điểm h khoản 7 Điều 71 Luật số 93/2025/QH15, và nội dung này được quy định thống nhất tại điểm c khoản 1 Điều 86 do khoản 22 Điều 1 Luật số 131/2025/QH15 bổ sung. Theo đó, tổ chức được giao quyền quản lý, sử dụng, quyền sở hữu kết quả của nhiệm vụ khoa học, công nghệ và đổi mới sáng tạo sử dụng ngân sách nhà nước theo quy định của pháp luật về khoa học, công nghệ và đổi mới sáng tạo có quyền đăng ký sáng chế, kiểu dáng công nghiệp, thiết kế bố trí là kết quả của nhiệm vụ đó. Quy định này dẫn chiếu trực tiếp sang Luật Khoa học, công nghệ và đổi mới sáng tạo số 93/2025/QH15, trao quyền đăng ký cho tổ chức chủ trì là cơ sở giáo dục đại học.</w:t>
      </w:r>
    </w:p>
    <w:p w14:paraId="48E95726" w14:textId="77777777" w:rsidR="005B561C" w:rsidRPr="000F7C87" w:rsidRDefault="00000000">
      <w:pPr>
        <w:rPr>
          <w:szCs w:val="26"/>
        </w:rPr>
      </w:pPr>
      <w:r w:rsidRPr="000F7C87">
        <w:rPr>
          <w:szCs w:val="26"/>
        </w:rPr>
        <w:t xml:space="preserve">Hai là, về cơ chế phân chia lợi ích và nghĩa vụ trả thù lao cho tác giả: Khoản 2 Điều 135 trước đây, quy định riêng về thù lao đối với sáng chế, kiểu dáng công nghiệp, thiết kế bố trí là kết quả của nhiệm vụ sử dụng ngân sách nhà nước, đã bị bãi bỏ theo điểm h khoản 7 Điều 71 Luật Khoa học, công nghệ và đổi mới sáng tạo số 93/2025/QH15. Theo khoản 1 Điều 135 Luật Sở hữu trí tuệ được sửa đổi theo điểm b khoản 7 Điều 71 Luật này, chủ sở hữu có nghĩa vụ trả thù lao cho tác giả theo nguyên tắc thỏa thuận; chỉ trong trường hợp giữa các bên không có thỏa thuận thì mới áp dụng mức thù lao mặc định:</w:t>
      </w:r>
    </w:p>
    <w:p w14:paraId="48E95726" w14:textId="77777777" w:rsidR="005B561C" w:rsidRPr="000F7C87" w:rsidRDefault="00000000">
      <w:pPr>
        <w:rPr>
          <w:szCs w:val="26"/>
        </w:rPr>
      </w:pPr>
      <w:r w:rsidRPr="000F7C87">
        <w:rPr>
          <w:szCs w:val="26"/>
        </w:rPr>
        <w:t xml:space="preserve">- Trường hợp chủ sở hữu tự mình sử dụng đối tượng này trong hoạt động sản xuất, kinh doanh: mức thù lao mặc định là 10% lợi nhuận trước thuế thu được tương ứng với giá trị mà sáng chế, kiểu dáng công nghiệp, thiết kế bố trí đóng góp vào sản phẩm, dịch vụ hoặc hoạt động sản xuất, kinh doanh;</w:t>
      </w:r>
    </w:p>
    <w:p w14:paraId="48E95726" w14:textId="77777777" w:rsidR="005B561C" w:rsidRPr="000F7C87" w:rsidRDefault="00000000">
      <w:pPr>
        <w:rPr>
          <w:szCs w:val="26"/>
        </w:rPr>
      </w:pPr>
      <w:r w:rsidRPr="000F7C87">
        <w:rPr>
          <w:szCs w:val="26"/>
        </w:rPr>
        <w:t xml:space="preserve">- Trường hợp chủ sở hữu chuyển giao quyền sử dụng: mức thù lao mặc định là 15% tổng số tiền mà chủ sở hữu nhận được trong mỗi lần nhận tiền thanh toán từ việc chuyển giao trước khi nộp thuế.</w:t>
      </w:r>
    </w:p>
    <w:p w14:paraId="48E95726" w14:textId="77777777" w:rsidR="005B561C" w:rsidRPr="000F7C87" w:rsidRDefault="00000000">
      <w:pPr>
        <w:rPr>
          <w:szCs w:val="26"/>
        </w:rPr>
      </w:pPr>
      <w:r w:rsidRPr="000F7C87">
        <w:rPr>
          <w:szCs w:val="26"/>
        </w:rPr>
        <w:t xml:space="preserve">Việc bãi bỏ khoản 2 Điều 135 có nghĩa là Luật Sở hữu trí tuệ không còn quy định một khung thù lao riêng cho sáng chế, kiểu dáng công nghiệp, thiết kế bố trí là kết quả của nhiệm vụ sử dụng ngân sách nhà nước, và khoản 1 Điều 135 không đặt mức trần thù lao. Điều này không có nghĩa là nguồn kinh phí không còn ảnh hưởng đến lợi ích của tác giả: đối với kết quả sử dụng ngân sách nhà nước, Điều 28 Luật số 93/2025/QH15 đặt ra yêu cầu riêng về thưởng cho tác giả, được phân tích tại Mục 1.3.2.</w:t>
      </w:r>
    </w:p>
    <w:p w14:paraId="48E95726" w14:textId="77777777" w:rsidR="005B561C" w:rsidRPr="000F7C87" w:rsidRDefault="00000000">
      <w:pPr>
        <w:rPr>
          <w:szCs w:val="26"/>
        </w:rPr>
      </w:pPr>
      <w:r w:rsidRPr="000F7C87">
        <w:rPr>
          <w:szCs w:val="26"/>
        </w:rPr>
        <w:t xml:space="preserve">Để tránh đồng nhất các khoản lợi ích khác nhau, Đề tài sử dụng bốn thuật ngữ theo nghĩa sau. Thù lao của tác giả là khoản chủ sở hữu sáng chế, kiểu dáng công nghiệp, thiết kế bố trí phải trả cho tác giả theo Điều 135 Luật Sở hữu trí tuệ trong suốt thời hạn bảo hộ, theo thỏa thuận hoặc theo mức mặc định tính trên lợi nhuận trước thuế hay trên tổng số tiền nhận được mỗi lần trước thuế. Thưởng cho tác giả là khoản trích từ lợi nhuận thương mại hóa kết quả nghiên cứu theo Điều 28 Luật số 93/2025/QH15, bắt buộc tối thiểu 30% lợi nhuận sau thuế đối với phần kết quả sử dụng ngân sách nhà nước, và do chủ sở hữu tự quyết định đối với phần không sử dụng ngân sách nhà nước. Nhuận bút là khoản chi trả cho tác giả tác phẩm như sách, giáo trình theo pháp luật về quyền tác giả và quy chế chi tiêu của tổ chức. Phân chia lợi nhuận, hay phân chia nguồn thu, là việc chủ sở hữu phân bổ khoản thu cho các bên như tổ chức chủ trì, đơn vị có tác giả, quỹ phát triển khoa học và công nghệ. Bốn khoản này khác nhau về căn cứ pháp lý, đối tượng hưởng và cơ sở tính, nên tỷ lệ của khoản này không thể so sánh trực tiếp với tỷ lệ của khoản khác.</w:t>
      </w:r>
    </w:p>
    <w:p w14:paraId="48E95726" w14:textId="77777777" w:rsidR="005B561C" w:rsidRPr="000F7C87" w:rsidRDefault="00000000">
      <w:pPr>
        <w:rPr>
          <w:szCs w:val="26"/>
        </w:rPr>
      </w:pPr>
      <w:r w:rsidRPr="000F7C87">
        <w:rPr>
          <w:szCs w:val="26"/>
        </w:rPr>
        <w:t xml:space="preserve">Ba là, về bảo hộ quyền tác giả và liêm chính học thuật: Điều 19 và Điều 20 phân định quyền nhân thân của tác giả, như quyền đứng tên và bảo vệ sự toàn vẹn của tác phẩm, với quyền tài sản như sao chép, phân phối, làm tác phẩm phái sinh. Theo khoản 1 Điều 39, tổ chức giao nhiệm vụ sáng tạo tác phẩm cho người thuộc tổ chức mình là chủ sở hữu các quyền tài sản, trừ trường hợp có thỏa thuận khác; vì vậy nhà trường là chủ sở hữu đối với giáo trình, bài giảng, tài liệu điện tử và cơ sở dữ liệu được giao biên soạn. Điều 14 và Điều 22 xác định các loại hình tác phẩm, trong đó có chương trình máy tính và sưu tập dữ liệu; Điều 25 quy định các trường hợp ngoại lệ phục vụ giảng dạy, nghiên cứu phi thương mại; Điều 28 quy định các hành vi xâm phạm quyền tác giả, là căn cứ xử lý hành vi sao chép học thuật trái phép.</w:t>
      </w:r>
    </w:p>
    <w:p w14:paraId="48E95726" w14:textId="77777777" w:rsidR="005B561C" w:rsidRPr="000F7C87" w:rsidRDefault="00000000">
      <w:pPr>
        <w:rPr>
          <w:szCs w:val="26"/>
        </w:rPr>
      </w:pPr>
      <w:r w:rsidRPr="000F7C87">
        <w:rPr>
          <w:szCs w:val="26"/>
        </w:rPr>
        <w:t xml:space="preserve">Bên cạnh đó, hệ thống văn bản hướng dẫn thi hành thời gian gần đây đã có những bước tiến vượt bậc nhằm thích ứng với chuyển đổi số và trí tuệ nhân tạo. Điển hình là Nghị định số 134/2026/NĐ-CP ngày 06 tháng 4 năm 2026 của Chính phủ sửa đổi, bổ sung Nghị định số 17/2023/NĐ-CP hướng dẫn Luật Sở hữu trí tuệ về quyền tác giả, quyền liên quan. Nghị định này đã bổ sung Điều 5a quy định mới về việc bảo hộ quyền tác giả đối với các tác phẩm được tạo ra có sử dụng hệ thống trí tuệ nhân tạo: quyền tác giả chỉ phát sinh khi con người có sự đóng góp đáng kể và mang tính quyết định vào quá trình sáng tạo; khi không có sự đóng góp như vậy, quyền tác giả không phát sinh. Quy định này có ý nghĩa đặc biệt quan trọng đối với các trường đại học trong việc định hình chuẩn mực biên soạn học liệu, công bố khoa học và thẩm định đề tài của giảng viên, sinh viên trong bối cảnh các công cụ trí tuệ nhân tạo phát triển mạnh mẽ.</w:t>
      </w:r>
    </w:p>
    <w:p w14:paraId="48E95726" w14:textId="77777777" w:rsidR="005B561C" w:rsidRPr="000F7C87" w:rsidRDefault="00000000">
      <w:pPr>
        <w:rPr>
          <w:szCs w:val="26"/>
        </w:rPr>
      </w:pPr>
      <w:r w:rsidRPr="000F7C87">
        <w:rPr>
          <w:szCs w:val="26"/>
        </w:rPr>
        <w:t xml:space="preserve">Song hành với Luật Sở hữu trí tuệ, hoạt động khai thác tài sản trí tuệ trong trường đại học còn chịu sự điều chỉnh của Luật Chuyển giao công nghệ năm 2017 (Luật số 07/2017/QH14) về các hình thức chuyển giao quyền sở hữu công nghiệp, định giá công nghệ, góp vốn bằng kết quả nghiên cứu; Luật Giáo dục số 43/2019/QH14 được sửa đổi, bổ sung bởi Luật số 123/2025/QH15; và Luật Giáo dục đại học số 125/2025/QH15 ngày 10 tháng 12 năm 2025, có hiệu lực từ ngày 01 tháng 01 năm 2026 và thay thế Luật Giáo dục đại học năm 2012. Luật Giáo dục đại học mới xác định tại điểm e khoản 3 Điều 27 rằng đăng ký bản quyền hoặc bảo hộ, khai thác và phát triển tài sản trí tuệ là một nội dung của hoạt động khoa học, công nghệ và đổi mới sáng tạo trong cơ sở giáo dục đại học; Điều 28 quy định quyền thành lập doanh nghiệp quản lý tài sản trí tuệ, quyền định giá, xác lập quyền sở hữu, khai thác, góp vốn, phân chia lợi ích từ tài sản trí tuệ và nghĩa vụ công khai kết quả hoạt động khoa học, công nghệ và đổi mới sáng tạo trên Nền tảng số quốc gia.</w:t>
      </w:r>
    </w:p>
    <w:p w14:paraId="0DE297E1" w14:textId="77777777" w:rsidR="005B561C" w:rsidRPr="000F7C87" w:rsidRDefault="00000000">
      <w:pPr>
        <w:keepNext/>
        <w:spacing w:before="200" w:after="100"/>
        <w:ind w:firstLine="0"/>
        <w:outlineLvl w:val="2"/>
        <w:rPr>
          <w:szCs w:val="26"/>
        </w:rPr>
      </w:pPr>
      <w:r w:rsidRPr="000F7C87">
        <w:rPr>
          <w:b/>
          <w:szCs w:val="26"/>
        </w:rPr>
        <w:t>1.3.2. Luật Khoa học, công nghệ và đổi mới sáng tạo năm 2025 và quy định mới về quyền sở hữu kết quả nghiên cứu</w:t>
      </w:r>
    </w:p>
    <w:p w14:paraId="48E95726" w14:textId="77777777" w:rsidR="005B561C" w:rsidRPr="000F7C87" w:rsidRDefault="00000000">
      <w:pPr>
        <w:rPr>
          <w:szCs w:val="26"/>
        </w:rPr>
      </w:pPr>
      <w:r w:rsidRPr="000F7C87">
        <w:rPr>
          <w:szCs w:val="26"/>
        </w:rPr>
        <w:t xml:space="preserve">Bước ngoặt thể chế quan trọng nhất giai đoạn hiện nay là sự ra đời của Luật Khoa học, công nghệ và đổi mới sáng tạo năm 2025 (Luật số 93/2025/QH15, có hiệu lực từ ngày 01 tháng 10 năm 2025). Đạo luật này đã tạo ra hành lang pháp lý tạo điều kiện giải quyết những nút thắt kéo dài trong quản lý tài sản trí tuệ tại các cơ sở giáo dục đại học:</w:t>
      </w:r>
    </w:p>
    <w:p w14:paraId="48E95726" w14:textId="77777777" w:rsidR="005B561C" w:rsidRPr="000F7C87" w:rsidRDefault="00000000">
      <w:pPr>
        <w:rPr>
          <w:szCs w:val="26"/>
        </w:rPr>
      </w:pPr>
      <w:r w:rsidRPr="000F7C87">
        <w:rPr>
          <w:szCs w:val="26"/>
        </w:rPr>
        <w:t xml:space="preserve">Thứ nhất, về quyền đối với kết quả nghiên cứu: khoản 2 Điều 25 Luật số 93/2025/QH15 quy định tổ chức chủ trì nhiệm vụ khoa học, công nghệ và đổi mới sáng tạo được Nhà nước tự động giao quyền quản lý, sử dụng, quyền sở hữu phần kết quả tương ứng với kinh phí từ ngân sách nhà nước, không phải thực hiện thủ tục giao quyền và không phải bồi hoàn chi phí; khoản 1 Điều 25 xác định tổ chức, cá nhân đóng góp tài sản, tài chính là chủ sở hữu kết quả tương ứng với tỷ lệ đóng góp. Điều 27 cho phép chủ sở hữu tự quyết định việc thương mại hóa, lựa chọn hình thức, giá, phương án góp vốn và phân chia lợi nhuận mà không phải thực hiện thủ tục xử lý tài sản công như giai đoạn trước. Điểm b khoản 2 Điều 37 khẳng định tổ chức ngoài công lập cũng được giao quyền sở hữu hoặc quyền sử dụng kết quả nghiên cứu từ nhiệm vụ sử dụng ngân sách nhà nước do mình thực hiện, và điểm d khoản 2 cho hưởng ưu đãi như đối với tổ chức công lập, qua đó mở ra cơ hội trực tiếp cho trường đại học tư thục. Luật Sở hữu trí tuệ dẫn chiếu cơ chế giao quyền này tại điểm c khoản 1 Điều 86 để trao quyền đăng ký sáng chế, kiểu dáng công nghiệp, thiết kế bố trí cho tổ chức được giao quyền.</w:t>
      </w:r>
    </w:p>
    <w:p w14:paraId="48E95726" w14:textId="77777777" w:rsidR="005B561C" w:rsidRPr="000F7C87" w:rsidRDefault="00000000">
      <w:pPr>
        <w:rPr>
          <w:szCs w:val="26"/>
        </w:rPr>
      </w:pPr>
      <w:r w:rsidRPr="000F7C87">
        <w:rPr>
          <w:szCs w:val="26"/>
        </w:rPr>
        <w:t xml:space="preserve">Thứ hai, về phân chia lợi nhuận từ thương mại hóa: Điều 28 phân biệt theo nguồn hình thành kết quả. Theo khoản 2, với phần lợi nhuận tương ứng kết quả không sử dụng ngân sách nhà nước, chủ sở hữu tự quyết định việc xử lý lợi nhuận, bao gồm thưởng cho tác giả. Theo khoản 3, với phần lợi nhuận tương ứng phần kết quả sử dụng ngân sách nhà nước, tổ chức chủ trì sử dụng lợi nhuận sau thuế để: thưởng cho tác giả tối thiểu 30% lợi nhuận thu được từ cho thuê, bán, chuyển nhượng, chuyển giao quyền sử dụng, tự khai thác, sử dụng kết quả, hoặc tối thiểu 30% giá trị kết quả khi góp vốn, hợp tác, liên doanh, liên kết, thành lập doanh nghiệp; thưởng cho cá nhân có đóng góp trực tiếp vào hoạt động tổ chức thương mại hóa; tái đầu tư cho hoạt động khoa học, công nghệ và đổi mới sáng tạo; và mục đích khác. Khoản 4 quy định khi kết quả sử dụng ngân sách nhà nước là sáng chế, thiết kế bố trí, kiểu dáng công nghiệp, giống cây trồng được bảo hộ, tác giả vừa hưởng khoản thưởng nêu trên vừa hưởng các quyền lợi khác theo Luật Sở hữu trí tuệ, trong đó có thù lao theo Điều 135. Khoản 5 xác định phần thưởng là mức dành chung cho các đồng tác giả; khoản 6 giao Chính phủ quy định chi tiết. Cùng với đó, điểm b khoản 2 Điều 66 cho phép quỹ phát triển khoa học và công nghệ của tổ chức chi cho đăng ký, bảo hộ, quản lý, khai thác quyền sở hữu trí tuệ.</w:t>
      </w:r>
    </w:p>
    <w:p w14:paraId="48E95726" w14:textId="77777777" w:rsidR="005B561C" w:rsidRPr="000F7C87" w:rsidRDefault="00000000">
      <w:pPr>
        <w:rPr>
          <w:szCs w:val="26"/>
        </w:rPr>
      </w:pPr>
      <w:r w:rsidRPr="000F7C87">
        <w:rPr>
          <w:szCs w:val="26"/>
        </w:rPr>
        <w:t xml:space="preserve">Về áp dụng theo thời gian, khoản 3 Điều 73 quy định nhiệm vụ khoa học và công nghệ đã được phê duyệt giao chủ trì trước ngày 01 tháng 10 năm 2025 tiếp tục thực hiện theo Luật Khoa học và công nghệ số 29/2013/QH13, Nghị quyết số 193/2025/QH15 và văn bản hướng dẫn có hiệu lực tại thời điểm phê duyệt. Khoản 7 Điều 73 quy định ngoại lệ: Điều 28 được áp dụng đối với lợi nhuận chưa phân chia từ thương mại hóa sáng chế, kiểu dáng công nghiệp, thiết kế bố trí, giống cây trồng là kết quả của nhiệm vụ được giao từ ngày 01 tháng 01 năm 2023 đến trước ngày 01 tháng 10 năm 2025 và đã được cấp văn bằng bảo hộ. Như vậy, để xác định nghĩa vụ đối với tác giả trong một trường hợp cụ thể cần trả lời đồng thời ba câu hỏi: kết quả có sử dụng ngân sách nhà nước hay không và ở phần nào; nhiệm vụ được giao vào thời điểm nào; đối tượng có phải là sáng chế, kiểu dáng công nghiệp, thiết kế bố trí đã được bảo hộ hay không.</w:t>
      </w:r>
    </w:p>
    <w:p w14:paraId="48E95726" w14:textId="77777777" w:rsidR="005B561C" w:rsidRPr="000F7C87" w:rsidRDefault="00000000">
      <w:pPr>
        <w:rPr>
          <w:szCs w:val="26"/>
        </w:rPr>
      </w:pPr>
      <w:r w:rsidRPr="000F7C87">
        <w:rPr>
          <w:szCs w:val="26"/>
        </w:rPr>
        <w:t xml:space="preserve">Nghị định số 267/2025/NĐ-CP ngày 14 tháng 10 năm 2025 của Chính phủ, có hiệu lực từ cùng ngày, quy định chi tiết Điều 25, Điều 27, Điều 28 và một số điều khác của Luật số 93/2025/QH15. Ba nhóm nội dung liên quan trực tiếp đến cơ sở giáo dục đại học tư thục. Một là, khoản 2 Điều 32 quy định tổ chức chủ trì không phải là cơ quan nhà nước, đơn vị sự nghiệp công lập được Nhà nước giao tự động quyền sở hữu phần kết quả tương ứng với kinh phí từ ngân sách nhà nước, không cần thủ tục giao quyền và bàn giao tài sản; tổ chức theo dõi riêng thông tin về kết quả, không hạch toán chung vào tài sản, và tự quyết định phương án phát triển, ứng dụng hoặc thương mại hóa theo Điều 27 của Luật; khoản 6 Điều 32 khẳng định tổ chức được giao quyền có quyền đăng ký bảo hộ. Hai là, Điều 34 yêu cầu việc phân chia lợi nhuận bảo đảm công khai, minh bạch; đối với kết quả sử dụng ngân sách nhà nước, việc phân chia thực hiện theo khoản 3 Điều 28 của Luật; tổ chức trung gian, môi giới hưởng tối thiểu 10% lợi nhuận thu được từ thương mại hóa, trừ khi các bên có thỏa thuận khác; phần thưởng cho tác giả khi có đồng tác giả được chia theo thỏa thuận giữa các đồng tác giả. Điểm g khoản 2 Điều 17 bổ sung yêu cầu hồ sơ đánh giá cuối kỳ có văn bản xác định mức độ đóng góp của thành viên, có xác nhận của các thành viên, làm căn cứ phân chia lợi nhuận. Ba là, khoản 2 Điều 56 nhắc lại nguyên tắc nhiệm vụ được phê duyệt trước ngày 01 tháng 10 năm 2025 tiếp tục thực hiện theo văn bản có hiệu lực tại thời điểm phê duyệt, còn khoản 3 Điều 56 quy định việc xử lý kết quả của các nhiệm vụ này, nếu chưa có quyết định xử lý, được thực hiện theo Nghị định; Nghị định số 70/2018/NĐ-CP về quản lý, sử dụng tài sản hình thành từ nhiệm vụ khoa học và công nghệ sử dụng vốn nhà nước hết hiệu lực. Nghị định không quy định phương pháp xác định lợi nhuận sau thuế tương ứng với một kết quả cụ thể khi kết quả được hình thành từ nhiều nguồn kinh phí; nội dung này cần được tổ chức chủ trì quy định trong quy chế nội bộ.</w:t>
      </w:r>
    </w:p>
    <w:p w14:paraId="48E95726" w14:textId="77777777" w:rsidR="005B561C" w:rsidRPr="000F7C87" w:rsidRDefault="00000000">
      <w:pPr>
        <w:rPr>
          <w:szCs w:val="26"/>
        </w:rPr>
      </w:pPr>
      <w:r w:rsidRPr="000F7C87">
        <w:rPr>
          <w:szCs w:val="26"/>
        </w:rPr>
        <w:t xml:space="preserve">Thứ ba, cải cách thể chế đồng bộ và cơ sở tháo gỡ rào cản quy chế nội bộ:</w:t>
      </w:r>
    </w:p>
    <w:p w14:paraId="48E95726" w14:textId="77777777" w:rsidR="005B561C" w:rsidRPr="000F7C87" w:rsidRDefault="00000000">
      <w:pPr>
        <w:rPr>
          <w:szCs w:val="26"/>
        </w:rPr>
      </w:pPr>
      <w:r w:rsidRPr="000F7C87">
        <w:rPr>
          <w:szCs w:val="26"/>
        </w:rPr>
        <w:t xml:space="preserve">Luật số 93/2025/QH15 điều chỉnh đồng thời hai cơ chế: cơ chế thưởng cho tác giả khi thương mại hóa kết quả nghiên cứu tại Điều 28, và cơ chế thù lao cho tác giả sáng chế, kiểu dáng công nghiệp, thiết kế bố trí trong Luật Sở hữu trí tuệ thông qua khoản 7 Điều 71: điểm b sửa khoản 1 Điều 135 theo nguyên tắc thỏa thuận với mức mặc định 10% và 15%; điểm h bãi bỏ Điều 86a, Điều 133a và khoản 2 Điều 135. Sau sửa đổi, khung thù lao riêng theo nguồn kinh phí không còn nằm trong Luật Sở hữu trí tuệ, còn yêu cầu riêng đối với kết quả sử dụng ngân sách nhà nước được quy định tại Điều 28 dưới hình thức mức thưởng tối thiểu.</w:t>
      </w:r>
    </w:p>
    <w:p w14:paraId="48E95726" w14:textId="77777777" w:rsidR="005B561C" w:rsidRPr="000F7C87" w:rsidRDefault="00000000">
      <w:pPr>
        <w:rPr>
          <w:szCs w:val="26"/>
        </w:rPr>
      </w:pPr>
      <w:r w:rsidRPr="000F7C87">
        <w:rPr>
          <w:szCs w:val="26"/>
        </w:rPr>
        <w:t xml:space="preserve">Từ các quy định trên, Đề tài rút ra ba nhận định làm căn cứ cho Chương 2 và Chương 3. Một là, nguồn kinh phí vẫn quyết định cơ chế áp dụng: với phần kết quả không sử dụng ngân sách nhà nước, chủ sở hữu tự quyết định việc phân chia lợi nhuận và mức thưởng theo khoản 2 Điều 28; với phần kết quả sử dụng ngân sách nhà nước thuộc phạm vi áp dụng của Điều 28, phần thưởng cho tác giả không thấp hơn 30% lợi nhuận sau thuế, hoặc 30% giá trị kết quả khi góp vốn. Hai là, thù lao theo Điều 135 là nghĩa vụ riêng của chủ sở hữu đối với tác giả sáng chế, kiểu dáng công nghiệp, thiết kế bố trí, có cơ sở tính khác và không bị thay thế bởi khoản thưởng theo khoản 4 Điều 28; Luật không đặt trần đối với thù lao, và mức 10%, 15% chỉ áp dụng khi các bên không có thỏa thuận. Ba là, quy chế nội bộ có thể quy định mức có lợi hơn cho tác giả, nhưng không thể quy định mức thấp hơn mức tối thiểu của Luật đối với các trường hợp thuộc phạm vi bắt buộc; một trường hợp cụ thể thuộc cơ chế nào phụ thuộc vào nguồn kinh phí, thời điểm giao nhiệm vụ và loại đối tượng như đã nêu.</w:t>
      </w:r>
    </w:p>
    <w:p w14:paraId="48E95726" w14:textId="77777777" w:rsidR="005B561C" w:rsidRPr="000F7C87" w:rsidRDefault="00000000">
      <w:pPr>
        <w:rPr>
          <w:szCs w:val="26"/>
        </w:rPr>
      </w:pPr>
      <w:r w:rsidRPr="000F7C87">
        <w:rPr>
          <w:szCs w:val="26"/>
        </w:rPr>
        <w:t xml:space="preserve">Các quy chế nội bộ của Nhà trường, gồm Quy chế hoạt động khoa học công nghệ ban hành kèm Quyết định số 213/QĐ-ĐHTĐ ngày 28 tháng 12 năm 2021 và Quy chế quản trị tài sản trí tuệ ban hành kèm Quyết định số 217/QĐ-ĐHTĐ ngày 21 tháng 11 năm 2024, đều được xây dựng trước khi Luật số 93/2025/QH15 có hiệu lực. Điểm a khoản 4 Điều 36 Quyết định 213 áp dụng cho sản phẩm đề tài sử dụng ngân sách nhà nước do Trường chủ trì, đã nghiệm thu và được thương mại hóa: nguồn thu sau khi trừ các khoản chi phí cần thiết, hợp lệ được chia 40% nộp ngân sách nhà nước, 30% cho Trường và 30% khen thưởng tập thể tác giả, tối đa 100 triệu đồng một đề tài. Đối chiếu với Điều 28 và Điều 73 Luật số 93/2025/QH15, quy định này không mâu thuẫn với Luật trong mọi trường hợp, nhưng cần được rà soát ở ba điểm. Thứ nhất, mức trần có thể làm phần thưởng thấp hơn mức tối thiểu 30% khi kết quả thuộc phạm vi áp dụng Điều 28 và 30% lợi nhuận sau thuế vượt 100 triệu đồng. Thứ hai, cơ sở tính của Quy chế là nguồn thu sau chi phí, còn cơ sở tính của Luật là lợi nhuận sau thuế. Thứ ba, khoản nộp ngân sách nhà nước không thuộc các mục đích sử dụng lợi nhuận liệt kê tại khoản 3 Điều 28. Với nhiệm vụ được phê duyệt trước ngày 01 tháng 10 năm 2025 và không thuộc khoản 7 Điều 73, việc phân chia tiếp tục theo pháp luật và văn bản có hiệu lực tại thời điểm phê duyệt. Đây là căn cứ để Chương 2 xác định phạm vi áp dụng của từng quy định nội bộ và Chương 3 đề xuất hoàn thiện quy chế.</w:t>
      </w:r>
    </w:p>
    <w:p w14:paraId="0DE297E1" w14:textId="77777777" w:rsidR="005B561C" w:rsidRPr="000F7C87" w:rsidRDefault="00000000">
      <w:pPr>
        <w:keepNext/>
        <w:spacing w:before="200" w:after="100"/>
        <w:ind w:firstLine="0"/>
        <w:outlineLvl w:val="2"/>
        <w:rPr>
          <w:szCs w:val="26"/>
        </w:rPr>
      </w:pPr>
      <w:r w:rsidRPr="000F7C87">
        <w:rPr>
          <w:b/>
          <w:szCs w:val="26"/>
        </w:rPr>
        <w:t>1.3.3. Chiến lược sở hữu trí tuệ đến năm 2030 và các yêu cầu mới đối với cơ sở giáo dục đại học</w:t>
      </w:r>
    </w:p>
    <w:p w14:paraId="48E95726" w14:textId="77777777" w:rsidR="005B561C" w:rsidRPr="000F7C87" w:rsidRDefault="00000000">
      <w:pPr>
        <w:rPr>
          <w:szCs w:val="26"/>
        </w:rPr>
      </w:pPr>
      <w:r w:rsidRPr="000F7C87">
        <w:rPr>
          <w:szCs w:val="26"/>
        </w:rPr>
        <w:t xml:space="preserve">Công tác sở hữu trí tuệ đã được Đảng và Nhà nước nâng tầm thành quốc sách chiến lược gắn liền với tự chủ công nghệ quốc gia:</w:t>
      </w:r>
    </w:p>
    <w:p w14:paraId="48E95726" w14:textId="77777777" w:rsidR="005B561C" w:rsidRPr="000F7C87" w:rsidRDefault="00000000">
      <w:pPr>
        <w:rPr>
          <w:szCs w:val="26"/>
        </w:rPr>
      </w:pPr>
      <w:r w:rsidRPr="000F7C87">
        <w:rPr>
          <w:szCs w:val="26"/>
        </w:rPr>
        <w:t xml:space="preserve">- Kết luận số 51-KL/TW ngày 17 tháng 6 năm 2026 của Bộ Chính trị về đẩy mạnh công tác sở hữu trí tuệ phục vụ phát triển kinh tế - xã hội trong tình hình mới đã xác lập bước chuyển căn bản: chuyển mạnh từ tư duy quản lý hành chính sang kiến tạo hệ sinh thái đổi mới sáng tạo; quán triệt quan điểm quyền sở hữu trí tuệ là nguồn lực quan trọng của quốc gia; kiên quyết xử lý nghiêm các hành vi sao chép, đạo văn trong môi trường học thuật; đồng thời đẩy mạnh thương mại hóa, hoàn thiện cơ chế định giá và sử dụng quyền sở hữu trí tuệ như một loại tài sản có giá trị để góp vốn, huy động vốn đầu tư.</w:t>
      </w:r>
    </w:p>
    <w:p w14:paraId="48E95726" w14:textId="77777777" w:rsidR="005B561C" w:rsidRPr="000F7C87" w:rsidRDefault="00000000">
      <w:pPr>
        <w:rPr>
          <w:szCs w:val="26"/>
        </w:rPr>
      </w:pPr>
      <w:r w:rsidRPr="000F7C87">
        <w:rPr>
          <w:szCs w:val="26"/>
        </w:rPr>
        <w:t xml:space="preserve">- Quyết định số 1624/QĐ-TTg ngày 21 tháng 8 năm 2026 của Thủ tướng Chính phủ sửa đổi, bổ sung Chiến lược sở hữu trí tuệ đến năm 2030 (ban hành theo Quyết định số 1068/QĐ-TTg) đặt ra bốn nhóm yêu cầu mới đối với cơ sở giáo dục đại học, được quy định tại Mục II và Mục III Điều 1 Quyết định số 1068/QĐ-TTg đã được sửa đổi:</w:t>
      </w:r>
    </w:p>
    <w:p w14:paraId="48E95726" w14:textId="77777777" w:rsidR="005B561C" w:rsidRPr="000F7C87" w:rsidRDefault="00000000">
      <w:pPr>
        <w:rPr>
          <w:szCs w:val="26"/>
        </w:rPr>
      </w:pPr>
      <w:r w:rsidRPr="000F7C87">
        <w:rPr>
          <w:szCs w:val="26"/>
        </w:rPr>
        <w:t xml:space="preserve">1. Sử dụng các chỉ số đo lường về sở hữu trí tuệ làm căn cứ đánh giá hiệu quả hoạt động của cơ sở giáo dục đại học và xác định các đối tượng quyền sở hữu trí tuệ cần đạt được đối với kết quả nghiên cứu sử dụng ngân sách nhà nước, theo điểm b khoản 4 Mục III.</w:t>
      </w:r>
    </w:p>
    <w:p w14:paraId="48E95726" w14:textId="77777777" w:rsidR="005B561C" w:rsidRPr="000F7C87" w:rsidRDefault="00000000">
      <w:pPr>
        <w:rPr>
          <w:szCs w:val="26"/>
        </w:rPr>
      </w:pPr>
      <w:r w:rsidRPr="000F7C87">
        <w:rPr>
          <w:szCs w:val="26"/>
        </w:rPr>
        <w:t xml:space="preserve">2. Các cơ sở giáo dục khối kỹ thuật, công nghệ tiến hành thủ tục đăng ký bảo hộ sở hữu công nghiệp đồng thời với việc công bố bài báo khoa học về các kết quả nghiên cứu có tính ứng dụng cao, theo điểm b khoản 4 Mục III.</w:t>
      </w:r>
    </w:p>
    <w:p w14:paraId="48E95726" w14:textId="77777777" w:rsidR="005B561C" w:rsidRPr="000F7C87" w:rsidRDefault="00000000">
      <w:pPr>
        <w:rPr>
          <w:szCs w:val="26"/>
        </w:rPr>
      </w:pPr>
      <w:r w:rsidRPr="000F7C87">
        <w:rPr>
          <w:szCs w:val="26"/>
        </w:rPr>
        <w:t xml:space="preserve">3. Thí điểm hỗ trợ xác định giá trị của ít nhất 100 quyền sở hữu trí tuệ của viện nghiên cứu, cơ sở giáo dục đại học, doanh nghiệp khởi nghiệp sáng tạo, theo điểm đ khoản 5 Mục II; phát triển các trung tâm tư vấn, hỗ trợ định giá, khai thác thương mại quyền sở hữu trí tuệ trong cơ sở giáo dục đại học, theo điểm a khoản 6 Mục III.</w:t>
      </w:r>
    </w:p>
    <w:p w14:paraId="48E95726" w14:textId="77777777" w:rsidR="005B561C" w:rsidRPr="000F7C87" w:rsidRDefault="00000000">
      <w:pPr>
        <w:rPr>
          <w:szCs w:val="26"/>
        </w:rPr>
      </w:pPr>
      <w:r w:rsidRPr="000F7C87">
        <w:rPr>
          <w:szCs w:val="26"/>
        </w:rPr>
        <w:t xml:space="preserve">4. Xây dựng chương trình giáo dục, đào tạo về sở hữu trí tuệ và nghiên cứu đưa sở hữu trí tuệ, kỹ năng khai thác thương mại quyền sở hữu trí tuệ thành nội dung học bắt buộc tại cơ sở giáo dục đại học, theo điểm b khoản 8 Mục III.</w:t>
      </w:r>
    </w:p>
    <w:p w14:paraId="48E95726" w14:textId="77777777" w:rsidR="005B561C" w:rsidRPr="000F7C87" w:rsidRDefault="00000000">
      <w:pPr>
        <w:rPr>
          <w:szCs w:val="26"/>
        </w:rPr>
      </w:pPr>
      <w:r w:rsidRPr="000F7C87">
        <w:rPr>
          <w:szCs w:val="26"/>
        </w:rPr>
        <w:t xml:space="preserve">- Chỉ thị số 02/CT-TTg ngày 30 tháng 01 năm 2026 của Thủ tướng Chính phủ về tăng cường thực thi quyền sở hữu trí tuệ đặt ra yêu cầu nâng cao hiệu lực thực thi với phương châm sáu rõ: rõ người, rõ việc, rõ thời gian, rõ trách nhiệm, rõ sản phẩm, rõ thẩm quyền; bảo đảm môi trường học thuật nghiêm túc, tôn trọng bản quyền.</w:t>
      </w:r>
    </w:p>
    <w:p w14:paraId="0DE297E1" w14:textId="77777777" w:rsidR="005B561C" w:rsidRPr="000F7C87" w:rsidRDefault="00000000">
      <w:pPr>
        <w:keepNext/>
        <w:spacing w:before="200" w:after="100"/>
        <w:ind w:firstLine="0"/>
        <w:outlineLvl w:val="2"/>
        <w:rPr>
          <w:szCs w:val="26"/>
        </w:rPr>
      </w:pPr>
      <w:r w:rsidRPr="000F7C87">
        <w:rPr>
          <w:b/>
          <w:szCs w:val="26"/>
        </w:rPr>
        <w:t>1.3.4. Yêu cầu đặt ra đối với việc xây dựng và hoàn thiện quy chế nội bộ của nhà trường</w:t>
      </w:r>
    </w:p>
    <w:p w14:paraId="48E95726" w14:textId="77777777" w:rsidR="005B561C" w:rsidRPr="000F7C87" w:rsidRDefault="00000000">
      <w:pPr>
        <w:rPr>
          <w:szCs w:val="26"/>
        </w:rPr>
      </w:pPr>
      <w:r w:rsidRPr="000F7C87">
        <w:rPr>
          <w:szCs w:val="26"/>
        </w:rPr>
        <w:t xml:space="preserve">Để các quy định pháp luật của Nhà nước đi vào đời sống học thuật, mỗi cơ sở giáo dục đại học bắt buộc phải ban hành và vận hành Quy chế quản lý hoạt động sở hữu trí tuệ nội bộ. Theo khuyến nghị của Cục Sở hữu trí tuệ và Tổ chức Sở hữu trí tuệ thế giới, quy chế nội bộ của nhà trường giữ vai trò là luật riêng điều tiết toàn bộ các mối quan hệ sở hữu trí tuệ phát sinh trong khuôn viên đại học, bao gồm:</w:t>
      </w:r>
    </w:p>
    <w:p w14:paraId="48E95726" w14:textId="77777777" w:rsidR="005B561C" w:rsidRPr="000F7C87" w:rsidRDefault="00000000">
      <w:pPr>
        <w:rPr>
          <w:szCs w:val="26"/>
        </w:rPr>
      </w:pPr>
      <w:r w:rsidRPr="000F7C87">
        <w:rPr>
          <w:szCs w:val="26"/>
        </w:rPr>
        <w:t xml:space="preserve">1. Phân định rõ ràng quyền sở hữu đối với các sản phẩm hình thành từ các nguồn kinh phí khác nhau: nhiệm vụ do trường giao và cấp kinh phí, đề tài sử dụng cơ sở vật chất phòng thí nghiệm của trường, đồ án hoặc khóa luận của người học, và các chương trình hợp tác nghiên cứu phát triển theo hợp đồng đặt hàng với doanh nghiệp.</w:t>
      </w:r>
    </w:p>
    <w:p w14:paraId="48E95726" w14:textId="77777777" w:rsidR="005B561C" w:rsidRPr="000F7C87" w:rsidRDefault="00000000">
      <w:pPr>
        <w:rPr>
          <w:szCs w:val="26"/>
        </w:rPr>
      </w:pPr>
      <w:r w:rsidRPr="000F7C87">
        <w:rPr>
          <w:szCs w:val="26"/>
        </w:rPr>
        <w:t xml:space="preserve">2. Quy định quy trình thủ tục nội bộ về khai báo phát minh, thẩm định tính mới và trình tự phê duyệt nộp đơn đăng ký bảo hộ độc quyền trước khi công bố ra công chúng.</w:t>
      </w:r>
    </w:p>
    <w:p w14:paraId="48E95726" w14:textId="77777777" w:rsidR="005B561C" w:rsidRPr="000F7C87" w:rsidRDefault="00000000">
      <w:pPr>
        <w:rPr>
          <w:szCs w:val="26"/>
        </w:rPr>
      </w:pPr>
      <w:r w:rsidRPr="000F7C87">
        <w:rPr>
          <w:szCs w:val="26"/>
        </w:rPr>
        <w:t xml:space="preserve">3. Xác định cơ chế phân chia lợi ích theo từng nguồn hình thành tài sản và từng loại đối tượng, phân biệt thưởng, thù lao, nhuận bút với phần chia cho nhóm nghiên cứu, đơn vị quản lý trực tiếp và quỹ phát triển khoa học công nghệ của nhà trường, phù hợp với luật mới.</w:t>
      </w:r>
    </w:p>
    <w:p w14:paraId="48E95726" w14:textId="77777777" w:rsidR="005B561C" w:rsidRPr="000F7C87" w:rsidRDefault="00000000">
      <w:pPr>
        <w:rPr>
          <w:szCs w:val="26"/>
        </w:rPr>
      </w:pPr>
      <w:r w:rsidRPr="000F7C87">
        <w:rPr>
          <w:szCs w:val="26"/>
        </w:rPr>
        <w:t xml:space="preserve">4. Quy định cơ chế thành lập, chức năng nhiệm vụ của bộ máy chuyên trách chuyển giao công nghệ làm đầu mối quản trị danh mục tài sản trí tuệ và hỗ trợ đăng ký, thương mại hóa.</w:t>
      </w:r>
    </w:p>
    <w:p w14:paraId="6067EC56" w14:textId="77777777" w:rsidR="005B561C" w:rsidRPr="000F7C87" w:rsidRDefault="00000000">
      <w:pPr>
        <w:keepNext/>
        <w:spacing w:before="280" w:after="160"/>
        <w:ind w:firstLine="0"/>
        <w:outlineLvl w:val="1"/>
        <w:rPr>
          <w:szCs w:val="26"/>
        </w:rPr>
      </w:pPr>
      <w:r w:rsidRPr="000F7C87">
        <w:rPr>
          <w:b/>
          <w:szCs w:val="26"/>
        </w:rPr>
        <w:t>1.4. Nội dung, tiêu chí đánh giá và các yếu tố ảnh hưởng đến hiệu quả quản lý quyền sở hữu trí tuệ</w:t>
      </w:r>
    </w:p>
    <w:p w14:paraId="48E95726" w14:textId="77777777" w:rsidR="005B561C" w:rsidRPr="000F7C87" w:rsidRDefault="00000000">
      <w:pPr>
        <w:rPr>
          <w:szCs w:val="26"/>
        </w:rPr>
      </w:pPr>
      <w:r w:rsidRPr="000F7C87">
        <w:rPr>
          <w:szCs w:val="26"/>
        </w:rPr>
        <w:t xml:space="preserve">Đánh giá hiệu quả công tác quản lý quyền sở hữu trí tuệ trong các cơ sở giáo dục đại học đòi hỏi việc xem xét toàn diện qua ba lớp cấu trúc logic: Lớp 1 là các chức năng và chu trình quản lý; Lớp 2 là hệ thống tiêu chí đo lường hiệu quả theo chuỗi; và Lớp 3 là các yếu tố ảnh hưởng quyết định đến hiệu quả vận hành.</w:t>
      </w:r>
    </w:p>
    <w:p w14:paraId="0DE297E1" w14:textId="77777777" w:rsidR="005B561C" w:rsidRPr="000F7C87" w:rsidRDefault="00000000">
      <w:pPr>
        <w:keepNext/>
        <w:spacing w:before="200" w:after="100"/>
        <w:ind w:firstLine="0"/>
        <w:outlineLvl w:val="2"/>
        <w:rPr>
          <w:szCs w:val="26"/>
        </w:rPr>
      </w:pPr>
      <w:r w:rsidRPr="000F7C87">
        <w:rPr>
          <w:b/>
          <w:szCs w:val="26"/>
        </w:rPr>
        <w:t>1.4.1. Bốn chức năng quản lý và chu trình quản lý quyền sở hữu trí tuệ trong cơ sở giáo dục đại học</w:t>
      </w:r>
    </w:p>
    <w:p w14:paraId="48E95726" w14:textId="77777777" w:rsidR="005B561C" w:rsidRPr="000F7C87" w:rsidRDefault="00000000">
      <w:pPr>
        <w:rPr>
          <w:szCs w:val="26"/>
        </w:rPr>
      </w:pPr>
      <w:r w:rsidRPr="000F7C87">
        <w:rPr>
          <w:szCs w:val="26"/>
          <w:i/>
        </w:rPr>
        <w:t xml:space="preserve">Thứ nhất, bốn chức năng quản lý quyền sở hữu trí tuệ trong trường đại học:</w:t>
      </w:r>
    </w:p>
    <w:p w14:paraId="48E95726" w14:textId="77777777" w:rsidR="005B561C" w:rsidRPr="000F7C87" w:rsidRDefault="00000000">
      <w:pPr>
        <w:rPr>
          <w:szCs w:val="26"/>
        </w:rPr>
      </w:pPr>
      <w:r w:rsidRPr="000F7C87">
        <w:rPr>
          <w:szCs w:val="26"/>
        </w:rPr>
        <w:t xml:space="preserve">Dưới góc độ khoa học quản lý, quản trị sở hữu trí tuệ đại học được thực thi qua bốn chức năng quản lý cơ bản:</w:t>
      </w:r>
    </w:p>
    <w:p w14:paraId="48E95726" w14:textId="77777777" w:rsidR="005B561C" w:rsidRPr="000F7C87" w:rsidRDefault="00000000">
      <w:pPr>
        <w:rPr>
          <w:szCs w:val="26"/>
        </w:rPr>
      </w:pPr>
      <w:r w:rsidRPr="000F7C87">
        <w:rPr>
          <w:szCs w:val="26"/>
        </w:rPr>
        <w:t xml:space="preserve">1. Hoạch định: Xây dựng chiến lược sở hữu trí tuệ gắn liền với định hướng phát triển của nhà trường; xác định các lĩnh vực nghiên cứu mũi nhọn có khả năng tạo ra tài sản trí tuệ; ban hành và liên tục cập nhật hệ thống quy chế, quy định nội bộ.</w:t>
      </w:r>
    </w:p>
    <w:p w14:paraId="48E95726" w14:textId="77777777" w:rsidR="005B561C" w:rsidRPr="000F7C87" w:rsidRDefault="00000000">
      <w:pPr>
        <w:rPr>
          <w:szCs w:val="26"/>
        </w:rPr>
      </w:pPr>
      <w:r w:rsidRPr="000F7C87">
        <w:rPr>
          <w:szCs w:val="26"/>
        </w:rPr>
        <w:t xml:space="preserve">2. Tổ chức: Thiết lập mô hình bộ máy quản lý chuyên trách hoặc bán chuyên trách; phân định rõ thẩm quyền và trách nhiệm giữa phòng chức năng quản lý khoa học, các khoa chuyên môn, viện nghiên cứu và tác giả; xây dựng mạng lưới đầu mối cộng tác viên sở hữu trí tuệ tại cơ sở.</w:t>
      </w:r>
    </w:p>
    <w:p w14:paraId="48E95726" w14:textId="77777777" w:rsidR="005B561C" w:rsidRPr="000F7C87" w:rsidRDefault="00000000">
      <w:pPr>
        <w:rPr>
          <w:szCs w:val="26"/>
        </w:rPr>
      </w:pPr>
      <w:r w:rsidRPr="000F7C87">
        <w:rPr>
          <w:szCs w:val="26"/>
        </w:rPr>
        <w:t xml:space="preserve">3. Thực hiện: Tổ chức vận hành các quy trình nghiệp vụ tiếp nhận đề xuất, thẩm định tính mới, hỗ trợ nộp đơn đăng ký, tổ chức đàm phán hợp đồng chuyển giao công nghệ và chi trả thưởng, thù lao, nhuận bút cho tác giả.</w:t>
      </w:r>
    </w:p>
    <w:p w14:paraId="48E95726" w14:textId="77777777" w:rsidR="005B561C" w:rsidRPr="000F7C87" w:rsidRDefault="00000000">
      <w:pPr>
        <w:rPr>
          <w:szCs w:val="26"/>
        </w:rPr>
      </w:pPr>
      <w:r w:rsidRPr="000F7C87">
        <w:rPr>
          <w:szCs w:val="26"/>
        </w:rPr>
        <w:t xml:space="preserve">4. Kiểm tra và giám sát: Theo dõi tiến độ xử lý hồ sơ đơn đăng ký; kiểm tra việc thực thi liêm chính học thuật và phòng chống đạo văn; định kỳ đánh giá hiệu quả khai thác tài sản trí tuệ và điều chỉnh chính sách kịp thời.</w:t>
      </w:r>
    </w:p>
    <w:p w14:paraId="48E95726" w14:textId="77777777" w:rsidR="005B561C" w:rsidRPr="000F7C87" w:rsidRDefault="00000000">
      <w:pPr>
        <w:rPr>
          <w:szCs w:val="26"/>
        </w:rPr>
      </w:pPr>
      <w:r w:rsidRPr="000F7C87">
        <w:rPr>
          <w:szCs w:val="26"/>
          <w:i/>
        </w:rPr>
        <w:t xml:space="preserve">Thứ hai, chu trình quản lý quyền sở hữu trí tuệ khép kín bốn giai đoạn:</w:t>
      </w:r>
    </w:p>
    <w:p w14:paraId="48E95726" w14:textId="77777777" w:rsidR="005B561C" w:rsidRPr="000F7C87" w:rsidRDefault="00000000">
      <w:pPr>
        <w:rPr>
          <w:szCs w:val="26"/>
        </w:rPr>
      </w:pPr>
      <w:r w:rsidRPr="000F7C87">
        <w:rPr>
          <w:szCs w:val="26"/>
        </w:rPr>
        <w:t xml:space="preserve">Gắn với dòng đời của tài sản trí tuệ trong trường đại học, chu trình quản lý vận hành qua bốn giai đoạn kế tiếp nhau, được tóm tắt tại Hình 1.1. Hoạt động bảo vệ quyền đồng thời diễn ra xuyên suốt cả bốn giai đoạn như đã phân tích tại Mục 1.1.3.</w:t>
      </w:r>
    </w:p>
    <w:p w14:paraId="478B6AC7" w14:textId="77777777" w:rsidR="005B561C" w:rsidRPr="000F7C87" w:rsidRDefault="00000000">
      <w:pPr>
        <w:keepNext/>
        <w:spacing w:before="160" w:after="80"/>
        <w:ind w:firstLine="0"/>
        <w:jc w:val="center"/>
        <w:rPr>
          <w:szCs w:val="26"/>
        </w:rPr>
      </w:pPr>
      <w:r w:rsidRPr="000F7C87">
        <w:rPr>
          <w:b/>
          <w:szCs w:val="26"/>
        </w:rPr>
        <w:t>Hình 1.1. Chu trình bốn giai đoạn quản lý quyền sở hữu trí tuệ trong trường đại học</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3960000"/>
            <wp:docPr id="1" name="Picture 1"/>
            <wp:cNvGraphicFramePr>
              <a:graphicFrameLocks noChangeAspect="1"/>
            </wp:cNvGraphicFramePr>
            <a:graphic>
              <a:graphicData uri="http://schemas.openxmlformats.org/drawingml/2006/picture">
                <pic:pic>
                  <pic:nvPicPr>
                    <pic:cNvPr id="0" name="chu_trinh.png"/>
                    <pic:cNvPicPr/>
                  </pic:nvPicPr>
                  <pic:blipFill>
                    <a:blip r:embed="rId6"/>
                    <a:stretch>
                      <a:fillRect/>
                    </a:stretch>
                  </pic:blipFill>
                  <pic:spPr>
                    <a:xfrm>
                      <a:off x="0" y="0"/>
                      <a:ext cx="5580000" cy="3960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xây dựng trên cơ sở Bradley et al., 2013 và Tổ chức Sở hữu trí tuệ thế giới, 2020.</w:t>
      </w:r>
    </w:p>
    <w:p w14:paraId="0DE297E1" w14:textId="77777777" w:rsidR="005B561C" w:rsidRPr="000F7C87" w:rsidRDefault="00000000">
      <w:pPr>
        <w:keepNext/>
        <w:spacing w:before="200" w:after="100"/>
        <w:ind w:firstLine="0"/>
        <w:outlineLvl w:val="2"/>
        <w:rPr>
          <w:szCs w:val="26"/>
        </w:rPr>
      </w:pPr>
      <w:r w:rsidRPr="000F7C87">
        <w:rPr>
          <w:b/>
          <w:szCs w:val="26"/>
        </w:rPr>
        <w:t>1.4.2. Tiêu chí đánh giá hiệu quả theo chuỗi: đầu vào, quá trình, đầu ra và kết quả</w:t>
      </w:r>
    </w:p>
    <w:p w14:paraId="48E95726" w14:textId="77777777" w:rsidR="005B561C" w:rsidRPr="000F7C87" w:rsidRDefault="00000000">
      <w:pPr>
        <w:rPr>
          <w:szCs w:val="26"/>
        </w:rPr>
      </w:pPr>
      <w:r w:rsidRPr="000F7C87">
        <w:rPr>
          <w:szCs w:val="26"/>
        </w:rPr>
        <w:t xml:space="preserve">Hiệu quả quản lý quyền sở hữu trí tuệ được lượng hóa và đánh giá khách quan thông qua chuỗi logic bốn mắt xích: đầu vào, quá trình, đầu ra và kết quả. Mười sáu tiêu chí thuộc bốn nhóm được trình bày tại Bảng 1.1; đây cũng là bộ tiêu chí được dùng để đánh giá khả năng đo lường của hệ thống dữ liệu tại Chương 2.</w:t>
      </w:r>
    </w:p>
    <w:p w14:paraId="478B6AC7" w14:textId="77777777" w:rsidR="005B561C" w:rsidRPr="000F7C87" w:rsidRDefault="00000000">
      <w:pPr>
        <w:keepNext/>
        <w:spacing w:before="160" w:after="80"/>
        <w:ind w:firstLine="0"/>
        <w:jc w:val="center"/>
        <w:rPr>
          <w:szCs w:val="26"/>
        </w:rPr>
      </w:pPr>
      <w:r w:rsidRPr="000F7C87">
        <w:rPr>
          <w:b/>
          <w:szCs w:val="26"/>
        </w:rPr>
        <w:t>Bảng 1.1. Bộ tiêu chí đánh giá hiệu quả quản lý quyền sở hữu trí tuệ theo chuỗi</w:t>
      </w:r>
    </w:p>
    <w:tbl>
      <w:tblPr>
        <w:tblStyle w:val="TableGrid"/>
        <w:tblW w:w="0" w:type="auto"/>
        <w:jc w:val="center"/>
        <w:tblLook w:val="04A0" w:firstRow="1" w:lastRow="0" w:firstColumn="1" w:lastColumn="0" w:noHBand="0" w:noVBand="1"/>
      </w:tblPr>
      <w:tblGrid>
        <w:gridCol w:w="1572"/>
        <w:gridCol w:w="7497"/>
      </w:tblGrid>
      <w:tr>
        <w:trPr>
          <w:tblHeader/>
          <w:cantSplit/>
        </w:trPr>
        <w:tc>
          <w:tcPr>
            <w:tcW w:w="1572" w:type="dxa"/>
            <w:shd w:val="clear" w:color="auto" w:fill="DCE8F7"/>
            <w:vAlign w:val="center"/>
          </w:tcPr>
          <w:p>
            <w:pPr>
              <w:spacing w:before="20" w:after="20" w:line="252" w:lineRule="auto"/>
              <w:ind w:firstLine="0"/>
              <w:jc w:val="center"/>
            </w:pPr>
            <w:r>
              <w:rPr>
                <w:b/>
                <w:sz w:val="24"/>
              </w:rPr>
              <w:t xml:space="preserve">Nhóm</w:t>
            </w:r>
          </w:p>
        </w:tc>
        <w:tc>
          <w:tcPr>
            <w:tcW w:w="7497" w:type="dxa"/>
            <w:shd w:val="clear" w:color="auto" w:fill="DCE8F7"/>
            <w:vAlign w:val="center"/>
          </w:tcPr>
          <w:p>
            <w:pPr>
              <w:spacing w:before="20" w:after="20" w:line="252" w:lineRule="auto"/>
              <w:ind w:firstLine="0"/>
              <w:jc w:val="center"/>
            </w:pPr>
            <w:r>
              <w:rPr>
                <w:b/>
                <w:sz w:val="24"/>
              </w:rPr>
              <w:t xml:space="preserve">Tiêu chí</w:t>
            </w:r>
          </w:p>
        </w:tc>
      </w:tr>
      <w:tr>
        <w:trPr/>
        <w:tc>
          <w:tcPr>
            <w:tcW w:w="1572" w:type="dxa"/>
            <w:vAlign w:val="center"/>
          </w:tcPr>
          <w:p>
            <w:pPr>
              <w:spacing w:before="20" w:after="20" w:line="252" w:lineRule="auto"/>
              <w:ind w:firstLine="0"/>
              <w:jc w:val="center"/>
            </w:pPr>
            <w:r>
              <w:rPr>
                <w:sz w:val="24"/>
              </w:rPr>
              <w:t xml:space="preserve">Đầu vào</w:t>
            </w:r>
          </w:p>
        </w:tc>
        <w:tc>
          <w:tcPr>
            <w:tcW w:w="7497" w:type="dxa"/>
            <w:vAlign w:val="center"/>
          </w:tcPr>
          <w:p>
            <w:pPr>
              <w:spacing w:before="20" w:after="20" w:line="252" w:lineRule="auto"/>
              <w:ind w:firstLine="0"/>
              <w:jc w:val="left"/>
            </w:pPr>
            <w:r>
              <w:rPr>
                <w:sz w:val="24"/>
              </w:rPr>
              <w:t xml:space="preserve">1. Kinh phí nộp đơn, duy trì văn bằng, khen thưởng sáng tạo</w:t>
            </w:r>
          </w:p>
          <w:p>
            <w:pPr>
              <w:spacing w:before="20" w:after="20" w:line="252" w:lineRule="auto"/>
              <w:ind w:firstLine="0"/>
              <w:jc w:val="left"/>
            </w:pPr>
            <w:r>
              <w:rPr>
                <w:sz w:val="24"/>
              </w:rPr>
              <w:t xml:space="preserve">2. Số lượng và trình độ nhân lực quản lý sở hữu trí tuệ, chuyển giao công nghệ</w:t>
            </w:r>
          </w:p>
          <w:p>
            <w:pPr>
              <w:spacing w:before="20" w:after="20" w:line="252" w:lineRule="auto"/>
              <w:ind w:firstLine="0"/>
              <w:jc w:val="left"/>
            </w:pPr>
            <w:r>
              <w:rPr>
                <w:sz w:val="24"/>
              </w:rPr>
              <w:t xml:space="preserve">3. Cơ sở dữ liệu tra cứu sáng chế, hạ tầng kỹ thuật, phần mềm kiểm tra trùng lặp</w:t>
            </w:r>
          </w:p>
        </w:tc>
      </w:tr>
      <w:tr>
        <w:trPr/>
        <w:tc>
          <w:tcPr>
            <w:tcW w:w="1572" w:type="dxa"/>
            <w:vAlign w:val="center"/>
          </w:tcPr>
          <w:p>
            <w:pPr>
              <w:spacing w:before="20" w:after="20" w:line="252" w:lineRule="auto"/>
              <w:ind w:firstLine="0"/>
              <w:jc w:val="center"/>
            </w:pPr>
            <w:r>
              <w:rPr>
                <w:sz w:val="24"/>
              </w:rPr>
              <w:t xml:space="preserve">Quá trình</w:t>
            </w:r>
          </w:p>
        </w:tc>
        <w:tc>
          <w:tcPr>
            <w:tcW w:w="7497" w:type="dxa"/>
            <w:vAlign w:val="center"/>
          </w:tcPr>
          <w:p>
            <w:pPr>
              <w:spacing w:before="20" w:after="20" w:line="252" w:lineRule="auto"/>
              <w:ind w:firstLine="0"/>
              <w:jc w:val="left"/>
            </w:pPr>
            <w:r>
              <w:rPr>
                <w:sz w:val="24"/>
              </w:rPr>
              <w:t xml:space="preserve">4. Mức độ tương thích của quy chế nội bộ với pháp luật hiện hành</w:t>
            </w:r>
          </w:p>
          <w:p>
            <w:pPr>
              <w:spacing w:before="20" w:after="20" w:line="252" w:lineRule="auto"/>
              <w:ind w:firstLine="0"/>
              <w:jc w:val="left"/>
            </w:pPr>
            <w:r>
              <w:rPr>
                <w:sz w:val="24"/>
              </w:rPr>
              <w:t xml:space="preserve">5. Thời gian xử lý trung bình một hồ sơ đề xuất bảo hộ</w:t>
            </w:r>
          </w:p>
          <w:p>
            <w:pPr>
              <w:spacing w:before="20" w:after="20" w:line="252" w:lineRule="auto"/>
              <w:ind w:firstLine="0"/>
              <w:jc w:val="left"/>
            </w:pPr>
            <w:r>
              <w:rPr>
                <w:sz w:val="24"/>
              </w:rPr>
              <w:t xml:space="preserve">6. Mức độ chuẩn hóa biểu mẫu và quy trình phối hợp</w:t>
            </w:r>
          </w:p>
          <w:p>
            <w:pPr>
              <w:spacing w:before="20" w:after="20" w:line="252" w:lineRule="auto"/>
              <w:ind w:firstLine="0"/>
              <w:jc w:val="left"/>
            </w:pPr>
            <w:r>
              <w:rPr>
                <w:sz w:val="24"/>
              </w:rPr>
              <w:t xml:space="preserve">7. Số lớp tập huấn sở hữu trí tuệ cho giảng viên, sinh viên</w:t>
            </w:r>
          </w:p>
        </w:tc>
      </w:tr>
      <w:tr>
        <w:trPr/>
        <w:tc>
          <w:tcPr>
            <w:tcW w:w="1572" w:type="dxa"/>
            <w:vAlign w:val="center"/>
          </w:tcPr>
          <w:p>
            <w:pPr>
              <w:spacing w:before="20" w:after="20" w:line="252" w:lineRule="auto"/>
              <w:ind w:firstLine="0"/>
              <w:jc w:val="center"/>
            </w:pPr>
            <w:r>
              <w:rPr>
                <w:sz w:val="24"/>
              </w:rPr>
              <w:t xml:space="preserve">Đầu ra</w:t>
            </w:r>
          </w:p>
        </w:tc>
        <w:tc>
          <w:tcPr>
            <w:tcW w:w="7497" w:type="dxa"/>
            <w:vAlign w:val="center"/>
          </w:tcPr>
          <w:p>
            <w:pPr>
              <w:spacing w:before="20" w:after="20" w:line="252" w:lineRule="auto"/>
              <w:ind w:firstLine="0"/>
              <w:jc w:val="left"/>
            </w:pPr>
            <w:r>
              <w:rPr>
                <w:sz w:val="24"/>
              </w:rPr>
              <w:t xml:space="preserve">8. Số đơn đăng ký sở hữu công nghiệp</w:t>
            </w:r>
          </w:p>
          <w:p>
            <w:pPr>
              <w:spacing w:before="20" w:after="20" w:line="252" w:lineRule="auto"/>
              <w:ind w:firstLine="0"/>
              <w:jc w:val="left"/>
            </w:pPr>
            <w:r>
              <w:rPr>
                <w:sz w:val="24"/>
              </w:rPr>
              <w:t xml:space="preserve">9. Số văn bằng bảo hộ được cấp</w:t>
            </w:r>
          </w:p>
          <w:p>
            <w:pPr>
              <w:spacing w:before="20" w:after="20" w:line="252" w:lineRule="auto"/>
              <w:ind w:firstLine="0"/>
              <w:jc w:val="left"/>
            </w:pPr>
            <w:r>
              <w:rPr>
                <w:sz w:val="24"/>
              </w:rPr>
              <w:t xml:space="preserve">10. Số giấy chứng nhận đăng ký quyền tác giả cho giáo trình, bài giảng, phần mềm</w:t>
            </w:r>
          </w:p>
          <w:p>
            <w:pPr>
              <w:spacing w:before="20" w:after="20" w:line="252" w:lineRule="auto"/>
              <w:ind w:firstLine="0"/>
              <w:jc w:val="left"/>
            </w:pPr>
            <w:r>
              <w:rPr>
                <w:sz w:val="24"/>
              </w:rPr>
              <w:t xml:space="preserve">11. Số công trình có sản phẩm chuyển hóa được thành tài sản trí tuệ có khả năng bảo hộ</w:t>
            </w:r>
          </w:p>
        </w:tc>
      </w:tr>
      <w:tr>
        <w:trPr/>
        <w:tc>
          <w:tcPr>
            <w:tcW w:w="1572" w:type="dxa"/>
            <w:vAlign w:val="center"/>
          </w:tcPr>
          <w:p>
            <w:pPr>
              <w:spacing w:before="20" w:after="20" w:line="252" w:lineRule="auto"/>
              <w:ind w:firstLine="0"/>
              <w:jc w:val="center"/>
            </w:pPr>
            <w:r>
              <w:rPr>
                <w:sz w:val="24"/>
              </w:rPr>
              <w:t xml:space="preserve">Kết quả</w:t>
            </w:r>
          </w:p>
        </w:tc>
        <w:tc>
          <w:tcPr>
            <w:tcW w:w="7497" w:type="dxa"/>
            <w:vAlign w:val="center"/>
          </w:tcPr>
          <w:p>
            <w:pPr>
              <w:spacing w:before="20" w:after="20" w:line="252" w:lineRule="auto"/>
              <w:ind w:firstLine="0"/>
              <w:jc w:val="left"/>
            </w:pPr>
            <w:r>
              <w:rPr>
                <w:sz w:val="24"/>
              </w:rPr>
              <w:t xml:space="preserve">12. Số hợp đồng chuyển giao, cấp phép sử dụng tài sản trí tuệ</w:t>
            </w:r>
          </w:p>
          <w:p>
            <w:pPr>
              <w:spacing w:before="20" w:after="20" w:line="252" w:lineRule="auto"/>
              <w:ind w:firstLine="0"/>
              <w:jc w:val="left"/>
            </w:pPr>
            <w:r>
              <w:rPr>
                <w:sz w:val="24"/>
              </w:rPr>
              <w:t xml:space="preserve">13. Nguồn thu từ khai thác tài sản trí tuệ</w:t>
            </w:r>
          </w:p>
          <w:p>
            <w:pPr>
              <w:spacing w:before="20" w:after="20" w:line="252" w:lineRule="auto"/>
              <w:ind w:firstLine="0"/>
              <w:jc w:val="left"/>
            </w:pPr>
            <w:r>
              <w:rPr>
                <w:sz w:val="24"/>
              </w:rPr>
              <w:t xml:space="preserve">14. Tỷ trọng nguồn thu khoa học công nghệ trên tổng thu, hướng đến mức 5% theo Chuẩn cơ sở giáo dục đại học</w:t>
            </w:r>
          </w:p>
          <w:p>
            <w:pPr>
              <w:spacing w:before="20" w:after="20" w:line="252" w:lineRule="auto"/>
              <w:ind w:firstLine="0"/>
              <w:jc w:val="left"/>
            </w:pPr>
            <w:r>
              <w:rPr>
                <w:sz w:val="24"/>
              </w:rPr>
              <w:t xml:space="preserve">15. Tác động đến kiểm định chất lượng và thứ hạng xếp hạng</w:t>
            </w:r>
          </w:p>
          <w:p>
            <w:pPr>
              <w:spacing w:before="20" w:after="20" w:line="252" w:lineRule="auto"/>
              <w:ind w:firstLine="0"/>
              <w:jc w:val="left"/>
            </w:pPr>
            <w:r>
              <w:rPr>
                <w:sz w:val="24"/>
              </w:rPr>
              <w:t xml:space="preserve">16. Mức độ hài lòng và động lực đổi mới sáng tạo của giảng viên</w:t>
            </w:r>
          </w:p>
        </w:tc>
      </w:tr>
    </w:tbl>
    <w:p w14:paraId="645FDCAF" w14:textId="77777777" w:rsidR="005B561C" w:rsidRPr="000F7C87" w:rsidRDefault="00000000">
      <w:pPr>
        <w:spacing w:after="160"/>
        <w:ind w:firstLine="0"/>
        <w:rPr>
          <w:szCs w:val="26"/>
        </w:rPr>
      </w:pPr>
      <w:r w:rsidRPr="000F7C87">
        <w:rPr>
          <w:i/>
          <w:szCs w:val="26"/>
        </w:rPr>
        <w:t>Nguồn: Nhóm nghiên cứu xây dựng trên cơ sở tiếp cận chuỗi đầu vào, quá trình, đầu ra, kết quả.</w:t>
      </w:r>
    </w:p>
    <w:p w14:paraId="48E95726" w14:textId="77777777" w:rsidR="005B561C" w:rsidRPr="000F7C87" w:rsidRDefault="00000000">
      <w:pPr>
        <w:rPr>
          <w:szCs w:val="26"/>
        </w:rPr>
      </w:pPr>
      <w:r w:rsidRPr="000F7C87">
        <w:rPr>
          <w:szCs w:val="26"/>
        </w:rPr>
        <w:t xml:space="preserve">Chuỗi bốn nhóm tiêu chí cho phép phân biệt giữa việc nhà trường đã đầu tư và tổ chức bao nhiêu với việc các nỗ lực đó đã tạo ra bao nhiêu quyền được xác lập và mang lại giá trị gì. Một hệ thống quản lý chỉ đo được đầu vào và đầu ra mà không đo được kết quả sẽ không đánh giá được hiệu quả thực chất của hoạt động sở hữu trí tuệ.</w:t>
      </w:r>
    </w:p>
    <w:p w14:paraId="0DE297E1" w14:textId="77777777" w:rsidR="005B561C" w:rsidRPr="000F7C87" w:rsidRDefault="00000000">
      <w:pPr>
        <w:keepNext/>
        <w:spacing w:before="200" w:after="100"/>
        <w:ind w:firstLine="0"/>
        <w:outlineLvl w:val="2"/>
        <w:rPr>
          <w:szCs w:val="26"/>
        </w:rPr>
      </w:pPr>
      <w:r w:rsidRPr="000F7C87">
        <w:rPr>
          <w:b/>
          <w:szCs w:val="26"/>
        </w:rPr>
        <w:t>1.4.3. Các yếu tố ảnh hưởng đến hiệu quả quản lý quyền sở hữu trí tuệ trong trường đại học</w:t>
      </w:r>
    </w:p>
    <w:p w14:paraId="48E95726" w14:textId="77777777" w:rsidR="005B561C" w:rsidRPr="000F7C87" w:rsidRDefault="00000000">
      <w:pPr>
        <w:rPr>
          <w:szCs w:val="26"/>
        </w:rPr>
      </w:pPr>
      <w:r w:rsidRPr="000F7C87">
        <w:rPr>
          <w:szCs w:val="26"/>
        </w:rPr>
        <w:t xml:space="preserve">Hiệu quả quản lý quyền sở hữu trí tuệ chịu sự tác động đồng thời của sáu nhóm yếu tố cấu thành:</w:t>
      </w:r>
    </w:p>
    <w:p w14:paraId="48E95726" w14:textId="77777777" w:rsidR="005B561C" w:rsidRPr="000F7C87" w:rsidRDefault="00000000">
      <w:pPr>
        <w:rPr>
          <w:szCs w:val="26"/>
        </w:rPr>
      </w:pPr>
      <w:r w:rsidRPr="000F7C87">
        <w:rPr>
          <w:szCs w:val="26"/>
        </w:rPr>
        <w:t xml:space="preserve">1. </w:t>
      </w:r>
      <w:r w:rsidRPr="000F7C87">
        <w:rPr>
          <w:szCs w:val="26"/>
          <w:b/>
        </w:rPr>
        <w:t xml:space="preserve">Yếu tố thể chế:</w:t>
      </w:r>
      <w:r w:rsidRPr="000F7C87">
        <w:rPr>
          <w:szCs w:val="26"/>
        </w:rPr>
        <w:t xml:space="preserve"> Khung chính sách pháp luật quốc gia và hệ thống quy chế nội bộ của nhà trường. Thể chế thông thoáng, phân cấp mạnh mẽ và quy định rõ ràng về quyền tài sản là điều kiện tiên quyết mở đường cho hoạt động sở hữu trí tuệ.</w:t>
      </w:r>
    </w:p>
    <w:p w14:paraId="48E95726" w14:textId="77777777" w:rsidR="005B561C" w:rsidRPr="000F7C87" w:rsidRDefault="00000000">
      <w:pPr>
        <w:rPr>
          <w:szCs w:val="26"/>
        </w:rPr>
      </w:pPr>
      <w:r w:rsidRPr="000F7C87">
        <w:rPr>
          <w:szCs w:val="26"/>
        </w:rPr>
        <w:t xml:space="preserve">2. </w:t>
      </w:r>
      <w:r w:rsidRPr="000F7C87">
        <w:rPr>
          <w:szCs w:val="26"/>
          <w:b/>
        </w:rPr>
        <w:t xml:space="preserve">Yếu tố tổ chức bộ máy:</w:t>
      </w:r>
      <w:r w:rsidRPr="000F7C87">
        <w:rPr>
          <w:szCs w:val="26"/>
        </w:rPr>
        <w:t xml:space="preserve"> Mô hình tổ chức của đơn vị chuyên trách về sở hữu trí tuệ. Bộ máy có thẩm quyền rõ ràng, quy trình nghiệp vụ tinh gọn sẽ thúc đẩy nhanh quá trình xác lập và thương mại hóa quyền.</w:t>
      </w:r>
    </w:p>
    <w:p w14:paraId="48E95726" w14:textId="77777777" w:rsidR="005B561C" w:rsidRPr="000F7C87" w:rsidRDefault="00000000">
      <w:pPr>
        <w:rPr>
          <w:szCs w:val="26"/>
        </w:rPr>
      </w:pPr>
      <w:r w:rsidRPr="000F7C87">
        <w:rPr>
          <w:szCs w:val="26"/>
        </w:rPr>
        <w:t xml:space="preserve">3. Yếu tố nguồn lực tài chính: Nguồn kinh phí bảo đảm cho việc nộp đơn, duy trì hiệu lực văn bằng và kinh phí thử nghiệm hoàn thiện công nghệ. Khi các khoản này chưa được dự toán và bố trí sẵn, kết quả nghiên cứu dễ dừng lại ở dạng bài báo thay vì được đăng ký bảo hộ.</w:t>
      </w:r>
    </w:p>
    <w:p w14:paraId="48E95726" w14:textId="77777777" w:rsidR="005B561C" w:rsidRPr="000F7C87" w:rsidRDefault="00000000">
      <w:pPr>
        <w:rPr>
          <w:szCs w:val="26"/>
        </w:rPr>
      </w:pPr>
      <w:r w:rsidRPr="000F7C87">
        <w:rPr>
          <w:szCs w:val="26"/>
        </w:rPr>
        <w:t xml:space="preserve">4. </w:t>
      </w:r>
      <w:r w:rsidRPr="000F7C87">
        <w:rPr>
          <w:szCs w:val="26"/>
          <w:b/>
        </w:rPr>
        <w:t xml:space="preserve">Yếu tố dữ liệu và công nghệ thông tin:</w:t>
      </w:r>
      <w:r w:rsidRPr="000F7C87">
        <w:rPr>
          <w:szCs w:val="26"/>
        </w:rPr>
        <w:t xml:space="preserve"> Hệ thống cơ sở dữ liệu số hóa liên thông theo dõi toàn diện vòng đời tài sản trí tuệ từ khâu nghiệm thu đề tài đến đăng ký văn bằng và khai thác. Thiếu dữ liệu tập trung dẫn đến tình trạng bỏ sót tài sản và không đánh giá được hiệu quả thực tế.</w:t>
      </w:r>
    </w:p>
    <w:p w14:paraId="48E95726" w14:textId="77777777" w:rsidR="005B561C" w:rsidRPr="000F7C87" w:rsidRDefault="00000000">
      <w:pPr>
        <w:rPr>
          <w:szCs w:val="26"/>
        </w:rPr>
      </w:pPr>
      <w:r w:rsidRPr="000F7C87">
        <w:rPr>
          <w:szCs w:val="26"/>
        </w:rPr>
        <w:t xml:space="preserve">5. </w:t>
      </w:r>
      <w:r w:rsidRPr="000F7C87">
        <w:rPr>
          <w:szCs w:val="26"/>
          <w:b/>
        </w:rPr>
        <w:t xml:space="preserve">Yếu tố con người:</w:t>
      </w:r>
      <w:r w:rsidRPr="000F7C87">
        <w:rPr>
          <w:szCs w:val="26"/>
        </w:rPr>
        <w:t xml:space="preserve"> Trình độ chuyên môn của đội ngũ cán bộ quản lý (kỹ năng tra cứu, định giá, đàm phán hợp đồng) và năng lực nghiên cứu sáng tạo của đội ngũ giảng viên, nhà khoa học tại các khoa chuyên môn.</w:t>
      </w:r>
    </w:p>
    <w:p w14:paraId="48E95726" w14:textId="77777777" w:rsidR="005B561C" w:rsidRPr="000F7C87" w:rsidRDefault="00000000">
      <w:pPr>
        <w:rPr>
          <w:szCs w:val="26"/>
        </w:rPr>
      </w:pPr>
      <w:r w:rsidRPr="000F7C87">
        <w:rPr>
          <w:szCs w:val="26"/>
        </w:rPr>
        <w:t xml:space="preserve">6. </w:t>
      </w:r>
      <w:r w:rsidRPr="000F7C87">
        <w:rPr>
          <w:szCs w:val="26"/>
          <w:b/>
        </w:rPr>
        <w:t xml:space="preserve">Yếu tố động lực và văn hóa:</w:t>
      </w:r>
      <w:r w:rsidRPr="000F7C87">
        <w:rPr>
          <w:szCs w:val="26"/>
        </w:rPr>
        <w:t xml:space="preserve"> Cơ chế phân chia lợi ích tài chính công bằng, chính sách tôn vinh, khen thưởng kịp thời và văn hóa học thuật tôn trọng quyền sở hữu trí tuệ, liêm chính nghiên cứu trong toàn trường.</w:t>
      </w:r>
    </w:p>
    <w:p w14:paraId="478B6AC7" w14:textId="77777777" w:rsidR="005B561C" w:rsidRPr="000F7C87" w:rsidRDefault="00000000">
      <w:pPr>
        <w:keepNext/>
        <w:spacing w:before="160" w:after="80"/>
        <w:ind w:firstLine="0"/>
        <w:jc w:val="center"/>
        <w:rPr>
          <w:szCs w:val="26"/>
        </w:rPr>
      </w:pPr>
      <w:r w:rsidRPr="000F7C87">
        <w:rPr>
          <w:b/>
          <w:szCs w:val="26"/>
        </w:rPr>
        <w:t>Hình 1.2. Sáu nhóm yếu tố ảnh hưởng đến hiệu quả quản lý quyền sở hữu trí tuệ</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3096000"/>
            <wp:docPr id="2" name="Picture 2"/>
            <wp:cNvGraphicFramePr>
              <a:graphicFrameLocks noChangeAspect="1"/>
            </wp:cNvGraphicFramePr>
            <a:graphic>
              <a:graphicData uri="http://schemas.openxmlformats.org/drawingml/2006/picture">
                <pic:pic>
                  <pic:nvPicPr>
                    <pic:cNvPr id="0" name="yeu_to.png"/>
                    <pic:cNvPicPr/>
                  </pic:nvPicPr>
                  <pic:blipFill>
                    <a:blip r:embed="rId9"/>
                    <a:stretch>
                      <a:fillRect/>
                    </a:stretch>
                  </pic:blipFill>
                  <pic:spPr>
                    <a:xfrm>
                      <a:off x="0" y="0"/>
                      <a:ext cx="5580000" cy="3096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tổng hợp.</w:t>
      </w:r>
    </w:p>
    <w:p w14:paraId="6067EC56" w14:textId="77777777" w:rsidR="005B561C" w:rsidRPr="000F7C87" w:rsidRDefault="00000000">
      <w:pPr>
        <w:keepNext/>
        <w:spacing w:before="280" w:after="160"/>
        <w:ind w:firstLine="0"/>
        <w:outlineLvl w:val="1"/>
        <w:rPr>
          <w:szCs w:val="26"/>
        </w:rPr>
      </w:pPr>
      <w:r w:rsidRPr="000F7C87">
        <w:rPr>
          <w:b/>
          <w:szCs w:val="26"/>
        </w:rPr>
        <w:t>1.5. Kinh nghiệm quản lý quyền sở hữu trí tuệ, cách tiếp cận Không gian sáng tạo mở thử nghiệm và khung phân tích của đề tài</w:t>
      </w:r>
    </w:p>
    <w:p w14:paraId="0DE297E1" w14:textId="77777777" w:rsidR="005B561C" w:rsidRPr="000F7C87" w:rsidRDefault="00000000">
      <w:pPr>
        <w:keepNext/>
        <w:spacing w:before="200" w:after="100"/>
        <w:ind w:firstLine="0"/>
        <w:outlineLvl w:val="2"/>
        <w:rPr>
          <w:szCs w:val="26"/>
        </w:rPr>
      </w:pPr>
      <w:r w:rsidRPr="000F7C87">
        <w:rPr>
          <w:b/>
          <w:szCs w:val="26"/>
        </w:rPr>
        <w:t>1.5.1. Kinh nghiệm quản lý, chuyển giao và khai thác quyền sở hữu trí tuệ tại một số trường đại học trong và ngoài nước</w:t>
      </w:r>
    </w:p>
    <w:p w14:paraId="48E95726" w14:textId="77777777" w:rsidR="005B561C" w:rsidRPr="000F7C87" w:rsidRDefault="00000000">
      <w:pPr>
        <w:rPr>
          <w:szCs w:val="26"/>
        </w:rPr>
      </w:pPr>
      <w:r w:rsidRPr="000F7C87">
        <w:rPr>
          <w:szCs w:val="26"/>
          <w:i/>
        </w:rPr>
        <w:t xml:space="preserve">Thứ nhất, bài học kinh nghiệm quốc tế:</w:t>
      </w:r>
    </w:p>
    <w:p w14:paraId="48E95726" w14:textId="77777777" w:rsidR="005B561C" w:rsidRPr="000F7C87" w:rsidRDefault="00000000">
      <w:pPr>
        <w:rPr>
          <w:szCs w:val="26"/>
        </w:rPr>
      </w:pPr>
      <w:r w:rsidRPr="000F7C87">
        <w:rPr>
          <w:szCs w:val="26"/>
        </w:rPr>
        <w:t xml:space="preserve">Nghiên cứu kinh nghiệm tại các quốc gia có nền kinh tế tri thức phát triển (Hoa Kỳ, Vương quốc Anh, Singapore) chỉ ra các bài học mang tính quy luật:</w:t>
      </w:r>
    </w:p>
    <w:p w14:paraId="48E95726" w14:textId="77777777" w:rsidR="005B561C" w:rsidRPr="000F7C87" w:rsidRDefault="00000000">
      <w:pPr>
        <w:rPr>
          <w:szCs w:val="26"/>
        </w:rPr>
      </w:pPr>
      <w:r w:rsidRPr="000F7C87">
        <w:rPr>
          <w:szCs w:val="26"/>
        </w:rPr>
        <w:t xml:space="preserve">- Đạo luật Bayh-Dole năm 1980 của Hoa Kỳ là một minh chứng lịch sử về việc phân cấp quyền sở hữu kết quả nghiên cứu sử dụng ngân sách nhà nước cho trường đại học, thúc đẩy việc thành lập các văn phòng chuyển giao công nghệ và sự gia tăng của các doanh nghiệp khởi nguồn tri thức từ đại học (Shane, 2004).</w:t>
      </w:r>
    </w:p>
    <w:p w14:paraId="48E95726" w14:textId="77777777" w:rsidR="005B561C" w:rsidRPr="000F7C87" w:rsidRDefault="00000000">
      <w:pPr>
        <w:rPr>
          <w:szCs w:val="26"/>
        </w:rPr>
      </w:pPr>
      <w:r w:rsidRPr="000F7C87">
        <w:rPr>
          <w:szCs w:val="26"/>
        </w:rPr>
        <w:t xml:space="preserve">- Vai trò trung gian chuyên nghiệp của đơn vị chuyển giao công nghệ: Đơn vị này không chỉ làm thủ tục hành chính nộp đơn, mà giữ vai trò tiếp thị công nghệ, định giá tài sản vô hình và kết nối chặt chẽ với mạng lưới các quỹ đầu tư mạo hiểm (Siegel et al., 2007; Thursby &amp; Kemp, 2002).</w:t>
      </w:r>
    </w:p>
    <w:p w14:paraId="48E95726" w14:textId="77777777" w:rsidR="005B561C" w:rsidRPr="000F7C87" w:rsidRDefault="00000000">
      <w:pPr>
        <w:rPr>
          <w:szCs w:val="26"/>
        </w:rPr>
      </w:pPr>
      <w:r w:rsidRPr="000F7C87">
        <w:rPr>
          <w:szCs w:val="26"/>
        </w:rPr>
        <w:t xml:space="preserve">- Cơ chế chia sẻ doanh thu hấp dẫn: Tỷ lệ chia sẻ doanh thu dành cho nhà sáng chế là một yếu tố động lực quan trọng; các trường đại học thành công trong chuyển giao thường dành cho nhà sáng chế một tỷ lệ đáng kể trong doanh thu cấp phép (Siegel et al., 2007).</w:t>
      </w:r>
    </w:p>
    <w:p w14:paraId="48E95726" w14:textId="77777777" w:rsidR="005B561C" w:rsidRPr="000F7C87" w:rsidRDefault="00000000">
      <w:pPr>
        <w:rPr>
          <w:szCs w:val="26"/>
        </w:rPr>
      </w:pPr>
      <w:r w:rsidRPr="000F7C87">
        <w:rPr>
          <w:szCs w:val="26"/>
          <w:i/>
        </w:rPr>
        <w:t xml:space="preserve">Thứ hai, kinh nghiệm từ các cơ sở giáo dục đại học tự chủ tại Việt Nam:</w:t>
      </w:r>
    </w:p>
    <w:p w14:paraId="48E95726" w14:textId="77777777" w:rsidR="005B561C" w:rsidRPr="000F7C87" w:rsidRDefault="00000000">
      <w:pPr>
        <w:rPr>
          <w:szCs w:val="26"/>
        </w:rPr>
      </w:pPr>
      <w:r w:rsidRPr="000F7C87">
        <w:rPr>
          <w:szCs w:val="26"/>
        </w:rPr>
        <w:t xml:space="preserve">Tại Việt Nam, các cơ sở giáo dục đại học lớn đi đầu về tự chủ và nghiên cứu ứng dụng (như Đại học Quốc gia Thành phố Hồ Chí Minh, Đại học Bách khoa Hà Nội, Trường Đại học Tôn Đức Thắng) đã đúc rút những bài học kinh nghiệm thực tiễn có giá trị tham khảo:</w:t>
      </w:r>
    </w:p>
    <w:p w14:paraId="48E95726" w14:textId="77777777" w:rsidR="005B561C" w:rsidRPr="000F7C87" w:rsidRDefault="00000000">
      <w:pPr>
        <w:rPr>
          <w:szCs w:val="26"/>
        </w:rPr>
      </w:pPr>
      <w:r w:rsidRPr="000F7C87">
        <w:rPr>
          <w:szCs w:val="26"/>
        </w:rPr>
        <w:t xml:space="preserve">- Ban hành Quy chế sở hữu trí tuệ nội bộ độc lập, tách rời khỏi quy chế hoạt động khoa học công nghệ chung, trong đó quy định rõ trình tự bảo mật và khai báo phát minh trước khi xuất bản bài báo.</w:t>
      </w:r>
    </w:p>
    <w:p w14:paraId="48E95726" w14:textId="77777777" w:rsidR="005B561C" w:rsidRPr="000F7C87" w:rsidRDefault="00000000">
      <w:pPr>
        <w:rPr>
          <w:szCs w:val="26"/>
        </w:rPr>
      </w:pPr>
      <w:r w:rsidRPr="000F7C87">
        <w:rPr>
          <w:szCs w:val="26"/>
        </w:rPr>
        <w:t xml:space="preserve">- Thiết lập Quỹ hỗ trợ đăng ký sở hữu trí tuệ: Nhà trường chi trả 100% kinh phí nộp đơn và theo đuổi đơn sáng chế cho giảng viên, sau đó thu hồi lại thông qua doanh thu thương mại hóa.</w:t>
      </w:r>
    </w:p>
    <w:p w14:paraId="48E95726" w14:textId="77777777" w:rsidR="005B561C" w:rsidRPr="000F7C87" w:rsidRDefault="00000000">
      <w:pPr>
        <w:rPr>
          <w:szCs w:val="26"/>
        </w:rPr>
      </w:pPr>
      <w:r w:rsidRPr="000F7C87">
        <w:rPr>
          <w:szCs w:val="26"/>
        </w:rPr>
        <w:t xml:space="preserve">- Đưa chỉ số sở hữu trí tuệ vào tiêu chuẩn đánh giá hoàn thành nhiệm vụ năm học của giảng viên và bình xét thi đua của các khoa chuyên môn.</w:t>
      </w:r>
    </w:p>
    <w:p w14:paraId="48E95726" w14:textId="77777777" w:rsidR="005B561C" w:rsidRPr="000F7C87" w:rsidRDefault="00000000">
      <w:pPr>
        <w:rPr>
          <w:szCs w:val="26"/>
        </w:rPr>
      </w:pPr>
      <w:r w:rsidRPr="000F7C87">
        <w:rPr>
          <w:szCs w:val="26"/>
          <w:i/>
        </w:rPr>
        <w:t xml:space="preserve">Thứ ba, bài học kinh nghiệm vận dụng cho Trường Đại học Thành Đô:</w:t>
      </w:r>
    </w:p>
    <w:p w14:paraId="48E95726" w14:textId="77777777" w:rsidR="005B561C" w:rsidRPr="000F7C87" w:rsidRDefault="00000000">
      <w:pPr>
        <w:rPr>
          <w:szCs w:val="26"/>
        </w:rPr>
      </w:pPr>
      <w:r w:rsidRPr="000F7C87">
        <w:rPr>
          <w:szCs w:val="26"/>
        </w:rPr>
        <w:t xml:space="preserve">Là một trường đại học tư thục theo định hướng ứng dụng, Trường Đại học Thành Đô không thể sao chép máy móc mô hình của các đại học nghiên cứu quy mô lớn. Bài học phù hợp nhất cho Nhà trường là:</w:t>
      </w:r>
    </w:p>
    <w:p w14:paraId="48E95726" w14:textId="77777777" w:rsidR="005B561C" w:rsidRPr="000F7C87" w:rsidRDefault="00000000">
      <w:pPr>
        <w:rPr>
          <w:szCs w:val="26"/>
        </w:rPr>
      </w:pPr>
      <w:r w:rsidRPr="000F7C87">
        <w:rPr>
          <w:szCs w:val="26"/>
        </w:rPr>
        <w:t xml:space="preserve">- Ưu tiên nguồn lực cho các nhóm sản phẩm mũi nhọn có khả năng ứng dụng và bảo hộ thực tế cao nhất, đặc biệt là lĩnh vực dược của Viện Y - Dược, khối kỹ thuật công nghệ và nhóm giáo trình, học liệu đào tạo.</w:t>
      </w:r>
    </w:p>
    <w:p w14:paraId="48E95726" w14:textId="77777777" w:rsidR="005B561C" w:rsidRPr="000F7C87" w:rsidRDefault="00000000">
      <w:pPr>
        <w:rPr>
          <w:szCs w:val="26"/>
        </w:rPr>
      </w:pPr>
      <w:r w:rsidRPr="000F7C87">
        <w:rPr>
          <w:szCs w:val="26"/>
        </w:rPr>
        <w:t xml:space="preserve">- Áp dụng mô hình quản lý phân luồng linh hoạt: Đơn giản hóa thủ tục đối với nhóm quyền tác giả và tập trung nguồn lực chuyên môn sâu cho nhóm sáng chế, giải pháp hữu ích.</w:t>
      </w:r>
    </w:p>
    <w:p w14:paraId="48E95726" w14:textId="77777777" w:rsidR="005B561C" w:rsidRPr="000F7C87" w:rsidRDefault="00000000">
      <w:pPr>
        <w:rPr>
          <w:szCs w:val="26"/>
        </w:rPr>
      </w:pPr>
      <w:r w:rsidRPr="000F7C87">
        <w:rPr>
          <w:szCs w:val="26"/>
        </w:rPr>
        <w:t xml:space="preserve">- Liên kết với các tổ chức đại diện sở hữu công nghiệp bên ngoài để khắc phục hạn chế về nhân lực chuyên trách tại chỗ.</w:t>
      </w:r>
    </w:p>
    <w:p w14:paraId="0DE297E1" w14:textId="77777777" w:rsidR="005B561C" w:rsidRPr="000F7C87" w:rsidRDefault="00000000">
      <w:pPr>
        <w:keepNext/>
        <w:spacing w:before="200" w:after="100"/>
        <w:ind w:firstLine="0"/>
        <w:outlineLvl w:val="2"/>
        <w:rPr>
          <w:szCs w:val="26"/>
        </w:rPr>
      </w:pPr>
      <w:r w:rsidRPr="000F7C87">
        <w:rPr>
          <w:b/>
          <w:szCs w:val="26"/>
        </w:rPr>
        <w:t>1.5.2. Cách tiếp cận Không gian sáng tạo mở thử nghiệm hỗ trợ đồng sáng tạo, thử nghiệm và hoàn thiện kết quả nghiên cứu trước khi mở rộng khai thác</w:t>
      </w:r>
    </w:p>
    <w:p w14:paraId="48E95726" w14:textId="77777777" w:rsidR="005B561C" w:rsidRPr="000F7C87" w:rsidRDefault="00000000">
      <w:pPr>
        <w:rPr>
          <w:szCs w:val="26"/>
        </w:rPr>
      </w:pPr>
      <w:r w:rsidRPr="000F7C87">
        <w:rPr>
          <w:szCs w:val="26"/>
        </w:rPr>
        <w:t xml:space="preserve">Trong khuôn khổ đề tài này, mô hình Không gian sáng tạo mở thử nghiệm, được thuyết minh đề tài gọi là mô hình Living Lab, được tiếp cận như một </w:t>
      </w:r>
      <w:r w:rsidRPr="000F7C87">
        <w:rPr>
          <w:szCs w:val="26"/>
          <w:b/>
        </w:rPr>
        <w:t xml:space="preserve">mô-đun chức năng bổ trợ</w:t>
      </w:r>
      <w:r w:rsidRPr="000F7C87">
        <w:rPr>
          <w:szCs w:val="26"/>
        </w:rPr>
        <w:t xml:space="preserve"> trong mô hình quản trị, hỗ trợ kết nối thực tiễn giữa khâu tạo lập và thương mại hóa kết quả nghiên cứu.</w:t>
      </w:r>
    </w:p>
    <w:p w14:paraId="48E95726" w14:textId="77777777" w:rsidR="005B561C" w:rsidRPr="000F7C87" w:rsidRDefault="00000000">
      <w:pPr>
        <w:rPr>
          <w:szCs w:val="26"/>
        </w:rPr>
      </w:pPr>
      <w:r w:rsidRPr="000F7C87">
        <w:rPr>
          <w:szCs w:val="26"/>
          <w:i/>
        </w:rPr>
        <w:t xml:space="preserve">Nội hàm và vai trò của mô-đun Không gian sáng tạo mở thử nghiệm:</w:t>
      </w:r>
    </w:p>
    <w:p w14:paraId="48E95726" w14:textId="77777777" w:rsidR="005B561C" w:rsidRPr="000F7C87" w:rsidRDefault="00000000">
      <w:pPr>
        <w:rPr>
          <w:szCs w:val="26"/>
        </w:rPr>
      </w:pPr>
      <w:r w:rsidRPr="000F7C87">
        <w:rPr>
          <w:szCs w:val="26"/>
        </w:rPr>
        <w:t xml:space="preserve">Không gian sáng tạo mở thử nghiệm là phương thức tổ chức hoạt động đổi mới sáng tạo mở lấy người dùng làm trung tâm, diễn ra ngay trong môi trường thực tế của trường đại học và hệ sinh thái liên kết: trường học trực thuộc, xưởng thực hành, cộng đồng người học và mạng lưới doanh nghiệp đối tác.</w:t>
      </w:r>
    </w:p>
    <w:p w14:paraId="48E95726" w14:textId="77777777" w:rsidR="005B561C" w:rsidRPr="000F7C87" w:rsidRDefault="00000000">
      <w:pPr>
        <w:rPr>
          <w:szCs w:val="26"/>
        </w:rPr>
      </w:pPr>
      <w:r w:rsidRPr="000F7C87">
        <w:rPr>
          <w:szCs w:val="26"/>
        </w:rPr>
        <w:t xml:space="preserve">Trong chu trình quản lý quyền sở hữu trí tuệ, mô-đun Không gian sáng tạo mở thử nghiệm đóng vai trò là chiếc cầu nối kỹ thuật quan trọng giữa khâu tạo lập và khâu thương mại hóa:</w:t>
      </w:r>
    </w:p>
    <w:p w14:paraId="48E95726" w14:textId="77777777" w:rsidR="005B561C" w:rsidRPr="000F7C87" w:rsidRDefault="00000000">
      <w:pPr>
        <w:rPr>
          <w:szCs w:val="26"/>
        </w:rPr>
      </w:pPr>
      <w:r w:rsidRPr="000F7C87">
        <w:rPr>
          <w:szCs w:val="26"/>
        </w:rPr>
        <w:t xml:space="preserve">1. Hỗ trợ đồng sáng tạo: Tạo không gian để giảng viên, người học và chuyên gia doanh nghiệp cùng tham gia hoàn thiện giải pháp kỹ thuật hoặc học liệu số.</w:t>
      </w:r>
    </w:p>
    <w:p w14:paraId="48E95726" w14:textId="77777777" w:rsidR="005B561C" w:rsidRPr="000F7C87" w:rsidRDefault="00000000">
      <w:pPr>
        <w:rPr>
          <w:szCs w:val="26"/>
        </w:rPr>
      </w:pPr>
      <w:r w:rsidRPr="000F7C87">
        <w:rPr>
          <w:szCs w:val="26"/>
        </w:rPr>
        <w:t xml:space="preserve">2. Thử nghiệm thực tế: Đưa các kết quả nghiên cứu (dưới dạng mẫu thử nghiệm hoặc bài giảng số) vào vận hành thử nghiệm ở quy mô nhỏ trong Nhà trường để đo lường tính khả thi và độ đón nhận của người dùng.</w:t>
      </w:r>
    </w:p>
    <w:p w14:paraId="48E95726" w14:textId="77777777" w:rsidR="005B561C" w:rsidRPr="000F7C87" w:rsidRDefault="00000000">
      <w:pPr>
        <w:rPr>
          <w:szCs w:val="26"/>
        </w:rPr>
      </w:pPr>
      <w:r w:rsidRPr="000F7C87">
        <w:rPr>
          <w:szCs w:val="26"/>
        </w:rPr>
        <w:t xml:space="preserve">3. Hoàn thiện sản phẩm: Thu thập phản hồi thực chứng để cải tiến sản phẩm trước khi quyết định chi kinh phí nộp đơn bảo hộ độc quyền hoặc chuyển giao thương mại hóa diện rộng.</w:t>
      </w:r>
    </w:p>
    <w:p w14:paraId="48E95726" w14:textId="77777777" w:rsidR="005B561C" w:rsidRPr="000F7C87" w:rsidRDefault="00000000">
      <w:pPr>
        <w:rPr>
          <w:szCs w:val="26"/>
        </w:rPr>
      </w:pPr>
      <w:r w:rsidRPr="000F7C87">
        <w:rPr>
          <w:szCs w:val="26"/>
          <w:i/>
        </w:rPr>
        <w:t xml:space="preserve">Nguyên tắc bảo đảm tính mới trong tiếp cận Không gian sáng tạo mở thử nghiệm:</w:t>
      </w:r>
    </w:p>
    <w:p w14:paraId="48E95726" w14:textId="77777777" w:rsidR="005B561C" w:rsidRPr="000F7C87" w:rsidRDefault="00000000">
      <w:pPr>
        <w:rPr>
          <w:szCs w:val="26"/>
        </w:rPr>
      </w:pPr>
      <w:r w:rsidRPr="000F7C87">
        <w:rPr>
          <w:szCs w:val="26"/>
        </w:rPr>
        <w:t xml:space="preserve">Để giải quyết mâu thuẫn giữa tính mở của không gian thử nghiệm và yêu cầu bảo mật nghiêm ngặt của Luật Sở hữu trí tuệ nhằm triệt tiêu nguy cơ mất tính mới của sáng chế trước khi nộp đơn, mô hình vận hành xác lập nguyên tắc cốt lõi: Tất cả các chủ thể tham gia thử nghiệm bắt buộc phải ký văn bản cam kết bảo mật thông tin trước khi tiếp cận giải pháp; hoặc Nhà trường phải tiến hành nộp đơn đăng ký bảo hộ để lấy ngày ưu tiên trước khi đưa sản phẩm ra thử nghiệm mở rộng.</w:t>
      </w:r>
    </w:p>
    <w:p w14:paraId="48E95726" w14:textId="77777777" w:rsidR="005B561C" w:rsidRPr="000F7C87" w:rsidRDefault="00000000">
      <w:pPr>
        <w:rPr>
          <w:szCs w:val="26"/>
        </w:rPr>
      </w:pPr>
      <w:r w:rsidRPr="000F7C87">
        <w:rPr>
          <w:szCs w:val="26"/>
        </w:rPr>
        <w:t xml:space="preserve">Đặc biệt, bên cạnh nguyên tắc bảo mật chủ động, công tác quản lý của Nhà trường cần vận dụng linh hoạt cơ chế ngoại lệ không bị coi là mất tính mới (thời hạn ân hạn 12 tháng) quy định tại khoản 3 và khoản 4 Điều 60 Luật Sở hữu trí tuệ. Theo đó, sáng chế không bị coi là mất tính mới nếu được người có quyền đăng ký hoặc người có được thông tin trực tiếp hoặc gián tiếp từ người đó bộc lộ công khai, với điều kiện đơn đăng ký sáng chế được nộp tại Việt Nam trong thời hạn 12 tháng kể từ ngày bộc lộ; khoản 4 mở rộng ngoại lệ này cho trường hợp sáng chế bị bộc lộ trong đơn hoặc văn bằng do cơ quan quản lý nhà nước công bố không phù hợp với quy định hoặc đơn do người không có quyền đăng ký nộp. Đây là cơ sở pháp lý và giải pháp quan trọng để Nhà trường xử lý các kết quả nghiên cứu, sáng kiến kỹ thuật đã đưa vào thử nghiệm thực tế hoặc công bố tại các hội thảo khoa học nội bộ trước khi thực hiện thủ tục đăng ký bảo hộ chính thức. Quy định này sẽ được cụ thể hóa thành quy trình rà soát và xử lý khẩn cấp tại Chương 3 của đề tài.</w:t>
      </w:r>
    </w:p>
    <w:p w14:paraId="0DE297E1" w14:textId="77777777" w:rsidR="005B561C" w:rsidRPr="000F7C87" w:rsidRDefault="00000000">
      <w:pPr>
        <w:keepNext/>
        <w:spacing w:before="200" w:after="100"/>
        <w:ind w:firstLine="0"/>
        <w:outlineLvl w:val="2"/>
        <w:rPr>
          <w:szCs w:val="26"/>
        </w:rPr>
      </w:pPr>
      <w:r w:rsidRPr="000F7C87">
        <w:rPr>
          <w:b/>
          <w:szCs w:val="26"/>
        </w:rPr>
        <w:t>1.5.3. Khung phân tích thống nhất của đề tài</w:t>
      </w:r>
    </w:p>
    <w:p w14:paraId="48E95726" w14:textId="77777777" w:rsidR="005B561C" w:rsidRPr="000F7C87" w:rsidRDefault="00000000">
      <w:pPr>
        <w:rPr>
          <w:szCs w:val="26"/>
        </w:rPr>
      </w:pPr>
      <w:r w:rsidRPr="000F7C87">
        <w:rPr>
          <w:szCs w:val="26"/>
        </w:rPr>
        <w:t xml:space="preserve">Trên cơ sở tích hợp hệ thống lý luận về chu trình quản lý, khung pháp lý mới nhất năm 2025 - 2026, bộ tiêu chí đánh giá và cách tiếp cận thử nghiệm mở, đề tài xây dựng Khung phân tích logic xuyên suốt cho toàn bộ công trình nghiên cứu, được trình bày tại Hình 1.3.</w:t>
      </w:r>
    </w:p>
    <w:p w14:paraId="478B6AC7" w14:textId="77777777" w:rsidR="005B561C" w:rsidRPr="000F7C87" w:rsidRDefault="00000000">
      <w:pPr>
        <w:keepNext/>
        <w:spacing w:before="160" w:after="80"/>
        <w:ind w:firstLine="0"/>
        <w:jc w:val="center"/>
        <w:rPr>
          <w:szCs w:val="26"/>
        </w:rPr>
      </w:pPr>
      <w:r w:rsidRPr="000F7C87">
        <w:rPr>
          <w:b/>
          <w:szCs w:val="26"/>
        </w:rPr>
        <w:t>Hình 1.3. Khung phân tích của đề tài</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580000" cy="4896000"/>
            <wp:docPr id="3" name="Picture 3"/>
            <wp:cNvGraphicFramePr>
              <a:graphicFrameLocks noChangeAspect="1"/>
            </wp:cNvGraphicFramePr>
            <a:graphic>
              <a:graphicData uri="http://schemas.openxmlformats.org/drawingml/2006/picture">
                <pic:pic>
                  <pic:nvPicPr>
                    <pic:cNvPr id="0" name="khung_phan_tich.png"/>
                    <pic:cNvPicPr/>
                  </pic:nvPicPr>
                  <pic:blipFill>
                    <a:blip r:embed="rId10"/>
                    <a:stretch>
                      <a:fillRect/>
                    </a:stretch>
                  </pic:blipFill>
                  <pic:spPr>
                    <a:xfrm>
                      <a:off x="0" y="0"/>
                      <a:ext cx="5580000" cy="4896000"/>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nghiên cứu xây dựng.</w:t>
      </w:r>
    </w:p>
    <w:p w14:paraId="48E95726" w14:textId="77777777" w:rsidR="005B561C" w:rsidRPr="000F7C87" w:rsidRDefault="00000000">
      <w:pPr>
        <w:rPr>
          <w:szCs w:val="26"/>
        </w:rPr>
      </w:pPr>
      <w:r w:rsidRPr="000F7C87">
        <w:rPr>
          <w:szCs w:val="26"/>
        </w:rPr>
        <w:t xml:space="preserve">Khung phân tích này đóng vai trò là khung định hướng phương pháp luận, bảo đảm tính nhất quán hữu cơ giữa lý luận của Chương 1, thực trạng của Chương 2 và hệ thống giải pháp của Chương 3.</w:t>
      </w:r>
    </w:p>
    <w:p w14:paraId="6067EC56" w14:textId="77777777" w:rsidR="005B561C" w:rsidRPr="000F7C87" w:rsidRDefault="00000000">
      <w:pPr>
        <w:keepNext/>
        <w:spacing w:before="280" w:after="160"/>
        <w:ind w:firstLine="0"/>
        <w:outlineLvl w:val="1"/>
        <w:rPr>
          <w:szCs w:val="26"/>
        </w:rPr>
      </w:pPr>
      <w:r w:rsidRPr="000F7C87">
        <w:rPr>
          <w:b/>
          <w:szCs w:val="26"/>
        </w:rPr>
        <w:t>TIỂU KẾT CHƯƠNG 1</w:t>
      </w:r>
    </w:p>
    <w:p w14:paraId="48E95726" w14:textId="77777777" w:rsidR="005B561C" w:rsidRPr="000F7C87" w:rsidRDefault="00000000">
      <w:pPr>
        <w:rPr>
          <w:szCs w:val="26"/>
        </w:rPr>
      </w:pPr>
      <w:r w:rsidRPr="000F7C87">
        <w:rPr>
          <w:szCs w:val="26"/>
        </w:rPr>
        <w:t xml:space="preserve">Trên cơ sở hệ thống hóa lý luận học thuật và rà soát khung khổ pháp lý hiện hành, Chương 1 đã làm rõ các vấn đề khoa học nền tảng sau:</w:t>
      </w:r>
    </w:p>
    <w:p w14:paraId="48E95726" w14:textId="77777777" w:rsidR="005B561C" w:rsidRPr="000F7C87" w:rsidRDefault="00000000">
      <w:pPr>
        <w:rPr>
          <w:szCs w:val="26"/>
        </w:rPr>
      </w:pPr>
      <w:r w:rsidRPr="000F7C87">
        <w:rPr>
          <w:szCs w:val="26"/>
          <w:i/>
        </w:rPr>
        <w:t xml:space="preserve">Thứ nhất</w:t>
      </w:r>
      <w:r w:rsidRPr="000F7C87">
        <w:rPr>
          <w:szCs w:val="26"/>
        </w:rPr>
        <w:t xml:space="preserve">, làm rõ khái niệm, bản chất lưỡng dụng và các đặc thù của tài sản trí tuệ trong môi trường đại học; khẳng định quản lý quyền sở hữu trí tuệ trong cơ sở giáo dục đại học là chu trình quản trị đa mục tiêu, vừa phải bảo đảm sứ mệnh học thuật công ích, vừa phải thiết lập cơ chế bảo hộ nhằm thu hồi chi phí và gia tăng giá trị tài sản vô hình.</w:t>
      </w:r>
    </w:p>
    <w:p w14:paraId="48E95726" w14:textId="77777777" w:rsidR="005B561C" w:rsidRPr="000F7C87" w:rsidRDefault="00000000">
      <w:pPr>
        <w:rPr>
          <w:szCs w:val="26"/>
        </w:rPr>
      </w:pPr>
      <w:r w:rsidRPr="000F7C87">
        <w:rPr>
          <w:szCs w:val="26"/>
          <w:i/>
        </w:rPr>
        <w:t xml:space="preserve">Thứ hai</w:t>
      </w:r>
      <w:r w:rsidRPr="000F7C87">
        <w:rPr>
          <w:szCs w:val="26"/>
        </w:rPr>
        <w:t xml:space="preserve">, phân tích vai trò của quản lý quyền sở hữu trí tuệ đối với việc nâng cao chất lượng đào tạo, năng lực nghiên cứu khoa học, đa dạng hóa nguồn thu tài chính thông qua chuyển giao công nghệ và tác động đến các tiêu chí của Chuẩn cơ sở giáo dục đại học.</w:t>
      </w:r>
    </w:p>
    <w:p w14:paraId="48E95726" w14:textId="77777777" w:rsidR="005B561C" w:rsidRPr="000F7C87" w:rsidRDefault="00000000">
      <w:pPr>
        <w:rPr>
          <w:szCs w:val="26"/>
        </w:rPr>
      </w:pPr>
      <w:r w:rsidRPr="000F7C87">
        <w:rPr>
          <w:szCs w:val="26"/>
        </w:rPr>
        <w:t xml:space="preserve">Thứ ba, cập nhật hệ thống pháp luật quốc gia hiện hành, làm rõ cơ chế tự động giao quyền sở hữu kết quả nghiên cứu tại Điều 25 Luật số 93/2025/QH15, quyền đăng ký theo điểm c khoản 1 Điều 86 Luật Sở hữu trí tuệ do Luật số 131/2025/QH15 bổ sung; phân biệt thưởng cho tác giả theo Điều 28 Luật số 93/2025/QH15, với mức tối thiểu 30% lợi nhuận sau thuế đối với phần kết quả sử dụng ngân sách nhà nước, và thù lao theo Điều 135 Luật Sở hữu trí tuệ, vốn theo thỏa thuận, không có trần và chỉ áp dụng mức mặc định khi không có thỏa thuận; làm rõ quy định chuyển tiếp tại khoản 3 và khoản 7 Điều 73. Trên cơ sở đó, Chương 1 xác định rằng việc rà soát quy chế nội bộ phải căn cứ vào nguồn kinh phí, thời điểm giao nhiệm vụ và loại đối tượng của từng trường hợp, không thể áp một tỷ lệ chung cho mọi tài sản.</w:t>
      </w:r>
    </w:p>
    <w:p w14:paraId="48E95726" w14:textId="77777777" w:rsidR="005B561C" w:rsidRPr="000F7C87" w:rsidRDefault="00000000">
      <w:pPr>
        <w:rPr>
          <w:szCs w:val="26"/>
        </w:rPr>
      </w:pPr>
      <w:r w:rsidRPr="000F7C87">
        <w:rPr>
          <w:szCs w:val="26"/>
          <w:i/>
        </w:rPr>
        <w:t xml:space="preserve">Thứ tư</w:t>
      </w:r>
      <w:r w:rsidRPr="000F7C87">
        <w:rPr>
          <w:szCs w:val="26"/>
        </w:rPr>
        <w:t xml:space="preserve">, phân định rõ bốn chức năng quản lý của chủ thể quản trị với chu trình 4 giai đoạn vận động của tài sản trí tuệ; thiết lập bộ 16 tiêu chí đánh giá hiệu quả theo chuỗi đầu vào, quá trình, đầu ra, kết quả và nhận diện 6 nhóm yếu tố ảnh hưởng trực tiếp đến hiệu quả quản lý tại trường đại học.</w:t>
      </w:r>
    </w:p>
    <w:p w14:paraId="48E95726" w14:textId="77777777" w:rsidR="005B561C" w:rsidRPr="000F7C87" w:rsidRDefault="00000000">
      <w:pPr>
        <w:rPr>
          <w:szCs w:val="26"/>
        </w:rPr>
      </w:pPr>
      <w:r w:rsidRPr="000F7C87">
        <w:rPr>
          <w:szCs w:val="26"/>
          <w:i/>
        </w:rPr>
        <w:t xml:space="preserve">Thứ năm</w:t>
      </w:r>
      <w:r w:rsidRPr="000F7C87">
        <w:rPr>
          <w:szCs w:val="26"/>
        </w:rPr>
        <w:t xml:space="preserve">, tổng hợp kinh nghiệm quản lý của các trường đại học trong và ngoài nước; định vị mô hình Không gian sáng tạo mở thử nghiệm như một mô-đun bổ trợ hỗ trợ hoàn thiện kết quả nghiên cứu trước khi đăng ký bảo hộ; đồng thời thiết lập khung phân tích logic làm căn cứ phương pháp luận cho việc khảo sát, đánh giá thực trạng tại Trường Đại học Thành Đô trong Chương 2.</w:t>
      </w:r>
    </w:p>
    <w:sectPr w:rsidR="005B561C" w:rsidRPr="000F7C87"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8146101">
    <w:abstractNumId w:val="8"/>
  </w:num>
  <w:num w:numId="2" w16cid:durableId="842089614">
    <w:abstractNumId w:val="6"/>
  </w:num>
  <w:num w:numId="3" w16cid:durableId="657537811">
    <w:abstractNumId w:val="5"/>
  </w:num>
  <w:num w:numId="4" w16cid:durableId="334647715">
    <w:abstractNumId w:val="4"/>
  </w:num>
  <w:num w:numId="5" w16cid:durableId="1860314759">
    <w:abstractNumId w:val="7"/>
  </w:num>
  <w:num w:numId="6" w16cid:durableId="1249919562">
    <w:abstractNumId w:val="3"/>
  </w:num>
  <w:num w:numId="7" w16cid:durableId="353195653">
    <w:abstractNumId w:val="2"/>
  </w:num>
  <w:num w:numId="8" w16cid:durableId="479544045">
    <w:abstractNumId w:val="1"/>
  </w:num>
  <w:num w:numId="9" w16cid:durableId="79209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C87"/>
    <w:rsid w:val="0015074B"/>
    <w:rsid w:val="0029639D"/>
    <w:rsid w:val="00326F90"/>
    <w:rsid w:val="00380220"/>
    <w:rsid w:val="005B56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60347"/>
  <w14:defaultImageDpi w14:val="300"/>
  <w15:docId w15:val="{B7B5C78C-B42E-44C6-BC93-8A42E10CB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36"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7630</Words>
  <Characters>43493</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 Cơ sở lý luận và pháp lý về quản lý quyền sở hữu trí tuệ trong cơ sở giáo dục đại học</dc:title>
  <dc:subject/>
  <dc:creator>python-docx</dc:creator>
  <cp:keywords/>
  <dc:description>generated by python-docx</dc:description>
  <cp:lastModifiedBy>Nguyễn Thị Tố Uyên</cp:lastModifiedBy>
  <cp:revision>2</cp:revision>
  <dcterms:created xsi:type="dcterms:W3CDTF">2013-12-23T23:15:00Z</dcterms:created>
  <dcterms:modified xsi:type="dcterms:W3CDTF">2026-09-30T16:27:00Z</dcterms:modified>
  <cp:category/>
</cp:coreProperties>
</file>