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GIẢI TRÌNH CHỈNH SỬA BA CHƯƠNG BÁO CÁO ĐỀ TÀI</w:t>
      </w:r>
    </w:p>
    <w:p>
      <w:pPr>
        <w:spacing w:after="80"/>
      </w:pPr>
      <w:r>
        <w:t>Đề tài: Nghiên cứu giải pháp nâng cao hiệu quả quản lý quyền sở hữu trí tuệ tại Trường Đại học Thành Đô.</w:t>
      </w:r>
    </w:p>
    <w:p>
      <w:pPr>
        <w:spacing w:after="80"/>
      </w:pPr>
      <w:r>
        <w:t>Căn cứ: Bản góp ý và yêu cầu chỉnh sửa ba chương đề tài. Bản đối chiếu: Ban_cuoi/Bao_cao_tong_ket_de_tai.docx, bản trước chỉnh sửa; bản sửa: Bao_cao_tong_ket_de_tai.docx trong thư mục này. Ba tệp chương dùng cùng nội dung với bản toàn văn.</w:t>
      </w:r>
    </w:p>
    <w:p>
      <w:pPr>
        <w:spacing w:after="80"/>
      </w:pPr>
      <w:r>
        <w:t>Cách lập: phần lời văn được so khớp tự động từng đoạn giữa hai bản; vị trí ghi theo bản sửa, gồm chương, mục và thứ tự đoạn trong mục; bảng được so theo tên bảng; hình và sơ đồ được ghi riêng ở cuối. Mục lục, danh mục bảng, hình và tài liệu tham khảo được cập nhật tự động nên không liệt kê.</w:t>
      </w:r>
    </w:p>
    <w:p>
      <w:pPr>
        <w:spacing w:after="80"/>
      </w:pPr>
      <w:r>
        <w:t>Tổng số mục giải trình: 161, gồm 142 mục lời văn, 9 mục bảng, 10 mục hình, sơ đồ.</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567"/>
          </w:tcPr>
          <w:p>
            <w:pPr>
              <w:spacing w:after="20"/>
            </w:pPr>
            <w:r/>
            <w:r>
              <w:rPr>
                <w:b/>
                <w:sz w:val="20"/>
              </w:rPr>
              <w:t>TT</w:t>
            </w:r>
          </w:p>
        </w:tc>
        <w:tc>
          <w:tcPr>
            <w:tcW w:type="dxa" w:w="2041"/>
          </w:tcPr>
          <w:p>
            <w:pPr>
              <w:spacing w:after="20"/>
            </w:pPr>
            <w:r/>
            <w:r>
              <w:rPr>
                <w:b/>
                <w:sz w:val="20"/>
              </w:rPr>
              <w:t>Vị trí</w:t>
            </w:r>
          </w:p>
        </w:tc>
        <w:tc>
          <w:tcPr>
            <w:tcW w:type="dxa" w:w="5102"/>
          </w:tcPr>
          <w:p>
            <w:pPr>
              <w:spacing w:after="20"/>
            </w:pPr>
            <w:r/>
            <w:r>
              <w:rPr>
                <w:b/>
                <w:sz w:val="20"/>
              </w:rPr>
              <w:t>Nội dung cũ</w:t>
            </w:r>
          </w:p>
        </w:tc>
        <w:tc>
          <w:tcPr>
            <w:tcW w:type="dxa" w:w="5102"/>
          </w:tcPr>
          <w:p>
            <w:pPr>
              <w:spacing w:after="20"/>
            </w:pPr>
            <w:r/>
            <w:r>
              <w:rPr>
                <w:b/>
                <w:sz w:val="20"/>
              </w:rPr>
              <w:t>Nội dung sửa</w:t>
            </w:r>
          </w:p>
        </w:tc>
        <w:tc>
          <w:tcPr>
            <w:tcW w:type="dxa" w:w="1984"/>
          </w:tcPr>
          <w:p>
            <w:pPr>
              <w:spacing w:after="20"/>
            </w:pPr>
            <w:r/>
            <w:r>
              <w:rPr>
                <w:b/>
                <w:sz w:val="20"/>
              </w:rPr>
              <w:t>Căn cứ</w:t>
            </w:r>
          </w:p>
        </w:tc>
      </w:tr>
      <w:tr>
        <w:tc>
          <w:tcPr>
            <w:tcW w:type="dxa" w:w="567"/>
          </w:tcPr>
          <w:p>
            <w:pPr>
              <w:spacing w:after="20"/>
            </w:pPr>
            <w:r/>
            <w:r>
              <w:rPr>
                <w:b w:val="0"/>
                <w:sz w:val="19"/>
              </w:rPr>
              <w:t>1</w:t>
            </w:r>
          </w:p>
        </w:tc>
        <w:tc>
          <w:tcPr>
            <w:tcW w:type="dxa" w:w="2041"/>
          </w:tcPr>
          <w:p>
            <w:pPr>
              <w:spacing w:after="20"/>
            </w:pPr>
            <w:r/>
            <w:r>
              <w:rPr>
                <w:b w:val="0"/>
                <w:sz w:val="19"/>
              </w:rPr>
              <w:t>Mở đầu; 1. Tính cấp thiết của đề tài, đoạn 1</w:t>
            </w:r>
          </w:p>
        </w:tc>
        <w:tc>
          <w:tcPr>
            <w:tcW w:type="dxa" w:w="5102"/>
          </w:tcPr>
          <w:p>
            <w:pPr>
              <w:spacing w:after="20"/>
            </w:pPr>
            <w:r/>
            <w:r>
              <w:rPr>
                <w:b w:val="0"/>
                <w:sz w:val="19"/>
              </w:rPr>
              <w:t>Tài sản trí tuệ là nguồn lực vô hình quyết định năng lực cạnh tranh, uy tín học thuật và khả năng tự chủ tài chính của cơ sở giáo dục đại học. Giai đoạn 2025 - 2026 chứng kiến sự thay đổi dồn dập của pháp luật quốc gia về lĩnh vực này: Luật Khoa học, công nghệ và đổi mới sáng tạo số 93/2025/QH15 có hiệu lực từ ngày 01 tháng 10 năm 2025 trao cho tổ chức chủ trì quyền tự quyết về thương mại hóa, giá và phân chia lợi ích; Luật số 131/2025/QH15 sửa đổi Luật Sở hữu trí tuệ; Luật Giáo dục đại học số 125/2025/QH15 và Quyết định số 1624/QĐ-TTg điều chỉnh Chiến lược sở hữu trí tuệ đến năm 2030 đều đặt yêu cầu mới đối với quản trị tài sản trí tuệ trong nhà trường. Bộ Chính trị, tại Kết luận số 51-KL/TW, xác định sở hữu trí tuệ là yếu tố cốt lõi để tự chủ chiến lược và cạnh tranh quốc tế.</w:t>
            </w:r>
          </w:p>
        </w:tc>
        <w:tc>
          <w:tcPr>
            <w:tcW w:type="dxa" w:w="5102"/>
          </w:tcPr>
          <w:p>
            <w:pPr>
              <w:spacing w:after="20"/>
            </w:pPr>
            <w:r/>
            <w:r>
              <w:rPr>
                <w:b w:val="0"/>
                <w:sz w:val="19"/>
              </w:rPr>
              <w:t>Tài sản trí tuệ là nguồn lực vô hình quyết định năng lực cạnh tranh, uy tín học thuật và khả năng tự chủ tài chính của cơ sở giáo dục đại học. Giai đoạn 2025 - 2026 chứng kiến sự thay đổi dồn dập của pháp luật quốc gia về lĩnh vực này: Luật Khoa học, công nghệ và đổi mới sáng tạo số 93/2025/QH15 có hiệu lực từ ngày 01 tháng 10 năm 2025 trao cho tổ chức chủ trì quyền tự quyết về thương mại hóa và giá, đồng thời quy định mức thưởng tối thiểu cho tác giả đối với phần kết quả sử dụng ngân sách nhà nước; Luật số 131/2025/QH15 sửa đổi Luật Sở hữu trí tuệ; Luật Giáo dục đại học số 125/2025/QH15 và Quyết định số 1624/QĐ-TTg điều chỉnh Chiến lược sở hữu trí tuệ đến năm 2030 đều đặt yêu cầu mới đối với quản trị tài sản trí tuệ trong nhà trường. Bộ Chính trị, tại Kết luận số 51-KL/TW, xác định sở hữu trí tuệ là yếu tố cốt lõi để tự chủ chiến lược và cạnh tranh quốc tế.</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2</w:t>
            </w:r>
          </w:p>
        </w:tc>
        <w:tc>
          <w:tcPr>
            <w:tcW w:type="dxa" w:w="2041"/>
          </w:tcPr>
          <w:p>
            <w:pPr>
              <w:spacing w:after="20"/>
            </w:pPr>
            <w:r/>
            <w:r>
              <w:rPr>
                <w:b w:val="0"/>
                <w:sz w:val="19"/>
              </w:rPr>
              <w:t>Mở đầu; 1. Tính cấp thiết của đề tài, đoạn 2</w:t>
            </w:r>
          </w:p>
        </w:tc>
        <w:tc>
          <w:tcPr>
            <w:tcW w:type="dxa" w:w="5102"/>
          </w:tcPr>
          <w:p>
            <w:pPr>
              <w:spacing w:after="20"/>
            </w:pPr>
            <w:r/>
            <w:r>
              <w:rPr>
                <w:b w:val="0"/>
                <w:sz w:val="19"/>
              </w:rPr>
              <w:t>Trường Đại học Thành Đô đã sớm có tầm nhìn thể chế khi ban hành Quy chế hoạt động khoa học công nghệ kèm Quyết định số 213/QĐ-ĐHTĐ năm 2021 và Quy chế quản trị tài sản trí tuệ kèm Quyết định số 217/QĐ-ĐHTĐ năm 2024. Năng lực công bố của Nhà trường tăng nhanh trong giai đoạn 2021 - 2025, và 11 trên 38 đề tài cấp cơ sở đã tạo ra sản phẩm đủ điều kiện xác lập quyền, nhất là ở khối ngành Y - Dược. Tuy vậy, kênh chuyển hóa từ kết quả nghiên cứu sang quyền sở hữu trí tuệ mới vận hành ở quy mô nhỏ, và các quy chế ban hành trước năm 2025 cần được cập nhật theo luật mới. Việc nghiên cứu giải pháp nâng cao hiệu quả quản lý quyền sở hữu trí tuệ vì vậy vừa là yêu cầu tuân thủ pháp luật, vừa là cơ hội để Nhà trường đi tiên phong đón đầu khung pháp lý mới.</w:t>
            </w:r>
          </w:p>
        </w:tc>
        <w:tc>
          <w:tcPr>
            <w:tcW w:type="dxa" w:w="5102"/>
          </w:tcPr>
          <w:p>
            <w:pPr>
              <w:spacing w:after="20"/>
            </w:pPr>
            <w:r/>
            <w:r>
              <w:rPr>
                <w:b w:val="0"/>
                <w:sz w:val="19"/>
              </w:rPr>
              <w:t>Trường Đại học Thành Đô đã sớm có tầm nhìn thể chế khi ban hành Quy chế hoạt động khoa học công nghệ kèm Quyết định số 213/QĐ-ĐHTĐ năm 2021 và Quy chế quản trị tài sản trí tuệ kèm Quyết định số 217/QĐ-ĐHTĐ năm 2024. Năng lực công bố của Nhà trường tăng nhanh trong giai đoạn 2021 - 2025, và 11 trên 38 đề tài cấp cơ sở đã tạo ra sản phẩm có tiềm năng tạo lập tài sản trí tuệ, nhất là ở khối ngành Y - Dược. Tuy vậy, kênh chuyển hóa từ kết quả nghiên cứu sang quyền sở hữu trí tuệ mới vận hành ở quy mô nhỏ, và các quy chế ban hành trước năm 2025 cần được cập nhật theo phạm vi áp dụng của luật mới. Việc nghiên cứu giải pháp nâng cao hiệu quả quản lý quyền sở hữu trí tuệ vì vậy vừa là yêu cầu tuân thủ pháp luật, vừa là cơ hội để Nhà trường đi tiên phong đón đầu khung pháp lý mới.</w:t>
            </w:r>
          </w:p>
        </w:tc>
        <w:tc>
          <w:tcPr>
            <w:tcW w:type="dxa" w:w="1984"/>
          </w:tcPr>
          <w:p>
            <w:pPr>
              <w:spacing w:after="20"/>
            </w:pPr>
            <w:r/>
            <w:r>
              <w:rPr>
                <w:b w:val="0"/>
                <w:sz w:val="19"/>
              </w:rPr>
              <w:t>Góp ý mục 7: danh mục đề tài cấp cơ sở 2021 - 2025, cột sản phẩm và ngày nghiệm thu</w:t>
            </w:r>
          </w:p>
        </w:tc>
      </w:tr>
      <w:tr>
        <w:tc>
          <w:tcPr>
            <w:tcW w:type="dxa" w:w="567"/>
          </w:tcPr>
          <w:p>
            <w:pPr>
              <w:spacing w:after="20"/>
            </w:pPr>
            <w:r/>
            <w:r>
              <w:rPr>
                <w:b w:val="0"/>
                <w:sz w:val="19"/>
              </w:rPr>
              <w:t>3</w:t>
            </w:r>
          </w:p>
        </w:tc>
        <w:tc>
          <w:tcPr>
            <w:tcW w:type="dxa" w:w="2041"/>
          </w:tcPr>
          <w:p>
            <w:pPr>
              <w:spacing w:after="20"/>
            </w:pPr>
            <w:r/>
            <w:r>
              <w:rPr>
                <w:b w:val="0"/>
                <w:sz w:val="19"/>
              </w:rPr>
              <w:t>Mở đầu; 5. Cách tiếp cận và phương pháp nghiên cứu, đoạn 2</w:t>
            </w:r>
          </w:p>
        </w:tc>
        <w:tc>
          <w:tcPr>
            <w:tcW w:type="dxa" w:w="5102"/>
          </w:tcPr>
          <w:p>
            <w:pPr>
              <w:spacing w:after="20"/>
            </w:pPr>
            <w:r/>
            <w:r>
              <w:rPr>
                <w:b w:val="0"/>
                <w:sz w:val="19"/>
              </w:rPr>
              <w:t>Phương pháp phân tích văn bản được dùng để đối chiếu từng điều khoản của Quy chế ban hành kèm Quyết định 213, Quy chế ban hành kèm Quyết định 217, Quy chế chi tiêu nội bộ và Kế hoạch số 07/KH-ĐHTĐ với Luật Sở hữu trí tuệ hợp nhất, Luật số 93/2025/QH15 và các văn bản hướng dẫn. Dữ liệu định lượng gồm 582 bản ghi sản phẩm khoa học giai đoạn 2021 - 2025 từ các danh mục thống kê của Phòng Khoa học Công nghệ, hồ sơ 38 đề tài cấp cơ sở, danh mục 12 tài sản trí tuệ và danh sách 252 nhân sự năm 2026; dữ liệu cá nhân chỉ được sử dụng ở dạng tổng hợp.</w:t>
            </w:r>
          </w:p>
        </w:tc>
        <w:tc>
          <w:tcPr>
            <w:tcW w:type="dxa" w:w="5102"/>
          </w:tcPr>
          <w:p>
            <w:pPr>
              <w:spacing w:after="20"/>
            </w:pPr>
            <w:r/>
            <w:r>
              <w:rPr>
                <w:b w:val="0"/>
                <w:sz w:val="19"/>
              </w:rPr>
              <w:t>Phương pháp phân tích văn bản được dùng để đối chiếu từng điều khoản của Quy chế ban hành kèm Quyết định 213, Quy chế ban hành kèm Quyết định 217, Quy chế chi tiêu nội bộ và Kế hoạch số 07/KH-ĐHTĐ với Luật Sở hữu trí tuệ hợp nhất, Luật số 93/2025/QH15 và các văn bản hướng dẫn. Dữ liệu định lượng gồm 582 bản ghi sản phẩm khoa học giai đoạn 2021 - 2025 từ các danh mục thống kê của Phòng Khoa học Công nghệ, hồ sơ 38 đề tài cấp cơ sở, danh mục theo dõi đơn và văn bằng của Nhà trường và danh sách 252 nhân sự năm 2026; dữ liệu cá nhân chỉ được sử dụng ở dạng tổng hợp.</w:t>
            </w:r>
          </w:p>
        </w:tc>
        <w:tc>
          <w:tcPr>
            <w:tcW w:type="dxa" w:w="1984"/>
          </w:tcPr>
          <w:p>
            <w:pPr>
              <w:spacing w:after="20"/>
            </w:pPr>
            <w:r/>
            <w:r>
              <w:rPr>
                <w:b w:val="0"/>
                <w:sz w:val="19"/>
              </w:rPr>
              <w:t>Góp ý mục 5: Tai lieu thanh do/Theo dõi đơn nhãn hiệu và KDCN.xlsx, Sheet1 và Sheet2</w:t>
            </w:r>
          </w:p>
        </w:tc>
      </w:tr>
      <w:tr>
        <w:tc>
          <w:tcPr>
            <w:tcW w:type="dxa" w:w="567"/>
          </w:tcPr>
          <w:p>
            <w:pPr>
              <w:spacing w:after="20"/>
            </w:pPr>
            <w:r/>
            <w:r>
              <w:rPr>
                <w:b w:val="0"/>
                <w:sz w:val="19"/>
              </w:rPr>
              <w:t>4</w:t>
            </w:r>
          </w:p>
        </w:tc>
        <w:tc>
          <w:tcPr>
            <w:tcW w:type="dxa" w:w="2041"/>
          </w:tcPr>
          <w:p>
            <w:pPr>
              <w:spacing w:after="20"/>
            </w:pPr>
            <w:r/>
            <w:r>
              <w:rPr>
                <w:b w:val="0"/>
                <w:sz w:val="19"/>
              </w:rPr>
              <w:t>Mở đầu; 5. Cách tiếp cận và phương pháp nghiên cứu, đoạn 3</w:t>
            </w:r>
          </w:p>
        </w:tc>
        <w:tc>
          <w:tcPr>
            <w:tcW w:type="dxa" w:w="5102"/>
          </w:tcPr>
          <w:p>
            <w:pPr>
              <w:spacing w:after="20"/>
            </w:pPr>
            <w:r/>
            <w:r>
              <w:rPr>
                <w:b w:val="0"/>
                <w:sz w:val="19"/>
              </w:rPr>
              <w:t>Các danh mục được làm sạch, chuẩn hóa tên đơn vị và so khớp tên chủ nhiệm đề tài với danh sách tác giả trong ba năm kể từ năm nghiệm thu để loại trừ bản ghi trùng. Sản phẩm của từng đề tài được phân loại theo đối tượng quyền có thể xác lập. Mức độ tập trung công bố được đo bằng hệ số Gini; mức độ hoàn thành kế hoạch được tính theo tỷ lệ thực hiện so với chỉ tiêu. Kết quả phân tích được tổng hợp bằng ma trận điểm mạnh, điểm yếu, thời cơ và thách thức làm căn cứ đề xuất giải pháp.</w:t>
            </w:r>
          </w:p>
        </w:tc>
        <w:tc>
          <w:tcPr>
            <w:tcW w:type="dxa" w:w="5102"/>
          </w:tcPr>
          <w:p>
            <w:pPr>
              <w:spacing w:after="20"/>
            </w:pPr>
            <w:r/>
            <w:r>
              <w:rPr>
                <w:b w:val="0"/>
                <w:sz w:val="19"/>
              </w:rPr>
              <w:t>Các danh mục được làm sạch và chuẩn hóa tên đơn vị; năm của mỗi số liệu được xác định rõ theo mã số, năm phê duyệt, năm nghiệm thu, năm nộp đơn hoặc năm cấp văn bằng. Do các danh mục dùng đơn vị thống kê khác nhau và không có trường liên kết, 582 bản ghi được giữ là tổng số bản ghi, không quy đổi thành số sản phẩm độc lập. Tên tác giả bài báo được so khớp với danh sách nhân sự theo quy tắc giữ dấu, kèm phân tích độ nhạy với quy tắc bỏ dấu. Hồ sơ tài sản trí tuệ được phân loại theo bốn nhóm trạng thái pháp lý: đã nộp đơn, đã chấp nhận đơn hợp lệ, đã cấp văn bằng hoặc giấy chứng nhận, chưa xác minh. Sản phẩm của từng đề tài được đánh giá sơ bộ theo đối tượng quyền dự kiến; các quy định về lợi ích của tác giả được đối chiếu theo phạm vi, đối tượng hưởng, cơ sở tính và điều kiện áp dụng. Mức độ tập trung công bố được đo bằng hệ số Gini; mức độ hoàn thành kế hoạch được tính theo tỷ lệ thực hiện so với chỉ tiêu. Kết quả phân tích được tổng hợp bằng ma trận điểm mạnh, điểm yếu, thời cơ và thách thức làm căn cứ đề xuất giải pháp.</w:t>
            </w:r>
          </w:p>
        </w:tc>
        <w:tc>
          <w:tcPr>
            <w:tcW w:type="dxa" w:w="1984"/>
          </w:tcPr>
          <w:p>
            <w:pPr>
              <w:spacing w:after="20"/>
            </w:pPr>
            <w:r/>
            <w:r>
              <w:rPr>
                <w:b w:val="0"/>
                <w:sz w:val="19"/>
              </w:rPr>
              <w:t>Góp ý mục 5: Theo dõi đơn nhãn hiệu và KDCN.xlsx, Sheet1 và Sheet2; quyền tác giả chưa đăng ký không có nghĩa là chưa có quyền; Góp ý mục 7: thống kê, phễu sở hữu công nghiệp, năm theo loại dữ liệu, giảm khẳng định nhân quả</w:t>
            </w:r>
          </w:p>
        </w:tc>
      </w:tr>
      <w:tr>
        <w:tc>
          <w:tcPr>
            <w:tcW w:type="dxa" w:w="567"/>
          </w:tcPr>
          <w:p>
            <w:pPr>
              <w:spacing w:after="20"/>
            </w:pPr>
            <w:r/>
            <w:r>
              <w:rPr>
                <w:b w:val="0"/>
                <w:sz w:val="19"/>
              </w:rPr>
              <w:t>5</w:t>
            </w:r>
          </w:p>
        </w:tc>
        <w:tc>
          <w:tcPr>
            <w:tcW w:type="dxa" w:w="2041"/>
          </w:tcPr>
          <w:p>
            <w:pPr>
              <w:spacing w:after="20"/>
            </w:pPr>
            <w:r/>
            <w:r>
              <w:rPr>
                <w:b w:val="0"/>
                <w:sz w:val="19"/>
              </w:rPr>
              <w:t>Chương 1; 1.1.2. Đặc điểm của tài sản trí tuệ trong môi trường đại học, đoạn 9</w:t>
            </w:r>
          </w:p>
        </w:tc>
        <w:tc>
          <w:tcPr>
            <w:tcW w:type="dxa" w:w="5102"/>
          </w:tcPr>
          <w:p>
            <w:pPr>
              <w:spacing w:after="20"/>
            </w:pPr>
            <w:r/>
            <w:r>
              <w:rPr>
                <w:b w:val="0"/>
                <w:sz w:val="19"/>
              </w:rPr>
              <w:t>- Giải quyết xung đột lợi ích giữa nhà trường và nhà nghiên cứu: Nhà trường đóng vai trò là chủ đầu tư cung cấp cơ sở vật chất, phòng thí nghiệm và kinh phí; trong khi giảng viên là người trực tiếp lao động sáng tạo (Shane, 2004; Võ, 2025). Nếu quy chế nội bộ không quy định minh bạch tỷ lệ phân chia thù lao và doanh thu chuyển giao, sẽ dẫn đến hiện tượng nhà khoa học giữ lại kết quả nghiên cứu để tự khai thác bên ngoài, gây thất thoát tài sản của nhà trường. Đồng thời, nhà quản lý phải giải quyết hài hòa xung đột giữa áp lực công bố bài báo sớm để tính điểm chức danh và yêu cầu giữ bí mật tuyệt đối để nộp đơn đăng ký bảo hộ độc quyền sáng chế.</w:t>
            </w:r>
          </w:p>
        </w:tc>
        <w:tc>
          <w:tcPr>
            <w:tcW w:type="dxa" w:w="5102"/>
          </w:tcPr>
          <w:p>
            <w:pPr>
              <w:spacing w:after="20"/>
            </w:pPr>
            <w:r/>
            <w:r>
              <w:rPr>
                <w:b w:val="0"/>
                <w:sz w:val="19"/>
              </w:rPr>
              <w:t>- Giải quyết xung đột lợi ích giữa nhà trường và nhà nghiên cứu: Nhà trường đóng vai trò là chủ đầu tư cung cấp cơ sở vật chất, phòng thí nghiệm và kinh phí; trong khi giảng viên là người trực tiếp lao động sáng tạo (Shane, 2004; Võ, 2025). Nếu quy chế nội bộ không quy định minh bạch các khoản thưởng, thù lao dành cho tác giả và cách phân chia khoản thu từ chuyển giao, nhà khoa học có thể giữ lại kết quả nghiên cứu để tự khai thác bên ngoài, gây thất thoát tài sản của nhà trường. Đồng thời, nhà quản lý phải giải quyết hài hòa xung đột giữa áp lực công bố bài báo sớm để tính điểm chức danh và yêu cầu giữ bí mật để nộp đơn đăng ký bảo hộ sáng chế.</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6</w:t>
            </w:r>
          </w:p>
        </w:tc>
        <w:tc>
          <w:tcPr>
            <w:tcW w:type="dxa" w:w="2041"/>
          </w:tcPr>
          <w:p>
            <w:pPr>
              <w:spacing w:after="20"/>
            </w:pPr>
            <w:r/>
            <w:r>
              <w:rPr>
                <w:b w:val="0"/>
                <w:sz w:val="19"/>
              </w:rPr>
              <w:t>Chương 1; 1.2.2. Đa dạng hóa nguồn tài chính ngoài học phí và thúc đẩy, đoạn 4</w:t>
            </w:r>
          </w:p>
        </w:tc>
        <w:tc>
          <w:tcPr>
            <w:tcW w:type="dxa" w:w="5102"/>
          </w:tcPr>
          <w:p>
            <w:pPr>
              <w:spacing w:after="20"/>
            </w:pPr>
            <w:r/>
            <w:r>
              <w:rPr>
                <w:b w:val="0"/>
                <w:sz w:val="19"/>
              </w:rPr>
              <w:t>- Tạo lập chu trình tái đầu tư khép kín: Nguồn thu từ thương mại hóa sau khi chi trả thù lao cho tác giả theo quy định của pháp luật (theo Điều 135 Luật Sở hữu trí tuệ: 10% lợi nhuận trước thuế khi tự sử dụng hoặc 15% tổng số tiền thanh toán khi chuyển giao quyền sử dụng nếu không có thỏa thuận; hoặc theo tỷ lệ phân chia thỏa thuận cao hơn được cụ thể hóa trong Quy chế nội bộ của Nhà trường) sẽ được trích bổ sung vào Quỹ phát triển khoa học và công nghệ của trường để nâng cấp phòng thí nghiệm và tài trợ cho các đề tài nghiên cứu tiềm năng tiếp theo.</w:t>
            </w:r>
          </w:p>
        </w:tc>
        <w:tc>
          <w:tcPr>
            <w:tcW w:type="dxa" w:w="5102"/>
          </w:tcPr>
          <w:p>
            <w:pPr>
              <w:spacing w:after="20"/>
            </w:pPr>
            <w:r/>
            <w:r>
              <w:rPr>
                <w:b w:val="0"/>
                <w:sz w:val="19"/>
              </w:rPr>
              <w:t>- Tạo lập chu trình tái đầu tư khép kín: Sau khi thực hiện các nghĩa vụ đối với tác giả theo pháp luật và quy chế nội bộ, gồm thù lao theo Điều 135 Luật Sở hữu trí tuệ đối với sáng chế, kiểu dáng công nghiệp, thiết kế bố trí và tiền thưởng theo Điều 28 Luật Khoa học, công nghệ và đổi mới sáng tạo số 93/2025/QH15 khi kết quả thuộc phạm vi điều chỉnh của điều này, phần còn lại của nguồn thu từ thương mại hóa có thể được trích bổ sung vào quỹ phát triển khoa học và công nghệ của trường để nâng cấp phòng thí nghiệm và tài trợ cho các đề tài nghiên cứu tiếp theo.</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7</w:t>
            </w:r>
          </w:p>
        </w:tc>
        <w:tc>
          <w:tcPr>
            <w:tcW w:type="dxa" w:w="2041"/>
          </w:tcPr>
          <w:p>
            <w:pPr>
              <w:spacing w:after="20"/>
            </w:pPr>
            <w:r/>
            <w:r>
              <w:rPr>
                <w:b w:val="0"/>
                <w:sz w:val="19"/>
              </w:rPr>
              <w:t>Chương 1; 1.3.1. Luật Sở hữu trí tuệ và các văn bản hướng dẫn thi hành, đoạn 6</w:t>
            </w:r>
          </w:p>
        </w:tc>
        <w:tc>
          <w:tcPr>
            <w:tcW w:type="dxa" w:w="5102"/>
          </w:tcPr>
          <w:p>
            <w:pPr>
              <w:spacing w:after="20"/>
            </w:pPr>
            <w:r/>
            <w:r>
              <w:rPr>
                <w:b w:val="0"/>
                <w:sz w:val="19"/>
              </w:rPr>
              <w:t>Việc bãi bỏ khoản 2 Điều 135 có ý nghĩa bước ngoặt: pháp luật hiện hành không còn quy định riêng về mức thù lao theo nguồn kinh phí và không đặt trần thù lao, trao quyền tự chủ thỏa thuận tối đa cho cơ sở giáo dục đại học và nhà khoa học.</w:t>
            </w:r>
          </w:p>
        </w:tc>
        <w:tc>
          <w:tcPr>
            <w:tcW w:type="dxa" w:w="5102"/>
          </w:tcPr>
          <w:p>
            <w:pPr>
              <w:spacing w:after="20"/>
            </w:pPr>
            <w:r/>
            <w:r>
              <w:rPr>
                <w:b w:val="0"/>
                <w:sz w:val="19"/>
              </w:rPr>
              <w:t>Việc bãi bỏ khoản 2 Điều 135 có nghĩa là Luật Sở hữu trí tuệ không còn quy định một khung thù lao riêng cho sáng chế, kiểu dáng công nghiệp, thiết kế bố trí là kết quả của nhiệm vụ sử dụng ngân sách nhà nước, và khoản 1 Điều 135 không đặt mức trần thù lao. Điều này không có nghĩa là nguồn kinh phí không còn ảnh hưởng đến lợi ích của tác giả: đối với kết quả sử dụng ngân sách nhà nước, Điều 28 Luật số 93/2025/QH15 đặt ra yêu cầu riêng về thưởng cho tác giả, được phân tích tại Mục 1.3.2.</w:t>
            </w:r>
          </w:p>
          <w:p>
            <w:pPr>
              <w:spacing w:after="20"/>
            </w:pPr>
            <w:r>
              <w:rPr>
                <w:b w:val="0"/>
                <w:sz w:val="19"/>
              </w:rPr>
              <w:t>Để tránh đồng nhất các khoản lợi ích khác nhau, Đề tài sử dụng bốn thuật ngữ theo nghĩa sau. Thù lao của tác giả là khoản chủ sở hữu sáng chế, kiểu dáng công nghiệp, thiết kế bố trí phải trả cho tác giả theo Điều 135 Luật Sở hữu trí tuệ trong suốt thời hạn bảo hộ, theo thỏa thuận hoặc theo mức mặc định tính trên lợi nhuận trước thuế hay trên tổng số tiền nhận được mỗi lần trước thuế. Thưởng cho tác giả là khoản trích từ lợi nhuận thương mại hóa kết quả nghiên cứu theo Điều 28 Luật số 93/2025/QH15, bắt buộc tối thiểu 30% lợi nhuận sau thuế đối với phần kết quả sử dụng ngân sách nhà nước, và do chủ sở hữu tự quyết định đối với phần không sử dụng ngân sách nhà nước. Nhuận bút là khoản chi trả cho tác giả tác phẩm như sách, giáo trình theo pháp luật về quyền tác giả và quy chế chi tiêu của tổ chức. Phân chia lợi nhuận, hay phân chia nguồn thu, là việc chủ sở hữu phân bổ khoản thu cho các bên như tổ chức chủ trì, đơn vị có tác giả, quỹ phát triển khoa học và công nghệ. Bốn khoản này khác nhau về căn cứ pháp lý, đối tượng hưởng và cơ sở tính, nên tỷ lệ của khoản này không thể so sánh trực tiếp với tỷ lệ của khoản khác.</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8</w:t>
            </w:r>
          </w:p>
        </w:tc>
        <w:tc>
          <w:tcPr>
            <w:tcW w:type="dxa" w:w="2041"/>
          </w:tcPr>
          <w:p>
            <w:pPr>
              <w:spacing w:after="20"/>
            </w:pPr>
            <w:r/>
            <w:r>
              <w:rPr>
                <w:b w:val="0"/>
                <w:sz w:val="19"/>
              </w:rPr>
              <w:t>Chương 1; 1.3.2. Luật Khoa học, công nghệ và đổi mới sáng tạo năm 2025, đoạn 3</w:t>
            </w:r>
          </w:p>
        </w:tc>
        <w:tc>
          <w:tcPr>
            <w:tcW w:type="dxa" w:w="5102"/>
          </w:tcPr>
          <w:p>
            <w:pPr>
              <w:spacing w:after="20"/>
            </w:pPr>
            <w:r/>
            <w:r>
              <w:rPr>
                <w:b w:val="0"/>
                <w:sz w:val="19"/>
              </w:rPr>
              <w:t>Thứ hai, về phân chia lợi nhuận: Điều 28 phân biệt hai trường hợp. Với phần lợi nhuận tương ứng kết quả không sử dụng ngân sách nhà nước, chủ sở hữu tự quyết định việc xử lý lợi nhuận, bao gồm thưởng cho tác giả, theo khoản 2. Với phần tương ứng kết quả sử dụng ngân sách nhà nước, điểm a khoản 3 quy định thưởng cho tác giả tối thiểu 30% lợi nhuận thu được từ cho thuê, bán, chuyển nhượng, chuyển giao quyền sử dụng, tự khai thác kết quả, hoặc tối thiểu 30% giá trị kết quả khi góp vốn, liên doanh, liên kết, thành lập doanh nghiệp; khoản 4 bổ sung rằng tác giả sáng chế, kiểu dáng công nghiệp, thiết kế bố trí còn được hưởng quyền lợi theo Luật Sở hữu trí tuệ. Cùng với đó, điểm b khoản 2 Điều 66 cho phép quỹ phát triển khoa học và công nghệ của tổ chức chi cho đăng ký, bảo hộ, quản lý, khai thác quyền sở hữu trí tuệ.</w:t>
            </w:r>
          </w:p>
        </w:tc>
        <w:tc>
          <w:tcPr>
            <w:tcW w:type="dxa" w:w="5102"/>
          </w:tcPr>
          <w:p>
            <w:pPr>
              <w:spacing w:after="20"/>
            </w:pPr>
            <w:r/>
            <w:r>
              <w:rPr>
                <w:b w:val="0"/>
                <w:sz w:val="19"/>
              </w:rPr>
              <w:t>Thứ hai, về phân chia lợi nhuận từ thương mại hóa: Điều 28 phân biệt theo nguồn hình thành kết quả. Theo khoản 2, với phần lợi nhuận tương ứng kết quả không sử dụng ngân sách nhà nước, chủ sở hữu tự quyết định việc xử lý lợi nhuận, bao gồm thưởng cho tác giả. Theo khoản 3, với phần lợi nhuận tương ứng phần kết quả sử dụng ngân sách nhà nước, tổ chức chủ trì sử dụng lợi nhuận sau thuế để: thưởng cho tác giả tối thiểu 30% lợi nhuận thu được từ cho thuê, bán, chuyển nhượng, chuyển giao quyền sử dụng, tự khai thác, sử dụng kết quả, hoặc tối thiểu 30% giá trị kết quả khi góp vốn, hợp tác, liên doanh, liên kết, thành lập doanh nghiệp; thưởng cho cá nhân có đóng góp trực tiếp vào hoạt động tổ chức thương mại hóa; tái đầu tư cho hoạt động khoa học, công nghệ và đổi mới sáng tạo; và mục đích khác. Khoản 4 quy định khi kết quả sử dụng ngân sách nhà nước là sáng chế, thiết kế bố trí, kiểu dáng công nghiệp, giống cây trồng được bảo hộ, tác giả vừa hưởng khoản thưởng nêu trên vừa hưởng các quyền lợi khác theo Luật Sở hữu trí tuệ, trong đó có thù lao theo Điều 135. Khoản 5 xác định phần thưởng là mức dành chung cho các đồng tác giả; khoản 6 giao Chính phủ quy định chi tiết. Cùng với đó, điểm b khoản 2 Điều 66 cho phép quỹ phát triển khoa học và công nghệ của tổ chức chi cho đăng ký, bảo hộ, quản lý, khai thác quyền sở hữu trí tuệ.</w:t>
            </w:r>
          </w:p>
          <w:p>
            <w:pPr>
              <w:spacing w:after="20"/>
            </w:pPr>
            <w:r>
              <w:rPr>
                <w:b w:val="0"/>
                <w:sz w:val="19"/>
              </w:rPr>
              <w:t>Về áp dụng theo thời gian, khoản 3 Điều 73 quy định nhiệm vụ khoa học và công nghệ đã được phê duyệt giao chủ trì trước ngày 01 tháng 10 năm 2025 tiếp tục thực hiện theo Luật Khoa học và công nghệ số 29/2013/QH13, Nghị quyết số 193/2025/QH15 và văn bản hướng dẫn có hiệu lực tại thời điểm phê duyệt. Khoản 7 Điều 73 quy định ngoại lệ: Điều 28 được áp dụng đối với lợi nhuận chưa phân chia từ thương mại hóa sáng chế, kiểu dáng công nghiệp, thiết kế bố trí, giống cây trồng là kết quả của nhiệm vụ được giao từ ngày 01 tháng 01 năm 2023 đến trước ngày 01 tháng 10 năm 2025 và đã được cấp văn bằng bảo hộ. Như vậy, để xác định nghĩa vụ đối với tác giả trong một trường hợp cụ thể cần trả lời đồng thời ba câu hỏi: kết quả có sử dụng ngân sách nhà nước hay không và ở phần nào; nhiệm vụ được giao vào thời điểm nào; đối tượng có phải là sáng chế, kiểu dáng công nghiệp, thiết kế bố trí đã được bảo hộ hay không.</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9</w:t>
            </w:r>
          </w:p>
        </w:tc>
        <w:tc>
          <w:tcPr>
            <w:tcW w:type="dxa" w:w="2041"/>
          </w:tcPr>
          <w:p>
            <w:pPr>
              <w:spacing w:after="20"/>
            </w:pPr>
            <w:r/>
            <w:r>
              <w:rPr>
                <w:b w:val="0"/>
                <w:sz w:val="19"/>
              </w:rPr>
              <w:t>Chương 1; 1.3.2. Luật Khoa học, công nghệ và đổi mới sáng tạo năm 2025, đoạn 6</w:t>
            </w:r>
          </w:p>
        </w:tc>
        <w:tc>
          <w:tcPr>
            <w:tcW w:type="dxa" w:w="5102"/>
          </w:tcPr>
          <w:p>
            <w:pPr>
              <w:spacing w:after="20"/>
            </w:pPr>
            <w:r/>
            <w:r>
              <w:rPr>
                <w:b w:val="0"/>
                <w:sz w:val="19"/>
              </w:rPr>
              <w:t>Luật số 93/2025/QH15 đã tạo ra bước đột phá thể chế mang tính đồng bộ khi vừa quy định mức thưởng tối thiểu 30% cho tác giả kết quả sử dụng ngân sách nhà nước, vừa sửa đổi Luật Sở hữu trí tuệ tại khoản 7 Điều 71: điểm b sửa khoản 1 Điều 135 theo nguyên tắc thỏa thuận với mức mặc định 10% và 15%; điểm h bãi bỏ Điều 86a, Điều 133a và khoản 2 Điều 135. Pháp luật vì vậy không còn quy định riêng về khung thù lao theo nguồn kinh phí như trước.</w:t>
            </w:r>
          </w:p>
        </w:tc>
        <w:tc>
          <w:tcPr>
            <w:tcW w:type="dxa" w:w="5102"/>
          </w:tcPr>
          <w:p>
            <w:pPr>
              <w:spacing w:after="20"/>
            </w:pPr>
            <w:r/>
            <w:r>
              <w:rPr>
                <w:b w:val="0"/>
                <w:sz w:val="19"/>
              </w:rPr>
              <w:t>Luật số 93/2025/QH15 điều chỉnh đồng thời hai cơ chế: cơ chế thưởng cho tác giả khi thương mại hóa kết quả nghiên cứu tại Điều 28, và cơ chế thù lao cho tác giả sáng chế, kiểu dáng công nghiệp, thiết kế bố trí trong Luật Sở hữu trí tuệ thông qua khoản 7 Điều 71: điểm b sửa khoản 1 Điều 135 theo nguyên tắc thỏa thuận với mức mặc định 10% và 15%; điểm h bãi bỏ Điều 86a, Điều 133a và khoản 2 Điều 135. Sau sửa đổi, khung thù lao riêng theo nguồn kinh phí không còn nằm trong Luật Sở hữu trí tuệ, còn yêu cầu riêng đối với kết quả sử dụng ngân sách nhà nước được quy định tại Điều 28 dưới hình thức mức thưởng tối thiểu.</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10</w:t>
            </w:r>
          </w:p>
        </w:tc>
        <w:tc>
          <w:tcPr>
            <w:tcW w:type="dxa" w:w="2041"/>
          </w:tcPr>
          <w:p>
            <w:pPr>
              <w:spacing w:after="20"/>
            </w:pPr>
            <w:r/>
            <w:r>
              <w:rPr>
                <w:b w:val="0"/>
                <w:sz w:val="19"/>
              </w:rPr>
              <w:t>Chương 1; 1.3.2. Luật Khoa học, công nghệ và đổi mới sáng tạo năm 2025, đoạn 7</w:t>
            </w:r>
          </w:p>
        </w:tc>
        <w:tc>
          <w:tcPr>
            <w:tcW w:type="dxa" w:w="5102"/>
          </w:tcPr>
          <w:p>
            <w:pPr>
              <w:spacing w:after="20"/>
            </w:pPr>
            <w:r/>
            <w:r>
              <w:rPr>
                <w:b w:val="0"/>
                <w:sz w:val="19"/>
              </w:rPr>
              <w:t>Sự đổi mới căn bản này mang lại kết luận pháp lý có ý nghĩa quyết định đối với đề tài: Pháp luật hiện hành trao quyền tự chủ thỏa thuận cho cơ sở giáo dục đại học, không đặt mức trần thù lao, đồng thời bảo đảm mức sàn 30% cho tác giả đối với kết quả sử dụng ngân sách nhà nước. Hai mức 10% và 15% quy định tại Điều 135 Luật Sở hữu trí tuệ chỉ là mức mặc định áp dụng khi các bên không có thỏa thuận. Vì vậy, pháp luật không ngăn cản Trường Đại học Thành Đô quy định tỷ lệ phân chia lợi nhuận thương mại hóa cho tác giả ở mức cao hơn mức tối thiểu và mức mặc định trong quy chế nội bộ.</w:t>
            </w:r>
          </w:p>
        </w:tc>
        <w:tc>
          <w:tcPr>
            <w:tcW w:type="dxa" w:w="5102"/>
          </w:tcPr>
          <w:p>
            <w:pPr>
              <w:spacing w:after="20"/>
            </w:pPr>
            <w:r/>
            <w:r>
              <w:rPr>
                <w:b w:val="0"/>
                <w:sz w:val="19"/>
              </w:rPr>
              <w:t>Từ các quy định trên, Đề tài rút ra ba nhận định làm căn cứ cho Chương 2 và Chương 3. Một là, nguồn kinh phí vẫn quyết định cơ chế áp dụng: với phần kết quả không sử dụng ngân sách nhà nước, chủ sở hữu tự quyết định việc phân chia lợi nhuận và mức thưởng theo khoản 2 Điều 28; với phần kết quả sử dụng ngân sách nhà nước thuộc phạm vi áp dụng của Điều 28, phần thưởng cho tác giả không thấp hơn 30% lợi nhuận sau thuế, hoặc 30% giá trị kết quả khi góp vốn. Hai là, thù lao theo Điều 135 là nghĩa vụ riêng của chủ sở hữu đối với tác giả sáng chế, kiểu dáng công nghiệp, thiết kế bố trí, có cơ sở tính khác và không bị thay thế bởi khoản thưởng theo khoản 4 Điều 28; Luật không đặt trần đối với thù lao, và mức 10%, 15% chỉ áp dụng khi các bên không có thỏa thuận. Ba là, quy chế nội bộ có thể quy định mức có lợi hơn cho tác giả, nhưng không thể quy định mức thấp hơn mức tối thiểu của Luật đối với các trường hợp thuộc phạm vi bắt buộc; một trường hợp cụ thể thuộc cơ chế nào phụ thuộc vào nguồn kinh phí, thời điểm giao nhiệm vụ và loại đối tượng như đã nêu.</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11</w:t>
            </w:r>
          </w:p>
        </w:tc>
        <w:tc>
          <w:tcPr>
            <w:tcW w:type="dxa" w:w="2041"/>
          </w:tcPr>
          <w:p>
            <w:pPr>
              <w:spacing w:after="20"/>
            </w:pPr>
            <w:r/>
            <w:r>
              <w:rPr>
                <w:b w:val="0"/>
                <w:sz w:val="19"/>
              </w:rPr>
              <w:t>Chương 1; 1.3.2. Luật Khoa học, công nghệ và đổi mới sáng tạo năm 2025, đoạn 8</w:t>
            </w:r>
          </w:p>
        </w:tc>
        <w:tc>
          <w:tcPr>
            <w:tcW w:type="dxa" w:w="5102"/>
          </w:tcPr>
          <w:p>
            <w:pPr>
              <w:spacing w:after="20"/>
            </w:pPr>
            <w:r/>
            <w:r>
              <w:rPr>
                <w:b w:val="0"/>
                <w:sz w:val="19"/>
              </w:rPr>
              <w:t>Các quy chế nội bộ của Nhà trường, gồm Quy chế hoạt động khoa học công nghệ ban hành kèm Quyết định số 213/QĐ-ĐHTĐ ngày 28 tháng 12 năm 2021 và Quy chế quản trị tài sản trí tuệ ban hành kèm Quyết định số 217/QĐ-ĐHTĐ ngày 21 tháng 11 năm 2024, đều được xây dựng trước khi các luật mới có hiệu lực. Một số quy định như khoản nộp ngân sách và mức trần 100 triệu đồng tại điểm a khoản 4 Điều 36 Quyết định 213 vì vậy cần được cập nhật theo Điều 28 Luật số 93/2025/QH15. Đây là căn cứ để Chương 2 đánh giá tính tương thích của quy chế nội bộ và Chương 3 đề xuất hợp nhất quy chế theo hướng đón đầu luật mới.</w:t>
            </w:r>
          </w:p>
        </w:tc>
        <w:tc>
          <w:tcPr>
            <w:tcW w:type="dxa" w:w="5102"/>
          </w:tcPr>
          <w:p>
            <w:pPr>
              <w:spacing w:after="20"/>
            </w:pPr>
            <w:r/>
            <w:r>
              <w:rPr>
                <w:b w:val="0"/>
                <w:sz w:val="19"/>
              </w:rPr>
              <w:t>Các quy chế nội bộ của Nhà trường, gồm Quy chế hoạt động khoa học công nghệ ban hành kèm Quyết định số 213/QĐ-ĐHTĐ ngày 28 tháng 12 năm 2021 và Quy chế quản trị tài sản trí tuệ ban hành kèm Quyết định số 217/QĐ-ĐHTĐ ngày 21 tháng 11 năm 2024, đều được xây dựng trước khi Luật số 93/2025/QH15 có hiệu lực. Điểm a khoản 4 Điều 36 Quyết định 213 áp dụng cho sản phẩm đề tài sử dụng ngân sách nhà nước do Trường chủ trì, đã nghiệm thu và được thương mại hóa: nguồn thu sau khi trừ các khoản chi phí cần thiết, hợp lệ được chia 40% nộp ngân sách nhà nước, 30% cho Trường và 30% khen thưởng tập thể tác giả, tối đa 100 triệu đồng một đề tài. Đối chiếu với Điều 28 và Điều 73 Luật số 93/2025/QH15, quy định này không mâu thuẫn với Luật trong mọi trường hợp, nhưng cần được rà soát ở ba điểm. Thứ nhất, mức trần có thể làm phần thưởng thấp hơn mức tối thiểu 30% khi kết quả thuộc phạm vi áp dụng Điều 28 và 30% lợi nhuận sau thuế vượt 100 triệu đồng. Thứ hai, cơ sở tính của Quy chế là nguồn thu sau chi phí, còn cơ sở tính của Luật là lợi nhuận sau thuế. Thứ ba, khoản nộp ngân sách nhà nước không thuộc các mục đích sử dụng lợi nhuận liệt kê tại khoản 3 Điều 28. Với nhiệm vụ được phê duyệt trước ngày 01 tháng 10 năm 2025 và không thuộc khoản 7 Điều 73, việc phân chia tiếp tục theo pháp luật và văn bản có hiệu lực tại thời điểm phê duyệt. Đây là căn cứ để Chương 2 xác định phạm vi áp dụng của từng quy định nội bộ và Chương 3 đề xuất hoàn thiện quy chế.</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12</w:t>
            </w:r>
          </w:p>
        </w:tc>
        <w:tc>
          <w:tcPr>
            <w:tcW w:type="dxa" w:w="2041"/>
          </w:tcPr>
          <w:p>
            <w:pPr>
              <w:spacing w:after="20"/>
            </w:pPr>
            <w:r/>
            <w:r>
              <w:rPr>
                <w:b w:val="0"/>
                <w:sz w:val="19"/>
              </w:rPr>
              <w:t>Chương 1; 1.3.4. Yêu cầu đặt ra đối với việc xây dựng và hoàn thiện qu, đoạn 4</w:t>
            </w:r>
          </w:p>
        </w:tc>
        <w:tc>
          <w:tcPr>
            <w:tcW w:type="dxa" w:w="5102"/>
          </w:tcPr>
          <w:p>
            <w:pPr>
              <w:spacing w:after="20"/>
            </w:pPr>
            <w:r/>
            <w:r>
              <w:rPr>
                <w:b w:val="0"/>
                <w:sz w:val="19"/>
              </w:rPr>
              <w:t>3. Xác định công thức phân chia cụ thể tỷ lệ doanh thu thương mại hóa cho tác giả, nhóm nghiên cứu, đơn vị quản lý trực tiếp và quỹ phát triển khoa học công nghệ của nhà trường phù hợp với luật mới.</w:t>
            </w:r>
          </w:p>
        </w:tc>
        <w:tc>
          <w:tcPr>
            <w:tcW w:type="dxa" w:w="5102"/>
          </w:tcPr>
          <w:p>
            <w:pPr>
              <w:spacing w:after="20"/>
            </w:pPr>
            <w:r/>
            <w:r>
              <w:rPr>
                <w:b w:val="0"/>
                <w:sz w:val="19"/>
              </w:rPr>
              <w:t>3. Xác định cơ chế phân chia lợi ích theo từng nguồn hình thành tài sản và từng loại đối tượng, phân biệt thưởng, thù lao, nhuận bút với phần chia cho nhóm nghiên cứu, đơn vị quản lý trực tiếp và quỹ phát triển khoa học công nghệ của nhà trường, phù hợp với luật mới.</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13</w:t>
            </w:r>
          </w:p>
        </w:tc>
        <w:tc>
          <w:tcPr>
            <w:tcW w:type="dxa" w:w="2041"/>
          </w:tcPr>
          <w:p>
            <w:pPr>
              <w:spacing w:after="20"/>
            </w:pPr>
            <w:r/>
            <w:r>
              <w:rPr>
                <w:b w:val="0"/>
                <w:sz w:val="19"/>
              </w:rPr>
              <w:t>Chương 1; 1.4.1. Bốn chức năng quản lý và chu trình quản lý quyền sở h, đoạn 5</w:t>
            </w:r>
          </w:p>
        </w:tc>
        <w:tc>
          <w:tcPr>
            <w:tcW w:type="dxa" w:w="5102"/>
          </w:tcPr>
          <w:p>
            <w:pPr>
              <w:spacing w:after="20"/>
            </w:pPr>
            <w:r/>
            <w:r>
              <w:rPr>
                <w:b w:val="0"/>
                <w:sz w:val="19"/>
              </w:rPr>
              <w:t>3. Thực hiện: Tổ chức vận hành các quy trình nghiệp vụ tiếp nhận đề xuất, thẩm định tính mới, hỗ trợ nộp đơn đăng ký, tổ chức đàm phán hợp đồng chuyển giao công nghệ và phân chia thù lao tác quyền.</w:t>
            </w:r>
          </w:p>
        </w:tc>
        <w:tc>
          <w:tcPr>
            <w:tcW w:type="dxa" w:w="5102"/>
          </w:tcPr>
          <w:p>
            <w:pPr>
              <w:spacing w:after="20"/>
            </w:pPr>
            <w:r/>
            <w:r>
              <w:rPr>
                <w:b w:val="0"/>
                <w:sz w:val="19"/>
              </w:rPr>
              <w:t>3. Thực hiện: Tổ chức vận hành các quy trình nghiệp vụ tiếp nhận đề xuất, thẩm định tính mới, hỗ trợ nộp đơn đăng ký, tổ chức đàm phán hợp đồng chuyển giao công nghệ và chi trả thưởng, thù lao, nhuận bút cho tác giả.</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14</w:t>
            </w:r>
          </w:p>
        </w:tc>
        <w:tc>
          <w:tcPr>
            <w:tcW w:type="dxa" w:w="2041"/>
          </w:tcPr>
          <w:p>
            <w:pPr>
              <w:spacing w:after="20"/>
            </w:pPr>
            <w:r/>
            <w:r>
              <w:rPr>
                <w:b w:val="0"/>
                <w:sz w:val="19"/>
              </w:rPr>
              <w:t>Chương 1; 1.4.3. Các yếu tố ảnh hưởng đến hiệu quả quản lý quyền sở hữ, đoạn 4</w:t>
            </w:r>
          </w:p>
        </w:tc>
        <w:tc>
          <w:tcPr>
            <w:tcW w:type="dxa" w:w="5102"/>
          </w:tcPr>
          <w:p>
            <w:pPr>
              <w:spacing w:after="20"/>
            </w:pPr>
            <w:r/>
            <w:r>
              <w:rPr>
                <w:b w:val="0"/>
                <w:sz w:val="19"/>
              </w:rPr>
              <w:t>3. Yếu tố nguồn lực tài chính: Nguồn kinh phí bảo đảm cho việc nộp đơn, duy trì hiệu lực văn bằng và kinh phí thử nghiệm hoàn thiện công nghệ. Thiếu dòng tiền hỗ trợ ban đầu là nguyên nhân hàng đầu khiến các kết quả nghiên cứu bị dừng lại ở dạng bài báo thay vì đăng ký sáng chế.</w:t>
            </w:r>
          </w:p>
        </w:tc>
        <w:tc>
          <w:tcPr>
            <w:tcW w:type="dxa" w:w="5102"/>
          </w:tcPr>
          <w:p>
            <w:pPr>
              <w:spacing w:after="20"/>
            </w:pPr>
            <w:r/>
            <w:r>
              <w:rPr>
                <w:b w:val="0"/>
                <w:sz w:val="19"/>
              </w:rPr>
              <w:t>3. Yếu tố nguồn lực tài chính: Nguồn kinh phí bảo đảm cho việc nộp đơn, duy trì hiệu lực văn bằng và kinh phí thử nghiệm hoàn thiện công nghệ. Khi các khoản này chưa được dự toán và bố trí sẵn, kết quả nghiên cứu dễ dừng lại ở dạng bài báo thay vì được đăng ký bảo hộ.</w:t>
            </w:r>
          </w:p>
        </w:tc>
        <w:tc>
          <w:tcPr>
            <w:tcW w:type="dxa" w:w="1984"/>
          </w:tcPr>
          <w:p>
            <w:pPr>
              <w:spacing w:after="20"/>
            </w:pPr>
            <w:r/>
            <w:r>
              <w:rPr>
                <w:b w:val="0"/>
                <w:sz w:val="19"/>
              </w:rPr>
              <w:t>Góp ý mục 7: giảm mức khẳng định nhân quả</w:t>
            </w:r>
          </w:p>
        </w:tc>
      </w:tr>
      <w:tr>
        <w:tc>
          <w:tcPr>
            <w:tcW w:type="dxa" w:w="567"/>
          </w:tcPr>
          <w:p>
            <w:pPr>
              <w:spacing w:after="20"/>
            </w:pPr>
            <w:r/>
            <w:r>
              <w:rPr>
                <w:b w:val="0"/>
                <w:sz w:val="19"/>
              </w:rPr>
              <w:t>15</w:t>
            </w:r>
          </w:p>
        </w:tc>
        <w:tc>
          <w:tcPr>
            <w:tcW w:type="dxa" w:w="2041"/>
          </w:tcPr>
          <w:p>
            <w:pPr>
              <w:spacing w:after="20"/>
            </w:pPr>
            <w:r/>
            <w:r>
              <w:rPr>
                <w:b w:val="0"/>
                <w:sz w:val="19"/>
              </w:rPr>
              <w:t>Chương 1; 1.5.2. Cách tiếp cận Không gian sáng tạo mở thử nghiệm hỗ tr, đoạn 1</w:t>
            </w:r>
          </w:p>
        </w:tc>
        <w:tc>
          <w:tcPr>
            <w:tcW w:type="dxa" w:w="5102"/>
          </w:tcPr>
          <w:p>
            <w:pPr>
              <w:spacing w:after="20"/>
            </w:pPr>
            <w:r/>
            <w:r>
              <w:rPr>
                <w:b w:val="0"/>
                <w:sz w:val="19"/>
              </w:rPr>
              <w:t>Trong khuôn khổ đề tài này, mô hình Không gian sáng tạo mở thử nghiệm, được Thuyết minh và Đề cương nghiên cứu đã phê duyệt gọi là mô hình Living Lab, được tiếp cận như một mô-đun chức năng bổ trợ trong mô hình quản trị, hỗ trợ kết nối thực tiễn giữa khâu tạo lập và thương mại hóa kết quả nghiên cứu.</w:t>
            </w:r>
          </w:p>
        </w:tc>
        <w:tc>
          <w:tcPr>
            <w:tcW w:type="dxa" w:w="5102"/>
          </w:tcPr>
          <w:p>
            <w:pPr>
              <w:spacing w:after="20"/>
            </w:pPr>
            <w:r/>
            <w:r>
              <w:rPr>
                <w:b w:val="0"/>
                <w:sz w:val="19"/>
              </w:rPr>
              <w:t>Trong khuôn khổ đề tài này, mô hình Không gian sáng tạo mở thử nghiệm, được thuyết minh đề tài gọi là mô hình Living Lab, được tiếp cận như một mô-đun chức năng bổ trợ trong mô hình quản trị, hỗ trợ kết nối thực tiễn giữa khâu tạo lập và thương mại hóa kết quả nghiên cứu.</w:t>
            </w:r>
          </w:p>
        </w:tc>
        <w:tc>
          <w:tcPr>
            <w:tcW w:type="dxa" w:w="1984"/>
          </w:tcPr>
          <w:p>
            <w:pPr>
              <w:spacing w:after="20"/>
            </w:pPr>
            <w:r/>
            <w:r>
              <w:rPr>
                <w:b w:val="0"/>
                <w:sz w:val="19"/>
              </w:rPr>
              <w:t>Góp ý mục 8: không coi tệp có tên FINAL là thuyết minh đã được phê duyệt</w:t>
            </w:r>
          </w:p>
        </w:tc>
      </w:tr>
      <w:tr>
        <w:tc>
          <w:tcPr>
            <w:tcW w:type="dxa" w:w="567"/>
          </w:tcPr>
          <w:p>
            <w:pPr>
              <w:spacing w:after="20"/>
            </w:pPr>
            <w:r/>
            <w:r>
              <w:rPr>
                <w:b w:val="0"/>
                <w:sz w:val="19"/>
              </w:rPr>
              <w:t>16</w:t>
            </w:r>
          </w:p>
        </w:tc>
        <w:tc>
          <w:tcPr>
            <w:tcW w:type="dxa" w:w="2041"/>
          </w:tcPr>
          <w:p>
            <w:pPr>
              <w:spacing w:after="20"/>
            </w:pPr>
            <w:r/>
            <w:r>
              <w:rPr>
                <w:b w:val="0"/>
                <w:sz w:val="19"/>
              </w:rPr>
              <w:t>Chương 1; TIỂU KẾT CHƯƠNG 1, đoạn 4</w:t>
            </w:r>
          </w:p>
        </w:tc>
        <w:tc>
          <w:tcPr>
            <w:tcW w:type="dxa" w:w="5102"/>
          </w:tcPr>
          <w:p>
            <w:pPr>
              <w:spacing w:after="20"/>
            </w:pPr>
            <w:r/>
            <w:r>
              <w:rPr>
                <w:b w:val="0"/>
                <w:sz w:val="19"/>
              </w:rPr>
              <w:t>Thứ ba, cập nhật hệ thống pháp luật quốc gia hiện hành, làm rõ cơ chế tự động giao quyền sở hữu kết quả nghiên cứu tại Điều 25 và mức thưởng tối thiểu 30% cho tác giả kết quả sử dụng ngân sách nhà nước tại Điều 28 Luật số 93/2025/QH15, quyền đăng ký theo điểm c khoản 1 Điều 86 Luật Sở hữu trí tuệ do Luật số 131/2025/QH15 bổ sung; phân tích việc Luật số 93/2025/QH15 bãi bỏ Điều 86a, Điều 133a và khoản 2 Điều 135 Luật Sở hữu trí tuệ, theo đó pháp luật không còn đặt trần thù lao, trao toàn quyền tự chủ thỏa thuận cho cơ sở giáo dục đại học, qua đó khẳng định rào cản thù lao hiện nay hoàn toàn nằm ở quy chế nội bộ của Nhà trường và cung cấp căn cứ pháp lý vững chắc để đề xuất sửa đổi ở Chương 3.</w:t>
            </w:r>
          </w:p>
        </w:tc>
        <w:tc>
          <w:tcPr>
            <w:tcW w:type="dxa" w:w="5102"/>
          </w:tcPr>
          <w:p>
            <w:pPr>
              <w:spacing w:after="20"/>
            </w:pPr>
            <w:r/>
            <w:r>
              <w:rPr>
                <w:b w:val="0"/>
                <w:sz w:val="19"/>
              </w:rPr>
              <w:t>Thứ ba, cập nhật hệ thống pháp luật quốc gia hiện hành, làm rõ cơ chế tự động giao quyền sở hữu kết quả nghiên cứu tại Điều 25 Luật số 93/2025/QH15, quyền đăng ký theo điểm c khoản 1 Điều 86 Luật Sở hữu trí tuệ do Luật số 131/2025/QH15 bổ sung; phân biệt thưởng cho tác giả theo Điều 28 Luật số 93/2025/QH15, với mức tối thiểu 30% lợi nhuận sau thuế đối với phần kết quả sử dụng ngân sách nhà nước, và thù lao theo Điều 135 Luật Sở hữu trí tuệ, vốn theo thỏa thuận, không có trần và chỉ áp dụng mức mặc định khi không có thỏa thuận; làm rõ quy định chuyển tiếp tại khoản 3 và khoản 7 Điều 73. Trên cơ sở đó, Chương 1 xác định rằng việc rà soát quy chế nội bộ phải căn cứ vào nguồn kinh phí, thời điểm giao nhiệm vụ và loại đối tượng của từng trường hợp, không thể áp một tỷ lệ chung cho mọi tài sản.</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17</w:t>
            </w:r>
          </w:p>
        </w:tc>
        <w:tc>
          <w:tcPr>
            <w:tcW w:type="dxa" w:w="2041"/>
          </w:tcPr>
          <w:p>
            <w:pPr>
              <w:spacing w:after="20"/>
            </w:pPr>
            <w:r/>
            <w:r>
              <w:rPr>
                <w:b w:val="0"/>
                <w:sz w:val="19"/>
              </w:rPr>
              <w:t>Chương 2; CHƯƠNG 2, đoạn 1</w:t>
            </w:r>
          </w:p>
        </w:tc>
        <w:tc>
          <w:tcPr>
            <w:tcW w:type="dxa" w:w="5102"/>
          </w:tcPr>
          <w:p>
            <w:pPr>
              <w:spacing w:after="20"/>
            </w:pPr>
            <w:r/>
            <w:r>
              <w:rPr>
                <w:b w:val="0"/>
                <w:sz w:val="19"/>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w:t>
            </w:r>
          </w:p>
        </w:tc>
        <w:tc>
          <w:tcPr>
            <w:tcW w:type="dxa" w:w="5102"/>
          </w:tcPr>
          <w:p>
            <w:pPr>
              <w:spacing w:after="20"/>
            </w:pPr>
            <w:r/>
            <w:r>
              <w:rPr>
                <w:b w:val="0"/>
                <w:sz w:val="19"/>
              </w:rPr>
              <w:t>Chương 2 phân tích thực trạng quản lý quyền sở hữu trí tuệ tại Trường Đại học Thành Đô giai đoạn 2021 - 2025 theo chu trình tạo lập, xác lập, bảo vệ và khai thác đã xác định tại Chương 1, đặt trong khung thể chế, tổ chức và nguồn lực của Nhà trường. Dữ liệu được tổng hợp từ các danh mục thống kê của Phòng Khoa học Công nghệ, danh sách nhân sự năm 2026, danh mục tài sản trí tuệ, các quy chế nội bộ và Kế hoạch số 07/KH-ĐHTĐ; văn bản pháp luật được đối chiếu theo bản hiện hành đến tháng 9 năm 2026. Văn bản ban hành sau năm 2025 chỉ được dùng để mô tả bối cảnh và yêu cầu hiện hành, không dùng để giải thích kết quả giai đoạn 2021 - 2025. Năm của mỗi số liệu được ghi rõ tại từng bảng, hình: năm theo mã số hoặc năm phê duyệt đối với đề tài, năm nghiệm thu, năm nộp đơn hoặc năm cấp văn bằng đối với tài sản trí tuệ.</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18</w:t>
            </w:r>
          </w:p>
        </w:tc>
        <w:tc>
          <w:tcPr>
            <w:tcW w:type="dxa" w:w="2041"/>
          </w:tcPr>
          <w:p>
            <w:pPr>
              <w:spacing w:after="20"/>
            </w:pPr>
            <w:r/>
            <w:r>
              <w:rPr>
                <w:b w:val="0"/>
                <w:sz w:val="19"/>
              </w:rPr>
              <w:t>Chương 2; 2.1.2. Sản phẩm khoa học giai đoạn 2021 - 2025, đoạn 3</w:t>
            </w:r>
          </w:p>
        </w:tc>
        <w:tc>
          <w:tcPr>
            <w:tcW w:type="dxa" w:w="5102"/>
          </w:tcPr>
          <w:p>
            <w:pPr>
              <w:spacing w:after="20"/>
            </w:pPr>
            <w:r/>
            <w:r>
              <w:rPr>
                <w:b w:val="0"/>
                <w:sz w:val="19"/>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Số liệu bài báo, giáo trình và đề tài cấp cơ sở giai đoạn 2021 - 2023 khớp với số liệu tổng kết tại Kế hoạch số 07/KH-ĐHTĐ ngày 01 tháng 7 năm 2024.</w:t>
            </w:r>
          </w:p>
        </w:tc>
        <w:tc>
          <w:tcPr>
            <w:tcW w:type="dxa" w:w="5102"/>
          </w:tcPr>
          <w:p>
            <w:pPr>
              <w:spacing w:after="20"/>
            </w:pPr>
            <w:r/>
            <w:r>
              <w:rPr>
                <w:b w:val="0"/>
                <w:sz w:val="19"/>
              </w:rPr>
              <w:t>Nguồn: Nhóm nghiên cứu tổng hợp từ các danh mục thống kê của Phòng Khoa học Công nghệ. Danh mục tham luận hội thảo quốc gia không có trường thời gian nên chỉ có số tổng. Đề tài cấp cơ sở xếp theo năm ghi trong mã số; đề tài cấp quốc gia xếp theo năm phê duyệt kinh phí. Các dòng có đơn vị thống kê khác nhau nên tổng cộng là tổng số bản ghi, không phải số sản phẩm độc lập.</w:t>
            </w:r>
          </w:p>
        </w:tc>
        <w:tc>
          <w:tcPr>
            <w:tcW w:type="dxa" w:w="1984"/>
          </w:tcPr>
          <w:p>
            <w:pPr>
              <w:spacing w:after="20"/>
            </w:pPr>
            <w:r/>
            <w:r>
              <w:rPr>
                <w:b w:val="0"/>
                <w:sz w:val="19"/>
              </w:rPr>
              <w:t>Góp ý mục 7: scripts/ra_soat/so_khop_tac_gia.py; các danh mục thống kê của Phòng Khoa học Công nghệ</w:t>
            </w:r>
          </w:p>
        </w:tc>
      </w:tr>
      <w:tr>
        <w:tc>
          <w:tcPr>
            <w:tcW w:type="dxa" w:w="567"/>
          </w:tcPr>
          <w:p>
            <w:pPr>
              <w:spacing w:after="20"/>
            </w:pPr>
            <w:r/>
            <w:r>
              <w:rPr>
                <w:b w:val="0"/>
                <w:sz w:val="19"/>
              </w:rPr>
              <w:t>19</w:t>
            </w:r>
          </w:p>
        </w:tc>
        <w:tc>
          <w:tcPr>
            <w:tcW w:type="dxa" w:w="2041"/>
          </w:tcPr>
          <w:p>
            <w:pPr>
              <w:spacing w:after="20"/>
            </w:pPr>
            <w:r/>
            <w:r>
              <w:rPr>
                <w:b w:val="0"/>
                <w:sz w:val="19"/>
              </w:rPr>
              <w:t>Chương 2; 2.1.2. Sản phẩm khoa học giai đoạn 2021 - 2025, đoạn 4</w:t>
            </w:r>
          </w:p>
        </w:tc>
        <w:tc>
          <w:tcPr>
            <w:tcW w:type="dxa" w:w="5102"/>
          </w:tcPr>
          <w:p>
            <w:pPr>
              <w:spacing w:after="20"/>
            </w:pPr>
            <w:r/>
            <w:r>
              <w:rPr>
                <w:b w:val="0"/>
                <w:sz w:val="19"/>
              </w:rPr>
              <w:t>Con số 582 là số bản ghi, chưa phải số sản phẩm độc lập. So khớp tên chủ nhiệm đề tài với danh sách tác giả trong ba năm kể từ năm nghiệm thu cho thấy 107 trên 405 bài báo, tức 26,4%, gắn với ít nhất một đề tài và đã được tính hai lần; quy mô thực tế vào khoảng 475 sản phẩm độc lập.</w:t>
            </w:r>
          </w:p>
        </w:tc>
        <w:tc>
          <w:tcPr>
            <w:tcW w:type="dxa" w:w="5102"/>
          </w:tcPr>
          <w:p>
            <w:pPr>
              <w:spacing w:after="20"/>
            </w:pPr>
            <w:r/>
            <w:r>
              <w:rPr>
                <w:b w:val="0"/>
                <w:sz w:val="19"/>
              </w:rPr>
              <w:t>Con số 582 là tổng số bản ghi của các danh mục, không phải số sản phẩm độc lập, vì các danh mục dùng đơn vị thống kê khác nhau: bài báo, sách, giáo trình là ấn phẩm, còn đề tài là nhiệm vụ, và kết quả của một đề tài có thể đồng thời xuất hiện dưới dạng bài báo hoặc tham luận. Hồ sơ nghiệm thu cho thấy 26 trên 38 đề tài khai tổng cộng 32 công bố, nhưng danh mục bài báo không ghi mã đề tài nên chưa xác lập được bản ghi nào trùng với bản ghi nào. Đề tài vì vậy giữ con số 582 như tổng số bản ghi và không quy đổi thành số sản phẩm độc lập.</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20</w:t>
            </w:r>
          </w:p>
        </w:tc>
        <w:tc>
          <w:tcPr>
            <w:tcW w:type="dxa" w:w="2041"/>
          </w:tcPr>
          <w:p>
            <w:pPr>
              <w:spacing w:after="20"/>
            </w:pPr>
            <w:r/>
            <w:r>
              <w:rPr>
                <w:b w:val="0"/>
                <w:sz w:val="19"/>
              </w:rPr>
              <w:t>Chương 2; 2.1.2. Sản phẩm khoa học giai đoạn 2021 - 2025, đoạn 7</w:t>
            </w:r>
          </w:p>
        </w:tc>
        <w:tc>
          <w:tcPr>
            <w:tcW w:type="dxa" w:w="5102"/>
          </w:tcPr>
          <w:p>
            <w:pPr>
              <w:spacing w:after="20"/>
            </w:pPr>
            <w:r/>
            <w:r>
              <w:rPr>
                <w:b w:val="0"/>
                <w:sz w:val="19"/>
              </w:rPr>
              <w:t>Hình 2.1 cho thấy sản lượng tăng từ 56 sản phẩm năm 2021 lên 192 sản phẩm năm 2025, bình quân 36,1% một năm, và mức tăng này gần như hoàn toàn đến từ bài báo. Bài báo tăng từ 23 lên 161 bài, gấp 7,0 lần, nâng tỷ trọng từ 41,1% lên 83,9% sản lượng; giáo trình giảm từ 26 xuống 11 tài liệu, tỷ trọng từ 46,4% còn 5,7%. Chất lượng công bố quốc tế cũng tăng: 71 trên 115 bài quốc tế đăng trên tạp chí có phân hạng Q, trong đó 68 bài thuộc hai năm 2024 - 2025.</w:t>
            </w:r>
          </w:p>
        </w:tc>
        <w:tc>
          <w:tcPr>
            <w:tcW w:type="dxa" w:w="5102"/>
          </w:tcPr>
          <w:p>
            <w:pPr>
              <w:spacing w:after="20"/>
            </w:pPr>
            <w:r/>
            <w:r>
              <w:rPr>
                <w:b w:val="0"/>
                <w:sz w:val="19"/>
              </w:rPr>
              <w:t>Hình 2.1 cho thấy số bản ghi tăng từ 56 năm 2021 lên 192 năm 2025, bình quân 36,1% một năm, và mức tăng này chủ yếu đến từ bài báo. Bài báo tăng từ 23 lên 161 bài, gấp 7,0 lần, nâng tỷ trọng từ 41,1% lên 83,9% số bản ghi; giáo trình giảm từ 26 xuống 11 tài liệu, tỷ trọng từ 46,4% còn 5,7%. Chất lượng công bố quốc tế cũng tăng: 71 trên 115 bài quốc tế đăng trên tạp chí có phân hạng Q, trong đó 68 bài thuộc hai năm 2024 - 2025.</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21</w:t>
            </w:r>
          </w:p>
        </w:tc>
        <w:tc>
          <w:tcPr>
            <w:tcW w:type="dxa" w:w="2041"/>
          </w:tcPr>
          <w:p>
            <w:pPr>
              <w:spacing w:after="20"/>
            </w:pPr>
            <w:r/>
            <w:r>
              <w:rPr>
                <w:b w:val="0"/>
                <w:sz w:val="19"/>
              </w:rPr>
              <w:t>Chương 2; 2.1.2. Sản phẩm khoa học giai đoạn 2021 - 2025, đoạn 8</w:t>
            </w:r>
          </w:p>
        </w:tc>
        <w:tc>
          <w:tcPr>
            <w:tcW w:type="dxa" w:w="5102"/>
          </w:tcPr>
          <w:p>
            <w:pPr>
              <w:spacing w:after="20"/>
            </w:pPr>
            <w:r/>
            <w:r>
              <w:rPr>
                <w:b w:val="0"/>
                <w:sz w:val="19"/>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cùng một đội ngũ trong cùng giai đoạn đã tạo được bước nhảy về công bố nhưng không tạo được bước nhảy tương ứng về đơn đăng ký sở hữu công nghiệp; khoảng trống vì vậy không nằm chủ yếu ở năng lực nghiên cứu mà ở cách thiết kế động lực và quy trình, được phân tích tại Mục 2.2.3 và Mục 2.3.3.</w:t>
            </w:r>
          </w:p>
        </w:tc>
        <w:tc>
          <w:tcPr>
            <w:tcW w:type="dxa" w:w="5102"/>
          </w:tcPr>
          <w:p>
            <w:pPr>
              <w:spacing w:after="20"/>
            </w:pPr>
            <w:r/>
            <w:r>
              <w:rPr>
                <w:b w:val="0"/>
                <w:sz w:val="19"/>
              </w:rPr>
              <w:t>Đối với quản lý quyền sở hữu trí tuệ, cơ cấu này có hai hàm ý. Thứ nhất, bài báo chỉ phát sinh quyền tác giả và hầu như không có khả năng khai thác thương mại, nên tăng công bố không tự động tạo ra tài sản trí tuệ có giá trị khai thác. Thứ hai, trong cùng giai đoạn, số công bố tăng mạnh nhưng số đơn đăng ký sở hữu công nghiệp không tăng tương ứng. Dữ liệu này chưa đủ để xác định nguyên nhân, song cho thấy cần xem xét các yếu tố về quy trình và cơ chế bên cạnh năng lực nghiên cứu, như phân tích tại Mục 2.2.3 và Mục 2.3.3.</w:t>
            </w:r>
          </w:p>
        </w:tc>
        <w:tc>
          <w:tcPr>
            <w:tcW w:type="dxa" w:w="1984"/>
          </w:tcPr>
          <w:p>
            <w:pPr>
              <w:spacing w:after="20"/>
            </w:pPr>
            <w:r/>
            <w:r>
              <w:rPr>
                <w:b w:val="0"/>
                <w:sz w:val="19"/>
              </w:rPr>
              <w:t>Góp ý mục 7: giảm mức khẳng định nhân quả</w:t>
            </w:r>
          </w:p>
        </w:tc>
      </w:tr>
      <w:tr>
        <w:tc>
          <w:tcPr>
            <w:tcW w:type="dxa" w:w="567"/>
          </w:tcPr>
          <w:p>
            <w:pPr>
              <w:spacing w:after="20"/>
            </w:pPr>
            <w:r/>
            <w:r>
              <w:rPr>
                <w:b w:val="0"/>
                <w:sz w:val="19"/>
              </w:rPr>
              <w:t>22</w:t>
            </w:r>
          </w:p>
        </w:tc>
        <w:tc>
          <w:tcPr>
            <w:tcW w:type="dxa" w:w="2041"/>
          </w:tcPr>
          <w:p>
            <w:pPr>
              <w:spacing w:after="20"/>
            </w:pPr>
            <w:r/>
            <w:r>
              <w:rPr>
                <w:b w:val="0"/>
                <w:sz w:val="19"/>
              </w:rPr>
              <w:t>Chương 2; 2.1.2. Sản phẩm khoa học giai đoạn 2021 - 2025, đoạn 9</w:t>
            </w:r>
          </w:p>
        </w:tc>
        <w:tc>
          <w:tcPr>
            <w:tcW w:type="dxa" w:w="5102"/>
          </w:tcPr>
          <w:p>
            <w:pPr>
              <w:spacing w:after="20"/>
            </w:pPr>
            <w:r/>
            <w:r>
              <w:rPr>
                <w:b w:val="0"/>
                <w:sz w:val="19"/>
              </w:rPr>
              <w:t>Trong hai năm cuối kỳ, Nhà trường chủ trì ba đề tài cấp quốc gia do Quỹ Phát triển khoa học và công nghệ quốc gia tài trợ, tổng kinh phí 4,67 tỷ đồng,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Đây là nguồn tài sản trí tuệ tiềm năng lớn nhất của giai đoạn tới, với điều kiện quy trình rà soát được chuẩn bị trước thời điểm nghiệm thu.</w:t>
            </w:r>
          </w:p>
        </w:tc>
        <w:tc>
          <w:tcPr>
            <w:tcW w:type="dxa" w:w="5102"/>
          </w:tcPr>
          <w:p>
            <w:pPr>
              <w:spacing w:after="20"/>
            </w:pPr>
            <w:r/>
            <w:r>
              <w:rPr>
                <w:b w:val="0"/>
                <w:sz w:val="19"/>
              </w:rPr>
              <w:t>Trong hai năm cuối kỳ, Nhà trường chủ trì ba đề tài cấp quốc gia do Quỹ Phát triển khoa học và công nghệ quốc gia tài trợ, tổng kinh phí 4,67 tỷ đồng, được phê duyệt ngày 26 tháng 3 năm 2024, ngày 30 tháng 9 năm 2025 và ngày 15 tháng 12 năm 2025, đều đang thực hiện. Theo điểm c khoản 1 Điều 86 Luật Sở hữu trí tuệ được bổ sung bởi Luật số 131/2025/QH15, tổ chức được giao quyền quản lý, sử dụng, quyền sở hữu kết quả của nhiệm vụ sử dụng ngân sách nhà nước có quyền đăng ký sáng chế, kiểu dáng công nghiệp, thiết kế bố trí là kết quả của nhiệm vụ đó. Về lợi ích của tác giả khi thương mại hóa, ba đề tài không chịu cùng một chế độ, như phân tích tại Mục 2.2.1. Đây là nguồn tài sản trí tuệ tiềm năng của giai đoạn tới, với điều kiện việc sàng lọc khả năng bảo hộ được thực hiện trước khi công bố kết quả.</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w:t>
            </w:r>
          </w:p>
        </w:tc>
      </w:tr>
      <w:tr>
        <w:tc>
          <w:tcPr>
            <w:tcW w:type="dxa" w:w="567"/>
          </w:tcPr>
          <w:p>
            <w:pPr>
              <w:spacing w:after="20"/>
            </w:pPr>
            <w:r/>
            <w:r>
              <w:rPr>
                <w:b w:val="0"/>
                <w:sz w:val="19"/>
              </w:rPr>
              <w:t>23</w:t>
            </w:r>
          </w:p>
        </w:tc>
        <w:tc>
          <w:tcPr>
            <w:tcW w:type="dxa" w:w="2041"/>
          </w:tcPr>
          <w:p>
            <w:pPr>
              <w:spacing w:after="20"/>
            </w:pPr>
            <w:r/>
            <w:r>
              <w:rPr>
                <w:b w:val="0"/>
                <w:sz w:val="19"/>
              </w:rPr>
              <w:t>Chương 2; 2.1.2. Sản phẩm khoa học giai đoạn 2021 - 2025, đoạn 10</w:t>
            </w:r>
          </w:p>
        </w:tc>
        <w:tc>
          <w:tcPr>
            <w:tcW w:type="dxa" w:w="5102"/>
          </w:tcPr>
          <w:p>
            <w:pPr>
              <w:spacing w:after="20"/>
            </w:pPr>
            <w:r/>
            <w:r>
              <w:rPr>
                <w:b w:val="0"/>
                <w:sz w:val="19"/>
              </w:rPr>
              <w:t>Tính trên toàn bộ nhân sự, gồm cả khối hành chính, 88 trên 247 người có họ tên đầy đủ, tức 35,6%, đứng tên ít nhất một bài báo trong năm năm; hệ số Gini về số bài là 0,829, và trong nhóm có công bố, 10% người dẫn đầu chiếm 39,3% số lượt đứng tên. Lực lượng nghiên cứu nòng cốt vì vậy còn tương đối mỏng so với quy mô Nhà trường. Đáng chú ý, Viện Y - Dược là nơi phát sinh phần lớn sản phẩm đề tài đủ điều kiện xác lập quyền và cả hai đơn sáng chế, cho thấy tiềm năng tài sản trí tuệ của khối ngành Y - Dược rất lớn; số lượng công bố và khả năng hình thành tài sản trí tuệ là hai thước đo khác nhau, cần được theo dõi riêng.</w:t>
            </w:r>
          </w:p>
        </w:tc>
        <w:tc>
          <w:tcPr>
            <w:tcW w:type="dxa" w:w="5102"/>
          </w:tcPr>
          <w:p>
            <w:pPr>
              <w:spacing w:after="20"/>
            </w:pPr>
            <w:r/>
            <w:r>
              <w:rPr>
                <w:b w:val="0"/>
                <w:sz w:val="19"/>
              </w:rPr>
              <w:t>Tính trên toàn bộ nhân sự, gồm cả khối hành chính, 252 người trong danh sách năm 2026 tương ứng 246 tên khác nhau do có 6 trường hợp trùng họ tên. Theo quy tắc so khớp giữ dấu và đúng thứ tự họ tên, 87 trên 246 tên, tức 35,4%, đứng tên ít nhất một bài báo trong năm năm; hệ số Gini về số bài là 0,832, và trong nhóm có công bố, 10% người dẫn đầu chiếm 39,7% số lượt đứng tên. Nếu chấp nhận cả cách viết không dấu trong bài quốc tế, số tên có bài là 103, tức 41,9%, và hệ số Gini là 0,822; nhận định về mức độ tập trung không đổi giữa hai quy tắc. Lực lượng nghiên cứu nòng cốt vì vậy còn tương đối mỏng so với quy mô Nhà trường. Viện Y - Dược là nơi phát sinh 9 trên 11 sản phẩm đề tài có tiềm năng tạo lập tài sản trí tuệ và đơn sáng chế duy nhất trong kỳ; số lượng công bố và khả năng hình thành tài sản trí tuệ là hai thước đo khác nhau, cần được theo dõi riêng.</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24</w:t>
            </w:r>
          </w:p>
        </w:tc>
        <w:tc>
          <w:tcPr>
            <w:tcW w:type="dxa" w:w="2041"/>
          </w:tcPr>
          <w:p>
            <w:pPr>
              <w:spacing w:after="20"/>
            </w:pPr>
            <w:r/>
            <w:r>
              <w:rPr>
                <w:b w:val="0"/>
                <w:sz w:val="19"/>
              </w:rPr>
              <w:t>Chương 2; 2.2.1. Hệ thống quy định nội bộ, đoạn 1</w:t>
            </w:r>
          </w:p>
        </w:tc>
        <w:tc>
          <w:tcPr>
            <w:tcW w:type="dxa" w:w="5102"/>
          </w:tcPr>
          <w:p>
            <w:pPr>
              <w:spacing w:after="20"/>
            </w:pPr>
            <w:r/>
            <w:r>
              <w:rPr>
                <w:b w:val="0"/>
                <w:sz w:val="19"/>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tại Phòng Khoa học Công nghệ; Điều 36 quy định hai công thức chia lợi ích. Ngày 21 tháng 11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yêu cầu tác giả xin ý kiến Phòng Khoa học Công nghệ trước khi bộc lộ công khai tài sản có thể bảo hộ; Điều 11 giao Phòng nhận diện, lập hồ sơ theo dõi, xúc tiến thương mại hóa và giao bộ phận pháp chế thực hiện thủ tục xác lập quyền. Hai văn bản còn lại là Quy chế chi tiêu nội bộ ban hành ngày 01 tháng 8 năm 2026 và Điều lệ Quỹ Học bổng sau tiến sĩ Ngô Xuân Độ năm 2025.</w:t>
            </w:r>
          </w:p>
          <w:p>
            <w:pPr>
              <w:spacing w:after="20"/>
            </w:pPr>
            <w:r>
              <w:rPr>
                <w:b w:val="0"/>
                <w:sz w:val="19"/>
              </w:rPr>
              <w:t>Các văn bản này được ban hành ở những thời điểm khác nhau, cho những kênh tài trợ khác nhau và phù hợp với khung pháp luật tại thời điểm ban hành. Việc Nhà trường ban hành quy chế về sở hữu trí tuệ từ năm 2021 và quy chế chuyên biệt từ năm 2024, trước khi Luật Khoa học, công nghệ và đổi mới sáng tạo số 93/2025/QH15 và Luật số 131/2025/QH15 sửa đổi Luật Sở hữu trí tuệ ra đời, cho thấy tầm nhìn sớm của Nhà trường. Do Quyết định 217 được xây dựng như một quy chế chuyên biệt và chưa dẫn chiếu Chương VI Quyết định 213, hai văn bản cùng hiệu lực; bốn văn bản hiện chứa năm quy định khác nhau về phân chia lợi ích, được trình bày tại Bảng 2.3.</w:t>
            </w:r>
          </w:p>
          <w:p>
            <w:pPr>
              <w:spacing w:after="20"/>
            </w:pPr>
            <w:r>
              <w:rPr>
                <w:b w:val="0"/>
                <w:sz w:val="19"/>
              </w:rPr>
              <w:t>Bảng 2.3. Các quy định về phân chia lợi ích từ tài sản trí tuệ trong nội bộ Trường Đại học Thành Đô</w:t>
            </w:r>
          </w:p>
          <w:p>
            <w:pPr>
              <w:spacing w:after="20"/>
            </w:pPr>
            <w:r>
              <w:rPr>
                <w:b w:val="0"/>
                <w:sz w:val="19"/>
              </w:rPr>
              <w:t>Nguồn: Nhóm nghiên cứu tổng hợp từ Quyết định 213, Quyết định 217, Quy chế chi tiêu nội bộ năm 2026 và Điều lệ Quỹ Học bổng sau tiến sĩ Ngô Xuân Độ.</w:t>
            </w:r>
          </w:p>
          <w:p>
            <w:pPr>
              <w:spacing w:after="20"/>
            </w:pPr>
            <w:r>
              <w:rPr>
                <w:b w:val="0"/>
                <w:sz w:val="19"/>
              </w:rPr>
              <w:t>Hình 2.2. Mô phỏng phần lợi ích của tác giả theo các quy định nội bộ và mức mặc định của Luật Sở hữu trí tuệ</w:t>
            </w:r>
          </w:p>
          <w:p>
            <w:pPr>
              <w:spacing w:after="20"/>
            </w:pPr>
            <w:r>
              <w:rPr>
                <w:b w:val="0"/>
                <w:sz w:val="19"/>
              </w:rPr>
              <w:t>Nguồn: Nhóm nghiên cứu mô phỏng từ Điều 36 Quyết định 213, Điều 9 Điều lệ Quỹ Học bổng sau tiến sĩ Ngô Xuân Độ, điểm b khoản 1 Điều 135 Luật Sở hữu trí tuệ và điểm a khoản 3 Điều 28 Luật số 93/2025/QH15. Khoản thu là số tiền nhận được từ một hợp đồng chuyển giao sau khi trừ chi phí hợp lệ; đơn vị: triệu đồng.</w:t>
            </w:r>
          </w:p>
          <w:p>
            <w:pPr>
              <w:spacing w:after="20"/>
            </w:pPr>
            <w:r>
              <w:rPr>
                <w:b w:val="0"/>
                <w:sz w:val="19"/>
              </w:rPr>
              <w:t>Hình 2.2 mô phỏng phần của tác giả từ một hợp đồng chuyển giao theo từng quy định. Với khoản thu 500 triệu đồng, phần của tác giả dao động từ 100 triệu đồng theo điểm a Điều 36 Quyết định 213 hoặc theo Quỹ từ năm thứ hai, 150 triệu đồng theo điểm b, đến 250 triệu đồng theo Quỹ trong năm đầu. Điều 13 Quyết định 217 giao Hiệu trưởng quyết định tỷ lệ theo từng trường hợp nên không mô phỏng. Về tỷ lệ, các quy định nội bộ nhìn chung cao hơn mức mặc định 15% tại Điều 135 Luật Sở hữu trí tuệ; điểm cần hoàn thiện là tác giả chưa biết trước quy định nào áp dụng cho sản phẩm của mình.</w:t>
            </w:r>
          </w:p>
          <w:p>
            <w:pPr>
              <w:spacing w:after="20"/>
            </w:pPr>
            <w:r>
              <w:rPr>
                <w:b w:val="0"/>
                <w:sz w:val="19"/>
              </w:rPr>
              <w:t>Đối chiếu với Luật số 93/2025/QH15, có hiệu lực từ ngày 01 tháng 10 năm 2025, cho thấy một độ trễ thể chế tất yếu. Điểm a khoản 4 Điều 36 Quyết định 213 được xây dựng năm 2021 theo cơ chế của Luật Khoa học và công nghệ năm 2013, với khoản nộp ngân sách nhà nước và mức trần 100 triệu đồng. Luật mới quy định tổ chức chủ trì được tự động giao quyền sở hữu phần kết quả sử dụng ngân sách nhà nước theo khoản 2 Điều 25, được tự quyết định phương án thương mại hóa theo Điều 27, và thưởng cho tác giả tối thiểu 30% lợi nhuận theo điểm a khoản 3 Điều 28; đồng thời khoản 2 Điều 135 Luật Sở hữu trí tuệ về khung thù lao cũ đã được bãi bỏ. Trên hình, đường điểm b trùng với mức tối thiểu 30% này, còn đường điểm a thấp hơn từ khoản thu khoảng 333 triệu đồng do mức trần. Quy định này sẽ áp dụng trực tiếp cho kết quả của ba đề tài cấp quốc gia khi được thương mại hóa. Việc rà soát, hợp nhất quy chế vì vậy là cơ hội để Nhà trường đi tiên phong đón đầu luật mới; trong bốn văn bản, Điều lệ Quỹ là văn bản gần nhất với tinh thần này khi vừa không đặt trần vừa cho phép các bên thỏa thuận tỷ lệ khác.</w:t>
            </w:r>
          </w:p>
        </w:tc>
        <w:tc>
          <w:tcPr>
            <w:tcW w:type="dxa" w:w="5102"/>
          </w:tcPr>
          <w:p>
            <w:pPr>
              <w:spacing w:after="20"/>
            </w:pPr>
            <w:r/>
            <w:r>
              <w:rPr>
                <w:b w:val="0"/>
                <w:sz w:val="19"/>
              </w:rPr>
              <w:t>Nhà trường có bốn văn bản chứa quy định về quyền sở hữu trí tuệ. Quy chế hoạt động khoa học công nghệ ban hành kèm Quyết định số 213/QĐ-ĐHTĐ ngày 28 tháng 12 năm 2021,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trong đó Phòng Khoa học Công nghệ kiểm tra đơn, trình Hiệu trưởng ký và thực hiện việc nộp đơn, lệ phí tại cơ quan nhà nước; Điều 36 quy định phân chia nguồn thu khi chuyển giao. Ngày 21 tháng 11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xác định quyền công bố kết quả nghiên cứu thuộc về Trường, yêu cầu tác giả xin ý kiến Phòng Khoa học Công nghệ trước khi bộc lộ công khai tài sản có thể bảo hộ và đặt nghĩa vụ bảo mật; Điều 11 giao Phòng xây dựng quy trình, biểu mẫu ghi nhận, khai báo, nhận diện, lập hồ sơ theo dõi, xúc tiến thương mại hóa và giao Bộ phận Pháp chế thực hiện thủ tục xác lập quyền; Điều 14 quy định các hành vi xâm phạm quyền tác giả như mạo danh, công bố trái phép, trích dẫn không đầy đủ. Hai văn bản còn lại là Quy chế chi tiêu nội bộ ban hành ngày 01 tháng 8 năm 2026 và Điều lệ Quỹ Học bổng sau tiến sĩ Ngô Xuân Độ năm 2025. Quy chế chi tiêu nội bộ năm 2026 ban hành sau kỳ đánh giá nên chỉ được dùng để mô tả cơ chế hiện hành; quy chế chi tiêu áp dụng trong giai đoạn 2021 - 2025 và văn bản Điều lệ Quỹ chưa có trong hồ sơ Đề tài tiếp cận, nên các nội dung về Quỹ được ghi theo thông tin được cung cấp.</w:t>
            </w:r>
          </w:p>
          <w:p>
            <w:pPr>
              <w:spacing w:after="20"/>
            </w:pPr>
            <w:r>
              <w:rPr>
                <w:b w:val="0"/>
                <w:sz w:val="19"/>
              </w:rPr>
              <w:t>Các văn bản này được ban hành ở những thời điểm khác nhau, cho những kênh tài trợ khác nhau và phù hợp với khung pháp luật tại thời điểm ban hành. Việc Nhà trường ban hành quy chế về sở hữu trí tuệ từ năm 2021 và quy chế chuyên biệt từ năm 2024, trước khi Luật Khoa học, công nghệ và đổi mới sáng tạo số 93/2025/QH15 và Luật số 131/2025/QH15 sửa đổi Luật Sở hữu trí tuệ ra đời, cho thấy tầm nhìn sớm của Nhà trường. Do Quyết định 217 không dẫn chiếu và không thay thế Chương VI Quyết định 213, hai văn bản cùng hiệu lực. Bảng 2.3 tập hợp các quy định nội bộ và quy định của Luật liên quan đến lợi ích của tác giả và phân chia nguồn thu, theo phạm vi, đối tượng hưởng, cơ sở tính và điều kiện áp dụng.</w:t>
            </w:r>
          </w:p>
          <w:p>
            <w:pPr>
              <w:spacing w:after="20"/>
            </w:pPr>
            <w:r>
              <w:rPr>
                <w:b w:val="0"/>
                <w:sz w:val="19"/>
              </w:rPr>
              <w:t>Bảng 2.3. Các quy định về lợi ích của tác giả và phân chia nguồn thu từ tài sản trí tuệ</w:t>
            </w:r>
          </w:p>
          <w:p>
            <w:pPr>
              <w:spacing w:after="20"/>
            </w:pPr>
            <w:r>
              <w:rPr>
                <w:b w:val="0"/>
                <w:sz w:val="19"/>
              </w:rPr>
              <w:t>Nguồn: Nhóm nghiên cứu tổng hợp từ Quyết định 213, Quyết định 217, Quy chế chi tiêu nội bộ năm 2026, Luật số 93/2025/QH15 và Văn bản hợp nhất số 67/VBHN-VPQH. Nội dung về Quỹ Học bổng sau tiến sĩ Ngô Xuân Độ ghi theo thông tin được cung cấp, chưa đối chiếu được văn bản gốc.</w:t>
            </w:r>
          </w:p>
          <w:p>
            <w:pPr>
              <w:spacing w:after="20"/>
            </w:pPr>
            <w:r>
              <w:rPr>
                <w:b w:val="0"/>
                <w:sz w:val="19"/>
              </w:rPr>
              <w:t>Bảng 2.3 cho thấy các tỷ lệ trong văn bản nội bộ và trong Luật không thể so sánh trực tiếp với nhau, vì chúng khác nhau về đối tượng hưởng, cơ sở tính và phạm vi. Phần 30% tại điểm a là khen thưởng tập thể tác giả tính trên nguồn thu sau chi phí; mức tối thiểu 30% tại Điều 28 Luật số 93/2025/QH15 là thưởng tính trên lợi nhuận sau thuế; mức 15% tại Điều 135 Luật Sở hữu trí tuệ là thù lao tính trên tổng số tiền nhận được trước thuế. Chỉ điểm a và điểm b khoản 4 Điều 36 Quyết định 213 có cùng cơ sở tính, nên được mô phỏng chung tại hình dưới đây.</w:t>
            </w:r>
          </w:p>
          <w:p>
            <w:pPr>
              <w:spacing w:after="20"/>
            </w:pPr>
            <w:r>
              <w:rPr>
                <w:b w:val="0"/>
                <w:sz w:val="19"/>
              </w:rPr>
              <w:t>Hình 2.2. Mô phỏng phần dành cho tác giả theo điểm a và điểm b khoản 4 Điều 36 Quyết định 213 trên cùng cơ sở tính</w:t>
            </w:r>
          </w:p>
          <w:p>
            <w:pPr>
              <w:spacing w:after="20"/>
            </w:pPr>
            <w:r>
              <w:rPr>
                <w:b w:val="0"/>
                <w:sz w:val="19"/>
              </w:rPr>
              <w:t>Nguồn: Nhóm nghiên cứu mô phỏng từ khoản 4 Điều 36 Quy chế ban hành kèm Quyết định số 213/QĐ-ĐHTĐ. Trục hoành là nguồn thu sau khi trừ các khoản chi phí cần thiết, hợp lệ, cơ sở tính chung của hai điểm; đơn vị: triệu đồng. Điểm a áp dụng cho sản phẩm đề tài sử dụng ngân sách nhà nước do Trường chủ trì: 30% khen thưởng tập thể tác giả, tối đa 100 triệu đồng một đề tài, phần vượt chuyển vào quỹ khen thưởng, phúc lợi. Điểm b áp dụng cho tài sản trí tuệ thuộc sở hữu của Trường: tác giả hưởng 30%. Hai điểm có phạm vi khác nhau nên không cùng áp dụng cho một tài sản.</w:t>
            </w:r>
          </w:p>
          <w:p>
            <w:pPr>
              <w:spacing w:after="20"/>
            </w:pPr>
            <w:r>
              <w:rPr>
                <w:b w:val="0"/>
                <w:sz w:val="19"/>
              </w:rPr>
              <w:t>Hình 2.2 cho thấy, trên cùng nguồn thu sau chi phí, phần dành cho tác giả theo hai điểm bằng nhau cho đến khoảng 333 triệu đồng; từ mức này, phần theo điểm a không tăng thêm do mức trần 100 triệu đồng một đề tài. Vì hai điểm áp dụng cho hai phạm vi khác nhau, khác biệt này không phải là xung đột giữa hai quy định mà thể hiện tác động của mức trần đối với đề tài sử dụng ngân sách nhà nước.</w:t>
            </w:r>
          </w:p>
          <w:p>
            <w:pPr>
              <w:spacing w:after="20"/>
            </w:pPr>
            <w:r>
              <w:rPr>
                <w:b w:val="0"/>
                <w:sz w:val="19"/>
              </w:rPr>
              <w:t>Đối chiếu theo từng tình huống, chưa xác định được trường hợp nào mà cùng một tài sản đồng thời chịu hai yêu cầu nội bộ không tương thích: điểm a áp dụng cho đề tài sử dụng ngân sách nhà nước, điểm b cho tài sản thuộc sở hữu của Trường, còn khoản 3 Điều 13 Quyết định 217 tự xác định thứ tự áp dụng khi chỉ được dùng nếu không có thỏa thuận, Quy chế chi tiêu nội bộ hoặc pháp luật không quy định. Các điểm cần thống nhất cách hiểu và thứ tự áp dụng gồm: quan hệ giữa Điều 13 Quyết định 217 với khoản 4 Điều 36 Quyết định 213, vì văn bản sau không dẫn chiếu văn bản trước; quan hệ giữa quy định trích 50% kinh phí chuyển giao công nghệ về Nhà trường tại Quy chế chi tiêu nội bộ năm 2026 với phần 30% của tác giả tại điểm b; và thuật ngữ, khi điểm a gọi phần của tác giả là khen thưởng còn điểm b ghi tác giả hưởng 30% theo Luật Sở hữu trí tuệ, trong khi pháp luật phân biệt thưởng theo Điều 28 Luật số 93/2025/QH15 với thù lao theo Điều 135 Luật Sở hữu trí tuệ.</w:t>
            </w:r>
          </w:p>
          <w:p>
            <w:pPr>
              <w:spacing w:after="20"/>
            </w:pPr>
            <w:r>
              <w:rPr>
                <w:b w:val="0"/>
                <w:sz w:val="19"/>
              </w:rPr>
              <w:t>Đối chiếu với Luật số 93/2025/QH15, có hiệu lực từ ngày 01 tháng 10 năm 2025, và Luật Sở hữu trí tuệ hiện hành cho thấy ba điểm cần rà soát. Thứ nhất, với nhiệm vụ sử dụng ngân sách nhà nước được giao từ ngày 01 tháng 10 năm 2025, và với sáng chế, kiểu dáng công nghiệp, thiết kế bố trí đã được cấp văn bằng là kết quả của nhiệm vụ giao từ ngày 01 tháng 01 năm 2023 theo khoản 7 Điều 73, phần thưởng cho tác giả phải đạt tối thiểu 30% lợi nhuận sau thuế; mức trần 100 triệu đồng tại điểm a chỉ dẫn đến phần thưởng thấp hơn mức này khi 30% lợi nhuận sau thuế vượt 100 triệu đồng, còn khoản nộp ngân sách nhà nước 40% không thuộc các mục đích sử dụng lợi nhuận tại khoản 3 Điều 28. Thứ hai, ba đề tài cấp quốc gia không chịu cùng một chế độ: đề tài phê duyệt ngày 15 tháng 12 năm 2025 thuộc phạm vi Điều 28; hai đề tài phê duyệt ngày 26 tháng 3 năm 2024 và ngày 30 tháng 9 năm 2025 tiếp tục theo pháp luật và văn bản có hiệu lực tại thời điểm phê duyệt theo khoản 3 Điều 73, trừ trường hợp kết quả là sáng chế, kiểu dáng công nghiệp, thiết kế bố trí được cấp văn bằng theo khoản 7 Điều 73. Thứ ba, với sáng chế, kiểu dáng công nghiệp, thiết kế bố trí, điểm b tính phần 30% của tác giả trên nguồn thu sau chi phí, trong khi mức mặc định tại khoản 1 Điều 135 tính trên tổng số tiền nhận được trước thuế; khi chi phí vượt một nửa nguồn thu, 30% sau chi phí thấp hơn 15% tổng số tiền. Do đó cần xác định quy chế có được coi là thỏa thuận về thù lao theo khoản 1 Điều 135 hay không. Việc cập nhật quy chế vì vậy cần căn cứ vào phạm vi từng trường hợp, không thể kết luận mức trần trái luật trong mọi trường hợp, cũng không thể thay bằng một tỷ lệ chung.</w:t>
            </w:r>
          </w:p>
        </w:tc>
        <w:tc>
          <w:tcPr>
            <w:tcW w:type="dxa" w:w="1984"/>
          </w:tcPr>
          <w:p>
            <w:pPr>
              <w:spacing w:after="20"/>
            </w:pPr>
            <w:r/>
            <w:r>
              <w:rPr>
                <w:b w:val="0"/>
                <w:sz w:val="19"/>
              </w:rPr>
              <w:t>Góp ý mục 3: Điều 35, Điều 38 và các biểu mẫu Quyết định 213; Điều 10, Điều 11 Quyết định 217; Góp ý mục 4: chỉ kết luận xung đột khi cùng một tình huống chịu yêu cầu không tương thích; Điều 14 Quyết định 217; Góp ý mục 7: thống kê, phễu sở hữu công nghiệp, năm theo loại dữ liệu, giảm khẳng định nhân quả</w:t>
            </w:r>
          </w:p>
        </w:tc>
      </w:tr>
      <w:tr>
        <w:tc>
          <w:tcPr>
            <w:tcW w:type="dxa" w:w="567"/>
          </w:tcPr>
          <w:p>
            <w:pPr>
              <w:spacing w:after="20"/>
            </w:pPr>
            <w:r/>
            <w:r>
              <w:rPr>
                <w:b w:val="0"/>
                <w:sz w:val="19"/>
              </w:rPr>
              <w:t>25</w:t>
            </w:r>
          </w:p>
        </w:tc>
        <w:tc>
          <w:tcPr>
            <w:tcW w:type="dxa" w:w="2041"/>
          </w:tcPr>
          <w:p>
            <w:pPr>
              <w:spacing w:after="20"/>
            </w:pPr>
            <w:r/>
            <w:r>
              <w:rPr>
                <w:b w:val="0"/>
                <w:sz w:val="19"/>
              </w:rPr>
              <w:t>Chương 2; 2.2.2. Tổ chức bộ máy và đầu mối quản lý, đoạn 1</w:t>
            </w:r>
          </w:p>
        </w:tc>
        <w:tc>
          <w:tcPr>
            <w:tcW w:type="dxa" w:w="5102"/>
          </w:tcPr>
          <w:p>
            <w:pPr>
              <w:spacing w:after="20"/>
            </w:pPr>
            <w:r/>
            <w:r>
              <w:rPr>
                <w:b w:val="0"/>
                <w:sz w:val="19"/>
              </w:rPr>
              <w:t>Theo Điều 35 Quyết định 213 và Điều 11 Quyết định 217, Phòng Khoa học Công nghệ là đầu mối tiếp nhận hồ sơ, nhận diện và theo dõi tài sản trí tuệ; bộ phận pháp chế thực hiện thủ tục xác lập quyền. Trên thực tế, chức năng này được phân công cho bốn đơn vị theo thế mạnh nghiệp vụ, như thể hiện tại hình dưới đây. Phòng Khoa học Công nghệ, với 2 nhân sự, giữ khâu tiếp nhận hồ sơ. Trung tâm Tuyển sinh và Quản trị thương hiệu thực hiện xác lập quyền đối với nhãn hiệu và logo. Bộ phận pháp chế thuộc Trung tâm Dịch vụ và Quản trị hành chính tổng hợp là đầu mối của Mạng lưới Trung tâm Hỗ trợ công nghệ và đổi mới sáng tạo mà Nhà trường tham gia từ năm 2023. Viện Nghiên cứu giáo dục và Chuyển giao tri thức là đơn vị đã đăng ký hoạt động khoa học và công nghệ, có con dấu riêng và có hợp đồng khai thác quyền.</w:t>
            </w:r>
          </w:p>
        </w:tc>
        <w:tc>
          <w:tcPr>
            <w:tcW w:type="dxa" w:w="5102"/>
          </w:tcPr>
          <w:p>
            <w:pPr>
              <w:spacing w:after="20"/>
            </w:pPr>
            <w:r/>
            <w:r>
              <w:rPr>
                <w:b w:val="0"/>
                <w:sz w:val="19"/>
              </w:rPr>
              <w:t>Theo Điều 35 Quyết định 213 và Điều 11 Quyết định 217, Phòng Khoa học Công nghệ là đầu mối tiếp nhận hồ sơ, nhận diện, lập hồ sơ theo dõi và xúc tiến thương mại hóa tài sản trí tuệ; Bộ phận Pháp chế thực hiện thủ tục xác lập quyền và hỗ trợ đăng ký; các đơn vị có trách nhiệm phối hợp ghi nhận tài sản mới phát sinh. Trong hồ sơ hiện có, công việc được phân theo bốn đơn vị, như thể hiện tại hình dưới đây. Phòng Khoa học Công nghệ, với 2 nhân sự, tiếp nhận hồ sơ đề tài. Danh mục theo dõi nhãn hiệu và logo do bộ phận quản trị thương hiệu thuộc Trung tâm Tuyển sinh và Quản trị thương hiệu lập. Bộ phận Pháp chế thuộc Trung tâm Dịch vụ và Quản trị hành chính tổng hợp; theo thông tin được cung cấp, bộ phận này là đầu mối của Mạng lưới Trung tâm Hỗ trợ công nghệ và đổi mới sáng tạo mà Nhà trường tham gia từ năm 2023, nhưng hồ sơ Đề tài tiếp cận chưa có văn bản xác nhận. Viện Nghiên cứu giáo dục và Chuyển giao tri thức là đơn vị có thống kê hợp đồng khai thác quyền đối với sách.</w:t>
            </w:r>
          </w:p>
        </w:tc>
        <w:tc>
          <w:tcPr>
            <w:tcW w:type="dxa" w:w="1984"/>
          </w:tcPr>
          <w:p>
            <w:pPr>
              <w:spacing w:after="20"/>
            </w:pPr>
            <w:r/>
            <w:r>
              <w:rPr>
                <w:b w:val="0"/>
                <w:sz w:val="19"/>
              </w:rPr>
              <w:t>Góp ý mục 1: phân biệt quy định, thực hiện, thống kê, nhận định; không suy chưa thấy thành không có; Góp ý mục 3: Điều 35, Điều 38 và các biểu mẫu Quyết định 213; Điều 10, Điều 11 Quyết định 217</w:t>
            </w:r>
          </w:p>
        </w:tc>
      </w:tr>
      <w:tr>
        <w:tc>
          <w:tcPr>
            <w:tcW w:type="dxa" w:w="567"/>
          </w:tcPr>
          <w:p>
            <w:pPr>
              <w:spacing w:after="20"/>
            </w:pPr>
            <w:r/>
            <w:r>
              <w:rPr>
                <w:b w:val="0"/>
                <w:sz w:val="19"/>
              </w:rPr>
              <w:t>26</w:t>
            </w:r>
          </w:p>
        </w:tc>
        <w:tc>
          <w:tcPr>
            <w:tcW w:type="dxa" w:w="2041"/>
          </w:tcPr>
          <w:p>
            <w:pPr>
              <w:spacing w:after="20"/>
            </w:pPr>
            <w:r/>
            <w:r>
              <w:rPr>
                <w:b w:val="0"/>
                <w:sz w:val="19"/>
              </w:rPr>
              <w:t>Chương 2; 2.2.2. Tổ chức bộ máy và đầu mối quản lý, đoạn 4</w:t>
            </w:r>
          </w:p>
        </w:tc>
        <w:tc>
          <w:tcPr>
            <w:tcW w:type="dxa" w:w="5102"/>
          </w:tcPr>
          <w:p>
            <w:pPr>
              <w:spacing w:after="20"/>
            </w:pPr>
            <w:r/>
            <w:r>
              <w:rPr>
                <w:b w:val="0"/>
                <w:sz w:val="19"/>
              </w:rPr>
              <w:t>Hình 2.3 cho thấy ba trong bốn đầu mối thuộc khối Quản trị và Dịch vụ, còn kết quả nghiên cứu phát sinh ở khối Đào tạo và Nghiên cứu. Quyết định 217 đã phân công rõ trách nhiệm; khoảng trống còn lại mang tính kỹ thuật: chưa có biểu mẫu khai báo và hồ sơ theo dõi tài sản trí tuệ dùng chung giữa các đơn vị, nên mỗi đơn vị nắm một đoạn của chu trình và giữa các đoạn chưa có luồng hồ sơ liên thông.</w:t>
            </w:r>
          </w:p>
        </w:tc>
        <w:tc>
          <w:tcPr>
            <w:tcW w:type="dxa" w:w="5102"/>
          </w:tcPr>
          <w:p>
            <w:pPr>
              <w:spacing w:after="20"/>
            </w:pPr>
            <w:r/>
            <w:r>
              <w:rPr>
                <w:b w:val="0"/>
                <w:sz w:val="19"/>
              </w:rPr>
              <w:t>Hình 2.3 cho thấy ba trong bốn đầu mối thuộc khối Quản trị và Dịch vụ, còn kết quả nghiên cứu phát sinh ở khối Đào tạo và Nghiên cứu. Quyết định 217 đã phân công trách nhiệm, trong đó Điều 11 giao Phòng Khoa học Công nghệ xây dựng quy trình, biểu mẫu ghi nhận, khai báo và lập hồ sơ theo dõi tài sản trí tuệ. Trong hồ sơ Đề tài tiếp cận chưa thấy biểu mẫu khai báo hay hồ sơ theo dõi dùng chung giữa các đơn vị; mức độ thực hiện các nhiệm vụ tại Điều 10 và Điều 11 vì vậy là vấn đề cần được đánh giá, chưa thể kết luận là chưa được thực hiện.</w:t>
            </w:r>
          </w:p>
        </w:tc>
        <w:tc>
          <w:tcPr>
            <w:tcW w:type="dxa" w:w="1984"/>
          </w:tcPr>
          <w:p>
            <w:pPr>
              <w:spacing w:after="20"/>
            </w:pPr>
            <w:r/>
            <w:r>
              <w:rPr>
                <w:b w:val="0"/>
                <w:sz w:val="19"/>
              </w:rPr>
              <w:t>Góp ý mục 3: Điều 35, Điều 38 và các biểu mẫu Quyết định 213; Điều 10, Điều 11 Quyết định 217</w:t>
            </w:r>
          </w:p>
        </w:tc>
      </w:tr>
      <w:tr>
        <w:tc>
          <w:tcPr>
            <w:tcW w:type="dxa" w:w="567"/>
          </w:tcPr>
          <w:p>
            <w:pPr>
              <w:spacing w:after="20"/>
            </w:pPr>
            <w:r/>
            <w:r>
              <w:rPr>
                <w:b w:val="0"/>
                <w:sz w:val="19"/>
              </w:rPr>
              <w:t>27</w:t>
            </w:r>
          </w:p>
        </w:tc>
        <w:tc>
          <w:tcPr>
            <w:tcW w:type="dxa" w:w="2041"/>
          </w:tcPr>
          <w:p>
            <w:pPr>
              <w:spacing w:after="20"/>
            </w:pPr>
            <w:r/>
            <w:r>
              <w:rPr>
                <w:b w:val="0"/>
                <w:sz w:val="19"/>
              </w:rPr>
              <w:t>Chương 2; 2.2.3. Nguồn lực tài chính và cơ chế khuyến khích, đoạn 2</w:t>
            </w:r>
          </w:p>
        </w:tc>
        <w:tc>
          <w:tcPr>
            <w:tcW w:type="dxa" w:w="5102"/>
          </w:tcPr>
          <w:p>
            <w:pPr>
              <w:spacing w:after="20"/>
            </w:pPr>
            <w:r/>
            <w:r>
              <w:rPr>
                <w:b w:val="0"/>
                <w:sz w:val="19"/>
              </w:rPr>
              <w:t>Bảng 2.4. Ba kênh tài trợ nghiên cứu và chế độ sở hữu trí tuệ tương ứng</w:t>
            </w:r>
          </w:p>
        </w:tc>
        <w:tc>
          <w:tcPr>
            <w:tcW w:type="dxa" w:w="5102"/>
          </w:tcPr>
          <w:p>
            <w:pPr>
              <w:spacing w:after="20"/>
            </w:pPr>
            <w:r/>
            <w:r>
              <w:rPr>
                <w:b w:val="0"/>
                <w:sz w:val="19"/>
              </w:rPr>
              <w:t>Bảng 2.4. Ba kênh tài trợ nghiên cứu và cơ chế chi cho xác lập quyền</w:t>
            </w:r>
          </w:p>
        </w:tc>
        <w:tc>
          <w:tcPr>
            <w:tcW w:type="dxa" w:w="1984"/>
          </w:tcPr>
          <w:p>
            <w:pPr>
              <w:spacing w:after="20"/>
            </w:pPr>
            <w:r/>
            <w:r>
              <w:rPr>
                <w:b w:val="0"/>
                <w:sz w:val="19"/>
              </w:rPr>
              <w:t>Góp ý mục 3: Điều 35, Điều 38 và các biểu mẫu Quyết định 213; Điều 10, Điều 11 Quyết định 217; Góp ý mục 1: phân biệt quy định, thực hiện, thống kê, nhận định; không suy chưa thấy thành không có</w:t>
            </w:r>
          </w:p>
        </w:tc>
      </w:tr>
      <w:tr>
        <w:tc>
          <w:tcPr>
            <w:tcW w:type="dxa" w:w="567"/>
          </w:tcPr>
          <w:p>
            <w:pPr>
              <w:spacing w:after="20"/>
            </w:pPr>
            <w:r/>
            <w:r>
              <w:rPr>
                <w:b w:val="0"/>
                <w:sz w:val="19"/>
              </w:rPr>
              <w:t>28</w:t>
            </w:r>
          </w:p>
        </w:tc>
        <w:tc>
          <w:tcPr>
            <w:tcW w:type="dxa" w:w="2041"/>
          </w:tcPr>
          <w:p>
            <w:pPr>
              <w:spacing w:after="20"/>
            </w:pPr>
            <w:r/>
            <w:r>
              <w:rPr>
                <w:b w:val="0"/>
                <w:sz w:val="19"/>
              </w:rPr>
              <w:t>Chương 2; 2.2.3. Nguồn lực tài chính và cơ chế khuyến khích, đoạn 3</w:t>
            </w:r>
          </w:p>
        </w:tc>
        <w:tc>
          <w:tcPr>
            <w:tcW w:type="dxa" w:w="5102"/>
          </w:tcPr>
          <w:p>
            <w:pPr>
              <w:spacing w:after="20"/>
            </w:pPr>
            <w:r/>
            <w:r>
              <w:rPr>
                <w:b w:val="0"/>
                <w:sz w:val="19"/>
              </w:rPr>
              <w:t>Nguồn: Nhóm nghiên cứu tổng hợp từ danh mục đề tài cấp cơ sở, danh mục đề tài cấp quốc gia và Điều lệ Quỹ Học bổng sau tiến sĩ Ngô Xuân Độ.</w:t>
            </w:r>
          </w:p>
        </w:tc>
        <w:tc>
          <w:tcPr>
            <w:tcW w:type="dxa" w:w="5102"/>
          </w:tcPr>
          <w:p>
            <w:pPr>
              <w:spacing w:after="20"/>
            </w:pPr>
            <w:r/>
            <w:r>
              <w:rPr>
                <w:b w:val="0"/>
                <w:sz w:val="19"/>
              </w:rPr>
              <w:t>Nguồn: Nhóm nghiên cứu tổng hợp từ danh mục đề tài cấp cơ sở, danh mục đề tài cấp quốc gia và Quyết định 213. Thông tin về Quỹ Học bổng sau tiến sĩ Ngô Xuân Độ ghi theo tài liệu được cung cấp, chưa đối chiếu được Điều lệ.</w:t>
            </w:r>
          </w:p>
        </w:tc>
        <w:tc>
          <w:tcPr>
            <w:tcW w:type="dxa" w:w="1984"/>
          </w:tcPr>
          <w:p>
            <w:pPr>
              <w:spacing w:after="20"/>
            </w:pPr>
            <w:r/>
            <w:r>
              <w:rPr>
                <w:b w:val="0"/>
                <w:sz w:val="19"/>
              </w:rPr>
              <w:t>Góp ý mục 1: phân biệt điểm đã có văn bản với điểm chưa xác minh</w:t>
            </w:r>
          </w:p>
        </w:tc>
      </w:tr>
      <w:tr>
        <w:tc>
          <w:tcPr>
            <w:tcW w:type="dxa" w:w="567"/>
          </w:tcPr>
          <w:p>
            <w:pPr>
              <w:spacing w:after="20"/>
            </w:pPr>
            <w:r/>
            <w:r>
              <w:rPr>
                <w:b w:val="0"/>
                <w:sz w:val="19"/>
              </w:rPr>
              <w:t>29</w:t>
            </w:r>
          </w:p>
        </w:tc>
        <w:tc>
          <w:tcPr>
            <w:tcW w:type="dxa" w:w="2041"/>
          </w:tcPr>
          <w:p>
            <w:pPr>
              <w:spacing w:after="20"/>
            </w:pPr>
            <w:r/>
            <w:r>
              <w:rPr>
                <w:b w:val="0"/>
                <w:sz w:val="19"/>
              </w:rPr>
              <w:t>Chương 2; 2.2.3. Nguồn lực tài chính và cơ chế khuyến khích, đoạn 4</w:t>
            </w:r>
          </w:p>
        </w:tc>
        <w:tc>
          <w:tcPr>
            <w:tcW w:type="dxa" w:w="5102"/>
          </w:tcPr>
          <w:p>
            <w:pPr>
              <w:spacing w:after="20"/>
            </w:pPr>
            <w:r/>
            <w:r>
              <w:rPr>
                <w:b w:val="0"/>
                <w:sz w:val="19"/>
              </w:rPr>
              <w:t>Bảng 2.4 cho thấy nguồn lực không thiếu nhưng đặt chưa đúng chỗ. Quỹ Học bổng sau tiến sĩ Ngô Xuân Độ có ngân sách 5 tỷ đồng, có khoản chi phí khác đủ trang trải chi phí đăng ký và quy định rõ về đồng sở hữu văn bằng, nhưng chỉ dành cho nhà khoa học theo diện học bổng sau tiến sĩ. Đề tài cấp cơ sở, kênh duy nhất đến nay tạo ra sản phẩm đủ điều kiện xác lập quyền, chỉ được Nhà trường cấp 424,75 triệu đồng trong năm năm, bằng 8,5% ngân sách Quỹ, và không có dòng chi cho phí nộp đơn, phí duy trì hiệu lực. Điều 38 Quyết định 213 không có mục chi riêng cho lệ phí đăng ký; Điều 13 Quyết định 217 chỉ coi lệ phí xác lập quyền là khoản được trừ khi chia lợi ích, tức sau khi đã có doanh thu. Giữa hai kênh không có cơ chế chuyển tiếp.</w:t>
            </w:r>
          </w:p>
        </w:tc>
        <w:tc>
          <w:tcPr>
            <w:tcW w:type="dxa" w:w="5102"/>
          </w:tcPr>
          <w:p>
            <w:pPr>
              <w:spacing w:after="20"/>
            </w:pPr>
            <w:r/>
            <w:r>
              <w:rPr>
                <w:b w:val="0"/>
                <w:sz w:val="19"/>
              </w:rPr>
              <w:t>Bảng 2.4 cho thấy ba kênh khác nhau về quy mô và cơ chế. Đề tài cấp cơ sở, kênh duy nhất trong kỳ đã tạo ra sản phẩm có tiềm năng tạo lập tài sản trí tuệ, được Nhà trường cấp 424,75 triệu đồng trong năm năm. Quy chế đã có căn cứ chi cho bước xác lập quyền: Điều 35 Quyết định 213 giao Phòng Khoa học Công nghệ thực hiện việc nộp đơn và lệ phí tại cơ quan nhà nước, Điều 38 cho phép chi thuê ngoài và chi khác liên quan trực tiếp đến đề tài, Điều 13 Quyết định 217 coi lệ phí xác lập quyền là khoản được trừ khi chia lợi ích. Điều chưa thấy trong hồ sơ là dự toán riêng cho phí nộp đơn, phí đại diện, phí duy trì hiệu lực; cách tạm ứng và thanh toán khi đơn được nộp sau khi đề tài đã nghiệm thu; thời hạn và người chịu trách nhiệm đề xuất chi. Số liệu chi thực tế cho xác lập quyền trong kỳ cũng chưa được thống kê. Theo thông tin được cung cấp, Quỹ Học bổng sau tiến sĩ Ngô Xuân Độ có khoản chi phí khác có thể trang trải chi phí đăng ký nhưng chỉ dành cho đối tượng học bổng và hoạt động từ năm 2025; chưa có quy định chuyển tiếp giữa hai kênh.</w:t>
            </w:r>
          </w:p>
        </w:tc>
        <w:tc>
          <w:tcPr>
            <w:tcW w:type="dxa" w:w="1984"/>
          </w:tcPr>
          <w:p>
            <w:pPr>
              <w:spacing w:after="20"/>
            </w:pPr>
            <w:r/>
            <w:r>
              <w:rPr>
                <w:b w:val="0"/>
                <w:sz w:val="19"/>
              </w:rPr>
              <w:t>Góp ý mục 3: Điều 35, Điều 38 và các biểu mẫu Quyết định 213; Điều 10, Điều 11 Quyết định 217; Góp ý mục 1: phân biệt quy định, thực hiện, thống kê, nhận định; không suy chưa thấy thành không có; Góp ý mục 7: thống kê, phễu sở hữu công nghiệp, năm theo loại dữ liệu, giảm khẳng định nhân quả</w:t>
            </w:r>
          </w:p>
        </w:tc>
      </w:tr>
      <w:tr>
        <w:tc>
          <w:tcPr>
            <w:tcW w:type="dxa" w:w="567"/>
          </w:tcPr>
          <w:p>
            <w:pPr>
              <w:spacing w:after="20"/>
            </w:pPr>
            <w:r/>
            <w:r>
              <w:rPr>
                <w:b w:val="0"/>
                <w:sz w:val="19"/>
              </w:rPr>
              <w:t>30</w:t>
            </w:r>
          </w:p>
        </w:tc>
        <w:tc>
          <w:tcPr>
            <w:tcW w:type="dxa" w:w="2041"/>
          </w:tcPr>
          <w:p>
            <w:pPr>
              <w:spacing w:after="20"/>
            </w:pPr>
            <w:r/>
            <w:r>
              <w:rPr>
                <w:b w:val="0"/>
                <w:sz w:val="19"/>
              </w:rPr>
              <w:t>Chương 2; 2.2.3. Nguồn lực tài chính và cơ chế khuyến khích, đoạn 7</w:t>
            </w:r>
          </w:p>
        </w:tc>
        <w:tc>
          <w:tcPr>
            <w:tcW w:type="dxa" w:w="5102"/>
          </w:tcPr>
          <w:p>
            <w:pPr>
              <w:spacing w:after="20"/>
            </w:pPr>
            <w:r/>
            <w:r>
              <w:rPr>
                <w:b w:val="0"/>
                <w:sz w:val="19"/>
              </w:rPr>
              <w:t>Hình 2.4 cho thấy cơ chế cấp kinh phí đề tài cấp cơ sở thay đổi sau năm 2022: toàn bộ 6 đề tài năm 2021 và 7 trên 10 đề tài năm 2022 chỉ được quy đổi giờ nghiên cứu; từ năm 2023, phần lớn đề tài được cấp tiền và tổng kinh phí đạt 145 triệu đồng năm 2025. Mức cấp phân tán mạnh, trung vị 8,5 triệu đồng, cao nhất 80 triệu đồng. Đáng chú ý, cả 11 đề tài có sản phẩm đủ điều kiện xác lập quyền đều thuộc nhóm 19 đề tài được cấp tiền và dùng 396,75 triệu đồng, tức 93,4% tổng kinh phí. Kinh phí bằng tiền là điều kiện cần để tạo ra sản phẩm có thể bảo hộ, nhưng chỉ đủ tạo ra sản phẩm, không có phần cho bước đăng ký.</w:t>
            </w:r>
          </w:p>
        </w:tc>
        <w:tc>
          <w:tcPr>
            <w:tcW w:type="dxa" w:w="5102"/>
          </w:tcPr>
          <w:p>
            <w:pPr>
              <w:spacing w:after="20"/>
            </w:pPr>
            <w:r/>
            <w:r>
              <w:rPr>
                <w:b w:val="0"/>
                <w:sz w:val="19"/>
              </w:rPr>
              <w:t>Hình 2.4 cho thấy cơ chế cấp kinh phí đề tài cấp cơ sở thay đổi sau năm 2022: toàn bộ 6 đề tài mã số 2021 và 7 trên 10 đề tài mã số 2022 chỉ được quy đổi giờ nghiên cứu; từ năm 2023, phần lớn đề tài được cấp tiền và tổng kinh phí đạt 145 triệu đồng năm 2025. Mức cấp phân tán mạnh, trung vị 8,5 triệu đồng, cao nhất 80 triệu đồng. Cả 11 đề tài có sản phẩm tiềm năng đều thuộc nhóm 19 đề tài được cấp tiền và dùng 396,75 triệu đồng, tức 93,4% tổng kinh phí. Mối liên hệ này phù hợp với đặc điểm của các sản phẩm thực nghiệm, chủ yếu ở lĩnh vực dược, cần kinh phí vật tư; dữ liệu không đủ để kết luận kinh phí bằng tiền là nguyên nhân tạo ra sản phẩm. Hồ sơ hiện có cũng không cho biết dự toán của các đề tài này có khoản dành cho bước đăng ký hay không.</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31</w:t>
            </w:r>
          </w:p>
        </w:tc>
        <w:tc>
          <w:tcPr>
            <w:tcW w:type="dxa" w:w="2041"/>
          </w:tcPr>
          <w:p>
            <w:pPr>
              <w:spacing w:after="20"/>
            </w:pPr>
            <w:r/>
            <w:r>
              <w:rPr>
                <w:b w:val="0"/>
                <w:sz w:val="19"/>
              </w:rPr>
              <w:t>Chương 2; 2.2.3. Nguồn lực tài chính và cơ chế khuyến khích, đoạn 8</w:t>
            </w:r>
          </w:p>
        </w:tc>
        <w:tc>
          <w:tcPr>
            <w:tcW w:type="dxa" w:w="5102"/>
          </w:tcPr>
          <w:p>
            <w:pPr>
              <w:spacing w:after="20"/>
            </w:pPr>
            <w:r/>
            <w:r>
              <w:rPr>
                <w:b w:val="0"/>
                <w:sz w:val="19"/>
              </w:rPr>
              <w:t>Về khuyến khích, Quy chế chi tiêu nội bộ năm 2026 quy định kinh phí xét duyệt không quá 50 triệu đồng cho đề tài có đăng ký sở hữu trí tuệ và quy đổi giờ nghiên cứu cho văn bằng, với điều kiện đã có chứng nhận đăng ký thành công. Định mức này được đặt cạnh chế độ dành cho công bố tại hình dưới đây.</w:t>
            </w:r>
          </w:p>
        </w:tc>
        <w:tc>
          <w:tcPr>
            <w:tcW w:type="dxa" w:w="5102"/>
          </w:tcPr>
          <w:p>
            <w:pPr>
              <w:spacing w:after="20"/>
            </w:pPr>
            <w:r/>
            <w:r>
              <w:rPr>
                <w:b w:val="0"/>
                <w:sz w:val="19"/>
              </w:rPr>
              <w:t>Về khuyến khích, Quy chế chi tiêu nội bộ ban hành ngày 01 tháng 8 năm 2026 quy định kinh phí xét duyệt không quá 50 triệu đồng cho đề tài có đăng ký sở hữu trí tuệ và quy đổi giờ nghiên cứu cho văn bằng, với điều kiện đã có chứng nhận đăng ký thành công. Vì quy chế này ban hành sau kỳ đánh giá, phân tích dưới đây mô tả cơ chế hiện hành và có ý nghĩa đối với giai đoạn tới; định mức được đặt cạnh chế độ dành cho công bố tại hình dưới đây.</w:t>
            </w:r>
          </w:p>
        </w:tc>
        <w:tc>
          <w:tcPr>
            <w:tcW w:type="dxa" w:w="1984"/>
          </w:tcPr>
          <w:p>
            <w:pPr>
              <w:spacing w:after="20"/>
            </w:pPr>
            <w:r/>
            <w:r>
              <w:rPr>
                <w:b w:val="0"/>
                <w:sz w:val="19"/>
              </w:rPr>
              <w:t>Góp ý mục 7: không dùng quy định năm 2026 để giải thích kết quả 2021 - 2025</w:t>
            </w:r>
          </w:p>
        </w:tc>
      </w:tr>
      <w:tr>
        <w:tc>
          <w:tcPr>
            <w:tcW w:type="dxa" w:w="567"/>
          </w:tcPr>
          <w:p>
            <w:pPr>
              <w:spacing w:after="20"/>
            </w:pPr>
            <w:r/>
            <w:r>
              <w:rPr>
                <w:b w:val="0"/>
                <w:sz w:val="19"/>
              </w:rPr>
              <w:t>32</w:t>
            </w:r>
          </w:p>
        </w:tc>
        <w:tc>
          <w:tcPr>
            <w:tcW w:type="dxa" w:w="2041"/>
          </w:tcPr>
          <w:p>
            <w:pPr>
              <w:spacing w:after="20"/>
            </w:pPr>
            <w:r/>
            <w:r>
              <w:rPr>
                <w:b w:val="0"/>
                <w:sz w:val="19"/>
              </w:rPr>
              <w:t>Chương 2; 2.2.3. Nguồn lực tài chính và cơ chế khuyến khích, đoạn 11</w:t>
            </w:r>
          </w:p>
        </w:tc>
        <w:tc>
          <w:tcPr>
            <w:tcW w:type="dxa" w:w="5102"/>
          </w:tcPr>
          <w:p>
            <w:pPr>
              <w:spacing w:after="20"/>
            </w:pPr>
            <w:r/>
            <w:r>
              <w:rPr>
                <w:b w:val="0"/>
                <w:sz w:val="19"/>
              </w:rPr>
              <w:t>Hình 2.5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thường từ hai đến ba năm sau khi nộp đơn. Với cùng một kết quả nghiên cứu, lựa chọn hợp lý của giảng viên là công bố trước. Theo khoản 3 và khoản 4 Điều 60 Luật Sở hữu trí tuệ, đơn phải được nộp trong thời hạn mười hai tháng kể từ ngày bộc lộ thì sáng chế mới không bị coi là mất tính mới. Cấu trúc khuyến khích này phù hợp với việc công bố tăng mạnh trong khi đơn đăng ký hầu như vắng mặt.</w:t>
            </w:r>
          </w:p>
        </w:tc>
        <w:tc>
          <w:tcPr>
            <w:tcW w:type="dxa" w:w="5102"/>
          </w:tcPr>
          <w:p>
            <w:pPr>
              <w:spacing w:after="20"/>
            </w:pPr>
            <w:r/>
            <w:r>
              <w:rPr>
                <w:b w:val="0"/>
                <w:sz w:val="19"/>
              </w:rPr>
              <w:t>Hình 2.5 cho thấy, xét riêng giờ quy đổi, văn bằng được định giá cao: sáng chế chuẩn Việt Nam được tính 360 giờ, cao hơn bài WoS hạng Q1 với 300 giờ. Nhưng chỉ bài báo quốc tế được thưởng tiền, từ 10 đến 20 triệu đồng một bài, và được ghi nhận ngay khi đăng; văn bằng không có tiền thưởng và chỉ được ghi nhận khi được cấp, tức sau các giai đoạn thẩm định hình thức, công bố đơn và thẩm định nội dung theo Điều 119 Luật Sở hữu trí tuệ. Với cơ chế này, công bố trước là lựa chọn có lợi hơn về thời gian ghi nhận đối với giảng viên. Theo khoản 3 và khoản 4 Điều 60 Luật Sở hữu trí tuệ, đơn phải được nộp trong thời hạn mười hai tháng kể từ ngày bộc lộ thì sáng chế mới không bị coi là mất tính mới. Cấu trúc khuyến khích này vì vậy là một rủi ro cần xử lý cho giai đoạn tới; do quy chế chi tiêu áp dụng giai đoạn 2021 - 2025 chưa có trong hồ sơ, Đề tài không dùng cơ chế năm 2026 để giải thích kết quả của kỳ đánh giá.</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33</w:t>
            </w:r>
          </w:p>
        </w:tc>
        <w:tc>
          <w:tcPr>
            <w:tcW w:type="dxa" w:w="2041"/>
          </w:tcPr>
          <w:p>
            <w:pPr>
              <w:spacing w:after="20"/>
            </w:pPr>
            <w:r/>
            <w:r>
              <w:rPr>
                <w:b w:val="0"/>
                <w:sz w:val="19"/>
              </w:rPr>
              <w:t>Chương 2; 2.2.4. Hệ thống dữ liệu phục vụ quản lý, đoạn 1</w:t>
            </w:r>
          </w:p>
        </w:tc>
        <w:tc>
          <w:tcPr>
            <w:tcW w:type="dxa" w:w="5102"/>
          </w:tcPr>
          <w:p>
            <w:pPr>
              <w:spacing w:after="20"/>
            </w:pPr>
            <w:r/>
            <w:r>
              <w:rPr>
                <w:b w:val="0"/>
                <w:sz w:val="19"/>
              </w:rPr>
              <w:t>Hệ thống thống kê của Phòng Khoa học Công nghệ chỉ theo dõi bài báo, sách, giáo trình, đề tài và tham luận; không có danh mục nào theo dõi tài sản trí tuệ đã đăng ký hoặc được cấp văn bằng, dù Điều 11 Quyết định 217 giao Phòng nhiệm vụ này. Danh mục tài sản trí tuệ hiện có do bộ phận quản trị thương hiệu lập và không liên kết với các danh mục trên. Mức độ khai báo trong hồ sơ nghiệm thu thấp: 26 trên 38 đề tài khai tổng cộng 32 công bố, trong khi phép so khớp gắn được 107 bài báo với các đề tài, tức độ phủ khoảng 29,9%. Nếu bài báo, loại sản phẩm dễ nhận diện nhất, còn khai thiếu thì công thức, quy trình càng ít khả năng được ghi nhận. Dữ liệu cũng chưa chuẩn hóa: tên đơn vị ghi nhiều cách, danh mục bài báo không có trường đơn vị, biểu mẫu giáo trình năm 2021 khác các năm sau.</w:t>
            </w:r>
          </w:p>
        </w:tc>
        <w:tc>
          <w:tcPr>
            <w:tcW w:type="dxa" w:w="5102"/>
          </w:tcPr>
          <w:p>
            <w:pPr>
              <w:spacing w:after="20"/>
            </w:pPr>
            <w:r/>
            <w:r>
              <w:rPr>
                <w:b w:val="0"/>
                <w:sz w:val="19"/>
              </w:rPr>
              <w:t>Trong các danh mục thống kê của Phòng Khoa học Công nghệ mà Đề tài tiếp cận, gồm bài báo, sách, giáo trình, đề tài và tham luận, chưa có danh mục theo dõi tài sản trí tuệ đã đăng ký hoặc được cấp văn bằng, trong khi Điều 11 Quyết định 217 giao Phòng lập hồ sơ thống kê, theo dõi. Danh mục tài sản trí tuệ hiện có là tệp theo dõi đơn và văn bằng gồm hai bảng chưa thống nhất về trạng thái của 5 kiểu dáng công nghiệp, và không liên kết với danh mục đề tài. Hồ sơ nghiệm thu cho thấy 26 trên 38 đề tài khai tổng cộng 32 công bố; do danh mục bài báo không ghi mã đề tài, chưa thể xác định số bài báo thực sự phát sinh từ đề tài để đánh giá mức độ khai báo. Dữ liệu cũng chưa chuẩn hóa: tên đơn vị ghi nhiều cách, danh mục bài báo không có trường đơn vị, biểu mẫu giáo trình năm 2021 khác các năm sau, và năm của một đề tài có thể là năm ghi trong mã số, năm phê duyệt hoặc năm nghiệm thu.</w:t>
            </w:r>
          </w:p>
        </w:tc>
        <w:tc>
          <w:tcPr>
            <w:tcW w:type="dxa" w:w="1984"/>
          </w:tcPr>
          <w:p>
            <w:pPr>
              <w:spacing w:after="20"/>
            </w:pPr>
            <w:r/>
            <w:r>
              <w:rPr>
                <w:b w:val="0"/>
                <w:sz w:val="19"/>
              </w:rPr>
              <w:t>Góp ý mục 5: Tai lieu thanh do/Theo dõi đơn nhãn hiệu và KDCN.xlsx, Sheet1 và Sheet2</w:t>
            </w:r>
          </w:p>
        </w:tc>
      </w:tr>
      <w:tr>
        <w:tc>
          <w:tcPr>
            <w:tcW w:type="dxa" w:w="567"/>
          </w:tcPr>
          <w:p>
            <w:pPr>
              <w:spacing w:after="20"/>
            </w:pPr>
            <w:r/>
            <w:r>
              <w:rPr>
                <w:b w:val="0"/>
                <w:sz w:val="19"/>
              </w:rPr>
              <w:t>34</w:t>
            </w:r>
          </w:p>
        </w:tc>
        <w:tc>
          <w:tcPr>
            <w:tcW w:type="dxa" w:w="2041"/>
          </w:tcPr>
          <w:p>
            <w:pPr>
              <w:spacing w:after="20"/>
            </w:pPr>
            <w:r/>
            <w:r>
              <w:rPr>
                <w:b w:val="0"/>
                <w:sz w:val="19"/>
              </w:rPr>
              <w:t>Chương 2; 2.2.4. Hệ thống dữ liệu phục vụ quản lý, đoạn 4</w:t>
            </w:r>
          </w:p>
        </w:tc>
        <w:tc>
          <w:tcPr>
            <w:tcW w:type="dxa" w:w="5102"/>
          </w:tcPr>
          <w:p>
            <w:pPr>
              <w:spacing w:after="20"/>
            </w:pPr>
            <w:r/>
            <w:r>
              <w:rPr>
                <w:b w:val="0"/>
                <w:sz w:val="19"/>
              </w:rPr>
              <w:t>Hình 2.6 lượng hóa hệ quả: trong 16 tiêu chí đánh giá hiệu quả quản lý quyền sở hữu trí tuệ xây dựng tại Mục 1.4.2, chỉ 5 tiêu chí tính được đầy đủ, 4 tiêu chí tính được một phần và 7 tiêu chí chưa tính được; nhóm kết quả không có tiêu chí nào tính được đầy đủ. Nhà trường đo được đã xác lập bao nhiêu quyền nhưng chưa đo được quyền mang lại giá trị gì. Đây lại là nhóm thông tin phải công khai theo điểm đ khoản 3 Điều 28 Luật Giáo dục đại học số 125/2025/QH15.</w:t>
            </w:r>
          </w:p>
        </w:tc>
        <w:tc>
          <w:tcPr>
            <w:tcW w:type="dxa" w:w="5102"/>
          </w:tcPr>
          <w:p>
            <w:pPr>
              <w:spacing w:after="20"/>
            </w:pPr>
            <w:r/>
            <w:r>
              <w:rPr>
                <w:b w:val="0"/>
                <w:sz w:val="19"/>
              </w:rPr>
              <w:t>Hình 2.6 lượng hóa hệ quả: trong 16 tiêu chí đánh giá hiệu quả quản lý quyền sở hữu trí tuệ xây dựng tại Mục 1.4.2, chỉ 4 tiêu chí tính được đầy đủ, 5 tiêu chí tính được một phần và 7 tiêu chí chưa tính được; nhóm kết quả không có tiêu chí nào tính được đầy đủ. Nhà trường đo được số đơn và giấy chứng nhận đã có nhưng chưa đo được giá trị mà các quyền mang lại. Từ năm 2026, đây là nhóm thông tin phải công khai theo điểm đ khoản 3 Điều 28 Luật Giáo dục đại học số 125/2025/QH15.</w:t>
            </w:r>
          </w:p>
        </w:tc>
        <w:tc>
          <w:tcPr>
            <w:tcW w:type="dxa" w:w="1984"/>
          </w:tcPr>
          <w:p>
            <w:pPr>
              <w:spacing w:after="20"/>
            </w:pPr>
            <w:r/>
            <w:r>
              <w:rPr>
                <w:b w:val="0"/>
                <w:sz w:val="19"/>
              </w:rPr>
              <w:t>Góp ý mục 3: Điều 35, Điều 38 và các biểu mẫu Quyết định 213; Điều 10, Điều 11 Quyết định 217; Góp ý mục 5: Theo dõi đơn nhãn hiệu và KDCN.xlsx, Sheet1 và Sheet2; quyền tác giả chưa đăng ký không có nghĩa là chưa có quyền</w:t>
            </w:r>
          </w:p>
        </w:tc>
      </w:tr>
      <w:tr>
        <w:tc>
          <w:tcPr>
            <w:tcW w:type="dxa" w:w="567"/>
          </w:tcPr>
          <w:p>
            <w:pPr>
              <w:spacing w:after="20"/>
            </w:pPr>
            <w:r/>
            <w:r>
              <w:rPr>
                <w:b w:val="0"/>
                <w:sz w:val="19"/>
              </w:rPr>
              <w:t>35</w:t>
            </w:r>
          </w:p>
        </w:tc>
        <w:tc>
          <w:tcPr>
            <w:tcW w:type="dxa" w:w="2041"/>
          </w:tcPr>
          <w:p>
            <w:pPr>
              <w:spacing w:after="20"/>
            </w:pPr>
            <w:r/>
            <w:r>
              <w:rPr>
                <w:b w:val="0"/>
                <w:sz w:val="19"/>
              </w:rPr>
              <w:t>Chương 2; 2.3.1. Đối sánh giữa quy định pháp luật, quy chế nội bộ và t, đoạn 3</w:t>
            </w:r>
          </w:p>
        </w:tc>
        <w:tc>
          <w:tcPr>
            <w:tcW w:type="dxa" w:w="5102"/>
          </w:tcPr>
          <w:p>
            <w:pPr>
              <w:spacing w:after="20"/>
            </w:pPr>
            <w:r/>
            <w:r>
              <w:rPr>
                <w:b w:val="0"/>
                <w:sz w:val="19"/>
              </w:rPr>
              <w:t>Nguồn: Nhóm nghiên cứu tổng hợp từ Luật Sở hữu trí tuệ, Quyết định 213, Quyết định 217 và các danh mục của Trường Đại học Thành Đô. Bảng không liệt kê quyền liên quan, thiết kế bố trí, chỉ dẫn địa lý và giống cây trồng do chưa phát sinh hoặc không thuộc phạm vi hoạt động của Nhà trường.</w:t>
            </w:r>
          </w:p>
        </w:tc>
        <w:tc>
          <w:tcPr>
            <w:tcW w:type="dxa" w:w="5102"/>
          </w:tcPr>
          <w:p>
            <w:pPr>
              <w:spacing w:after="20"/>
            </w:pPr>
            <w:r/>
            <w:r>
              <w:rPr>
                <w:b w:val="0"/>
                <w:sz w:val="19"/>
              </w:rPr>
              <w:t>Nguồn: Nhóm nghiên cứu tổng hợp từ Luật Sở hữu trí tuệ, Quyết định 213, Quyết định 217 và các danh mục của Trường Đại học Thành Đô. Quyền tác giả phát sinh khi tác phẩm được định hình; chưa đăng ký không có nghĩa là chưa có quyền. Bảng không liệt kê quyền liên quan, thiết kế bố trí, chỉ dẫn địa lý và giống cây trồng do chưa phát sinh hoặc không thuộc phạm vi hoạt động của Nhà trường.</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36</w:t>
            </w:r>
          </w:p>
        </w:tc>
        <w:tc>
          <w:tcPr>
            <w:tcW w:type="dxa" w:w="2041"/>
          </w:tcPr>
          <w:p>
            <w:pPr>
              <w:spacing w:after="20"/>
            </w:pPr>
            <w:r/>
            <w:r>
              <w:rPr>
                <w:b w:val="0"/>
                <w:sz w:val="19"/>
              </w:rPr>
              <w:t>Chương 2; 2.3.1. Đối sánh giữa quy định pháp luật, quy chế nội bộ và t, đoạn 4</w:t>
            </w:r>
          </w:p>
        </w:tc>
        <w:tc>
          <w:tcPr>
            <w:tcW w:type="dxa" w:w="5102"/>
          </w:tcPr>
          <w:p>
            <w:pPr>
              <w:spacing w:after="20"/>
            </w:pPr>
            <w:r/>
            <w:r>
              <w:rPr>
                <w:b w:val="0"/>
                <w:sz w:val="19"/>
              </w:rPr>
              <w:t>Bảng 2.5 cho thấy Nhà trường phát sinh tài sản ở nhiều nhóm đối tượng nhưng mới xác lập quyền ở bốn nhóm, trong đó ba nhóm đã có văn bằng. Giải pháp hữu ích và sưu tập dữ liệu, hai nhóm mà sản phẩm đề tài cấp cơ sở rơi vào nhiều nhất, đều đã có trong quy chế nhưng chưa sản phẩm nào được xác lập quyền; giáo trình, nhóm có khả năng khai thác trong đào tạo, chưa được đăng ký quyền tác giả. Khoảng trống vì vậy nằm ở khâu nhận diện, không nằm ở phạm vi văn bản.</w:t>
            </w:r>
          </w:p>
        </w:tc>
        <w:tc>
          <w:tcPr>
            <w:tcW w:type="dxa" w:w="5102"/>
          </w:tcPr>
          <w:p>
            <w:pPr>
              <w:spacing w:after="20"/>
            </w:pPr>
            <w:r/>
            <w:r>
              <w:rPr>
                <w:b w:val="0"/>
                <w:sz w:val="19"/>
              </w:rPr>
              <w:t>Bảng 2.5 cho thấy Nhà trường phát sinh tài sản ở nhiều nhóm đối tượng nhưng mới có văn bằng, giấy chứng nhận hoặc đơn ở bốn nhóm. Giải pháp hữu ích và sưu tập dữ liệu, hai nhóm mà sản phẩm đề tài cấp cơ sở có tiềm năng nhiều nhất, đều đã có trong quy chế nhưng chưa có hồ sơ đăng ký. Giáo trình chưa được đăng ký quyền tác giả; quyền tác giả phát sinh từ khi tác phẩm được định hình, còn giấy chứng nhận đăng ký là chứng cứ phục vụ quản lý, chuyển giao và giải quyết tranh chấp. Khoảng trống vì vậy nằm ở khâu nhận diện và sàng lọc, không nằm ở phạm vi văn bản.</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37</w:t>
            </w:r>
          </w:p>
        </w:tc>
        <w:tc>
          <w:tcPr>
            <w:tcW w:type="dxa" w:w="2041"/>
          </w:tcPr>
          <w:p>
            <w:pPr>
              <w:spacing w:after="20"/>
            </w:pPr>
            <w:r/>
            <w:r>
              <w:rPr>
                <w:b w:val="0"/>
                <w:sz w:val="19"/>
              </w:rPr>
              <w:t>Chương 2; 2.3.2. Tài sản trí tuệ đã được xác lập quyền và đang xử lý, tên mục</w:t>
            </w:r>
          </w:p>
        </w:tc>
        <w:tc>
          <w:tcPr>
            <w:tcW w:type="dxa" w:w="5102"/>
          </w:tcPr>
          <w:p>
            <w:pPr>
              <w:spacing w:after="20"/>
            </w:pPr>
            <w:r/>
            <w:r>
              <w:rPr>
                <w:b w:val="0"/>
                <w:sz w:val="19"/>
              </w:rPr>
              <w:t>2.3.2. Tài sản trí tuệ đã được xác lập quyền</w:t>
            </w:r>
          </w:p>
        </w:tc>
        <w:tc>
          <w:tcPr>
            <w:tcW w:type="dxa" w:w="5102"/>
          </w:tcPr>
          <w:p>
            <w:pPr>
              <w:spacing w:after="20"/>
            </w:pPr>
            <w:r/>
            <w:r>
              <w:rPr>
                <w:b w:val="0"/>
                <w:sz w:val="19"/>
              </w:rPr>
              <w:t>2.3.2. Tài sản trí tuệ đã được xác lập quyền và đang xử lý</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38</w:t>
            </w:r>
          </w:p>
        </w:tc>
        <w:tc>
          <w:tcPr>
            <w:tcW w:type="dxa" w:w="2041"/>
          </w:tcPr>
          <w:p>
            <w:pPr>
              <w:spacing w:after="20"/>
            </w:pPr>
            <w:r/>
            <w:r>
              <w:rPr>
                <w:b w:val="0"/>
                <w:sz w:val="19"/>
              </w:rPr>
              <w:t>Chương 2; 2.3.2. Tài sản trí tuệ đã được xác lập quyền và đang xử lý, đoạn 1</w:t>
            </w:r>
          </w:p>
        </w:tc>
        <w:tc>
          <w:tcPr>
            <w:tcW w:type="dxa" w:w="5102"/>
          </w:tcPr>
          <w:p>
            <w:pPr>
              <w:spacing w:after="20"/>
            </w:pPr>
            <w:r/>
            <w:r>
              <w:rPr>
                <w:b w:val="0"/>
                <w:sz w:val="19"/>
              </w:rPr>
              <w:t>Đến thời điểm nghiên cứu, Nhà trường sở hữu 12 tài sản trí tuệ đã được xác lập quyền hoặc đang xử lý đơn, được liệt kê tại Bảng 2.6.</w:t>
            </w:r>
          </w:p>
        </w:tc>
        <w:tc>
          <w:tcPr>
            <w:tcW w:type="dxa" w:w="5102"/>
          </w:tcPr>
          <w:p>
            <w:pPr>
              <w:spacing w:after="20"/>
            </w:pPr>
            <w:r/>
            <w:r>
              <w:rPr>
                <w:b w:val="0"/>
                <w:sz w:val="19"/>
              </w:rPr>
              <w:t>Tệp theo dõi đơn và văn bằng ghi nhận 11 hồ sơ tài sản trí tuệ thuộc sở hữu hoặc đồng sở hữu của Nhà trường phát sinh trong kỳ 2021 - 2025 và 1 đơn sáng chế nộp năm 2026, được liệt kê tại Bảng 2.6 theo bốn nhóm trạng thái thống nhất: đã nộp đơn, đã chấp nhận đơn hợp lệ, đã cấp văn bằng hoặc giấy chứng nhận, và chưa xác minh.</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39</w:t>
            </w:r>
          </w:p>
        </w:tc>
        <w:tc>
          <w:tcPr>
            <w:tcW w:type="dxa" w:w="2041"/>
          </w:tcPr>
          <w:p>
            <w:pPr>
              <w:spacing w:after="20"/>
            </w:pPr>
            <w:r/>
            <w:r>
              <w:rPr>
                <w:b w:val="0"/>
                <w:sz w:val="19"/>
              </w:rPr>
              <w:t>Chương 2; 2.3.2. Tài sản trí tuệ đã được xác lập quyền và đang xử lý, đoạn 2</w:t>
            </w:r>
          </w:p>
        </w:tc>
        <w:tc>
          <w:tcPr>
            <w:tcW w:type="dxa" w:w="5102"/>
          </w:tcPr>
          <w:p>
            <w:pPr>
              <w:spacing w:after="20"/>
            </w:pPr>
            <w:r/>
            <w:r>
              <w:rPr>
                <w:b w:val="0"/>
                <w:sz w:val="19"/>
              </w:rPr>
              <w:t>Bảng 2.6. Tài sản trí tuệ thuộc sở hữu của Trường Đại học Thành Đô</w:t>
            </w:r>
          </w:p>
        </w:tc>
        <w:tc>
          <w:tcPr>
            <w:tcW w:type="dxa" w:w="5102"/>
          </w:tcPr>
          <w:p>
            <w:pPr>
              <w:spacing w:after="20"/>
            </w:pPr>
            <w:r/>
            <w:r>
              <w:rPr>
                <w:b w:val="0"/>
                <w:sz w:val="19"/>
              </w:rPr>
              <w:t>Bảng 2.6. Hồ sơ tài sản trí tuệ thuộc sở hữu hoặc đồng sở hữu của Trường Đại học Thành Đô</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40</w:t>
            </w:r>
          </w:p>
        </w:tc>
        <w:tc>
          <w:tcPr>
            <w:tcW w:type="dxa" w:w="2041"/>
          </w:tcPr>
          <w:p>
            <w:pPr>
              <w:spacing w:after="20"/>
            </w:pPr>
            <w:r/>
            <w:r>
              <w:rPr>
                <w:b w:val="0"/>
                <w:sz w:val="19"/>
              </w:rPr>
              <w:t>Chương 2; 2.3.2. Tài sản trí tuệ đã được xác lập quyền và đang xử lý, đoạn 3</w:t>
            </w:r>
          </w:p>
        </w:tc>
        <w:tc>
          <w:tcPr>
            <w:tcW w:type="dxa" w:w="5102"/>
          </w:tcPr>
          <w:p>
            <w:pPr>
              <w:spacing w:after="20"/>
            </w:pPr>
            <w:r/>
            <w:r>
              <w:rPr>
                <w:b w:val="0"/>
                <w:sz w:val="19"/>
              </w:rPr>
              <w:t>Nguồn: Nhóm nghiên cứu tổng hợp từ danh mục theo dõi đơn nhãn hiệu, kiểu dáng công nghiệp và thống kê văn bằng của Trường Đại học Thành Đô. Năm là năm cấp văn bằng hoặc năm nộp đơn đối với hồ sơ đang xử lý; danh mục chưa ghi số đơn của hai sáng chế.</w:t>
            </w:r>
          </w:p>
        </w:tc>
        <w:tc>
          <w:tcPr>
            <w:tcW w:type="dxa" w:w="5102"/>
          </w:tcPr>
          <w:p>
            <w:pPr>
              <w:spacing w:after="20"/>
            </w:pPr>
            <w:r/>
            <w:r>
              <w:rPr>
                <w:b w:val="0"/>
                <w:sz w:val="19"/>
              </w:rPr>
              <w:t>Nguồn: Nhóm nghiên cứu tổng hợp từ tệp theo dõi đơn nhãn hiệu, kiểu dáng công nghiệp và thống kê văn bằng của Trường Đại học Thành Đô. Năm là năm cấp văn bằng, giấy chứng nhận đối với hồ sơ đã cấp và năm nộp đơn đối với hồ sơ đã nộp đơn; năm của 5 kiểu dáng ghi theo bảng thống kê văn bằng. Năm kiểu dáng có số hiệu văn bằng tại bảng thống kê văn bằng nhưng được ghi chờ cấp bằng tại bảng theo dõi đơn nên được xếp nhóm chưa xác minh. Bảng theo dõi đơn có một dòng sáng chế ghi chấp nhận đơn hợp lệ nhưng không ghi số đơn nên chưa gán được cho hồ sơ nào. Hồ sơ số 12 nộp năm 2026, ngoài kỳ đánh giá. Không gồm tài sản của pháp nhân UNIGO và của cá nhân.</w:t>
            </w:r>
          </w:p>
        </w:tc>
        <w:tc>
          <w:tcPr>
            <w:tcW w:type="dxa" w:w="1984"/>
          </w:tcPr>
          <w:p>
            <w:pPr>
              <w:spacing w:after="20"/>
            </w:pPr>
            <w:r/>
            <w:r>
              <w:rPr>
                <w:b w:val="0"/>
                <w:sz w:val="19"/>
              </w:rPr>
              <w:t>Góp ý mục 5: Tai lieu thanh do/Theo dõi đơn nhãn hiệu và KDCN.xlsx, Sheet1 và Sheet2</w:t>
            </w:r>
          </w:p>
        </w:tc>
      </w:tr>
      <w:tr>
        <w:tc>
          <w:tcPr>
            <w:tcW w:type="dxa" w:w="567"/>
          </w:tcPr>
          <w:p>
            <w:pPr>
              <w:spacing w:after="20"/>
            </w:pPr>
            <w:r/>
            <w:r>
              <w:rPr>
                <w:b w:val="0"/>
                <w:sz w:val="19"/>
              </w:rPr>
              <w:t>41</w:t>
            </w:r>
          </w:p>
        </w:tc>
        <w:tc>
          <w:tcPr>
            <w:tcW w:type="dxa" w:w="2041"/>
          </w:tcPr>
          <w:p>
            <w:pPr>
              <w:spacing w:after="20"/>
            </w:pPr>
            <w:r/>
            <w:r>
              <w:rPr>
                <w:b w:val="0"/>
                <w:sz w:val="19"/>
              </w:rPr>
              <w:t>Chương 2; 2.3.2. Tài sản trí tuệ đã được xác lập quyền và đang xử lý, đoạn 4</w:t>
            </w:r>
          </w:p>
        </w:tc>
        <w:tc>
          <w:tcPr>
            <w:tcW w:type="dxa" w:w="5102"/>
          </w:tcPr>
          <w:p>
            <w:pPr>
              <w:spacing w:after="20"/>
            </w:pPr>
            <w:r/>
            <w:r>
              <w:rPr>
                <w:b w:val="0"/>
                <w:sz w:val="19"/>
              </w:rPr>
              <w:t>Hình 2.7. Tài sản trí tuệ của Nhà trường theo loại hình và tình trạng pháp lý</w:t>
            </w:r>
          </w:p>
        </w:tc>
        <w:tc>
          <w:tcPr>
            <w:tcW w:type="dxa" w:w="5102"/>
          </w:tcPr>
          <w:p>
            <w:pPr>
              <w:spacing w:after="20"/>
            </w:pPr>
            <w:r/>
            <w:r>
              <w:rPr>
                <w:b w:val="0"/>
                <w:sz w:val="19"/>
              </w:rPr>
              <w:t>Hình 2.7. Hồ sơ tài sản trí tuệ của Nhà trường trong kỳ 2021 - 2025 theo loại hình và tình trạng pháp lý</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42</w:t>
            </w:r>
          </w:p>
        </w:tc>
        <w:tc>
          <w:tcPr>
            <w:tcW w:type="dxa" w:w="2041"/>
          </w:tcPr>
          <w:p>
            <w:pPr>
              <w:spacing w:after="20"/>
            </w:pPr>
            <w:r/>
            <w:r>
              <w:rPr>
                <w:b w:val="0"/>
                <w:sz w:val="19"/>
              </w:rPr>
              <w:t>Chương 2; 2.3.2. Tài sản trí tuệ đã được xác lập quyền và đang xử lý, đoạn 5</w:t>
            </w:r>
          </w:p>
        </w:tc>
        <w:tc>
          <w:tcPr>
            <w:tcW w:type="dxa" w:w="5102"/>
          </w:tcPr>
          <w:p>
            <w:pPr>
              <w:spacing w:after="20"/>
            </w:pPr>
            <w:r/>
            <w:r>
              <w:rPr>
                <w:b w:val="0"/>
                <w:sz w:val="19"/>
              </w:rPr>
              <w:t>Nguồn: Nhóm nghiên cứu tổng hợp từ Bảng 2.6.</w:t>
            </w:r>
          </w:p>
        </w:tc>
        <w:tc>
          <w:tcPr>
            <w:tcW w:type="dxa" w:w="5102"/>
          </w:tcPr>
          <w:p>
            <w:pPr>
              <w:spacing w:after="20"/>
            </w:pPr>
            <w:r/>
            <w:r>
              <w:rPr>
                <w:b w:val="0"/>
                <w:sz w:val="19"/>
              </w:rPr>
              <w:t>Nguồn: Nhóm nghiên cứu tổng hợp từ Bảng 2.6. Không gồm đơn sáng chế nộp năm 2026. Nhóm chưa xác minh là 5 kiểu dáng công nghiệp có số hiệu văn bằng tại bảng thống kê văn bằng nhưng được ghi là chờ cấp bằng tại bảng theo dõi đơn.</w:t>
            </w:r>
          </w:p>
        </w:tc>
        <w:tc>
          <w:tcPr>
            <w:tcW w:type="dxa" w:w="1984"/>
          </w:tcPr>
          <w:p>
            <w:pPr>
              <w:spacing w:after="20"/>
            </w:pPr>
            <w:r/>
            <w:r>
              <w:rPr>
                <w:b w:val="0"/>
                <w:sz w:val="19"/>
              </w:rPr>
              <w:t>Góp ý mục 5: Tai lieu thanh do/Theo dõi đơn nhãn hiệu và KDCN.xlsx, Sheet1 và Sheet2</w:t>
            </w:r>
          </w:p>
        </w:tc>
      </w:tr>
      <w:tr>
        <w:tc>
          <w:tcPr>
            <w:tcW w:type="dxa" w:w="567"/>
          </w:tcPr>
          <w:p>
            <w:pPr>
              <w:spacing w:after="20"/>
            </w:pPr>
            <w:r/>
            <w:r>
              <w:rPr>
                <w:b w:val="0"/>
                <w:sz w:val="19"/>
              </w:rPr>
              <w:t>43</w:t>
            </w:r>
          </w:p>
        </w:tc>
        <w:tc>
          <w:tcPr>
            <w:tcW w:type="dxa" w:w="2041"/>
          </w:tcPr>
          <w:p>
            <w:pPr>
              <w:spacing w:after="20"/>
            </w:pPr>
            <w:r/>
            <w:r>
              <w:rPr>
                <w:b w:val="0"/>
                <w:sz w:val="19"/>
              </w:rPr>
              <w:t>Chương 2; 2.3.2. Tài sản trí tuệ đã được xác lập quyền và đang xử lý, đoạn 6</w:t>
            </w:r>
          </w:p>
        </w:tc>
        <w:tc>
          <w:tcPr>
            <w:tcW w:type="dxa" w:w="5102"/>
          </w:tcPr>
          <w:p>
            <w:pPr>
              <w:spacing w:after="20"/>
            </w:pPr>
            <w:r/>
            <w:r>
              <w:rPr>
                <w:b w:val="0"/>
                <w:sz w:val="19"/>
              </w:rPr>
              <w:t>Bảng 2.6 và Hình 2.7 cho thấy danh mục hình thành từ ba luồng. Luồng thương hiệu gồm 4 tài sản, đều do Nhà trường đơn sở hữu và đều đã có văn bằng. Luồng hợp tác doanh nghiệp gồm 5 kiểu dáng công nghiệp và 1 nhãn hiệu đồng sở hữu với một doanh nghiệp đối tác; đây là thành công nổi bật của chiến lược hợp tác đại học với doanh nghiệp mà Ban Giám hiệu đã dày công kết nối, riêng năm 2024 có 5 kiểu dáng được cấp, nâng số lũy kế từ 4 lên 9 tài sản. Luồng nghiên cứu đã có 2 đơn sáng chế nộp năm 2025 và 2026. Giai đoạn tới, Nhà trường có thể tận dụng đà hợp tác này để phát triển thêm các tài sản do chính Nhà trường đơn sở hữu từ kết quả nghiên cứu, nhất là công thức và quy trình, những đối tượng mà kiểu dáng công nghiệp chưa bảo hộ. Giải pháp hữu ích, loại hình phù hợp nhất với sản phẩm đề tài cấp cơ sở, là hướng phát triển còn bỏ ngỏ.</w:t>
            </w:r>
          </w:p>
        </w:tc>
        <w:tc>
          <w:tcPr>
            <w:tcW w:type="dxa" w:w="5102"/>
          </w:tcPr>
          <w:p>
            <w:pPr>
              <w:spacing w:after="20"/>
            </w:pPr>
            <w:r/>
            <w:r>
              <w:rPr>
                <w:b w:val="0"/>
                <w:sz w:val="19"/>
              </w:rPr>
              <w:t>Bảng 2.6 và Hình 2.7 cho thấy 11 hồ sơ trong kỳ hình thành từ ba luồng. Luồng thương hiệu gồm 4 tài sản do Nhà trường đơn sở hữu, đều đã được cấp văn bằng hoặc giấy chứng nhận: hai giấy chứng nhận quyền tác giả đối với bộ logo và hai văn bằng nhãn hiệu. Luồng hợp tác doanh nghiệp gồm 5 kiểu dáng công nghiệp và 1 đơn nhãn hiệu đồng sở hữu với một doanh nghiệp đối tác; đây là thành công nổi bật trong chiến lược hợp tác đại học với doanh nghiệp mà Ban Giám hiệu đã dày công kết nối. Năm kiểu dáng đã có số hiệu văn bằng tại bảng thống kê, nhưng trạng thái cần được xác nhận trước khi tính là văn bằng đã cấp. Luồng nghiên cứu có 1 đơn sáng chế nộp năm 2025 trong kỳ và 1 đơn nộp năm 2026. Như vậy, số văn bằng, giấy chứng nhận xác định được trong kỳ là 4; nếu 5 kiểu dáng được xác nhận, con số này là 9. Tổng số hồ sơ không được dùng như tổng số quyền đã được cấp.</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44</w:t>
            </w:r>
          </w:p>
        </w:tc>
        <w:tc>
          <w:tcPr>
            <w:tcW w:type="dxa" w:w="2041"/>
          </w:tcPr>
          <w:p>
            <w:pPr>
              <w:spacing w:after="20"/>
            </w:pPr>
            <w:r/>
            <w:r>
              <w:rPr>
                <w:b w:val="0"/>
                <w:sz w:val="19"/>
              </w:rPr>
              <w:t>Chương 2; 2.3.2. Tài sản trí tuệ đã được xác lập quyền và đang xử lý, đoạn 7</w:t>
            </w:r>
          </w:p>
        </w:tc>
        <w:tc>
          <w:tcPr>
            <w:tcW w:type="dxa" w:w="5102"/>
          </w:tcPr>
          <w:p>
            <w:pPr>
              <w:spacing w:after="20"/>
            </w:pPr>
            <w:r/>
            <w:r>
              <w:rPr>
                <w:b w:val="0"/>
                <w:sz w:val="19"/>
              </w:rPr>
              <w:t>Về bảo vệ quyền, giai đoạn nghiên cứu không ghi nhận tranh chấp, khiếu nại hay xử lý xâm phạm liên quan đến Nhà trường, phù hợp với quy mô tài sản nhỏ và mức khai thác hạn chế. Thời hạn văn bằng được theo dõi trong bảng do bộ phận quản trị thương hiệu lập; do 5 kiểu dáng được cấp cùng năm 2024, việc gia hạn sẽ dồn vào cùng một thời điểm nên cần được đưa vào sổ theo dõi thống nhất.</w:t>
            </w:r>
          </w:p>
        </w:tc>
        <w:tc>
          <w:tcPr>
            <w:tcW w:type="dxa" w:w="5102"/>
          </w:tcPr>
          <w:p>
            <w:pPr>
              <w:spacing w:after="20"/>
            </w:pPr>
            <w:r/>
            <w:r>
              <w:rPr>
                <w:b w:val="0"/>
                <w:sz w:val="19"/>
              </w:rPr>
              <w:t>Giai đoạn tới, Nhà trường có thể tận dụng đà hợp tác này để phát triển thêm tài sản do chính Nhà trường đơn sở hữu từ kết quả nghiên cứu, nhất là công thức và quy trình, những đối tượng mà kiểu dáng công nghiệp không bảo hộ. Giải pháp hữu ích, loại hình phù hợp với nhiều sản phẩm đề tài cấp cơ sở, chưa có hồ sơ nào. Về bảo vệ quyền, hồ sơ Đề tài tiếp cận không ghi nhận tranh chấp, khiếu nại hay xử lý xâm phạm liên quan đến Nhà trường; điều này chưa đủ để kết luận không có hành vi xâm phạm, vì Nhà trường chưa có cơ chế theo dõi xâm phạm. Nếu 5 kiểu dáng được xác nhận cấp cùng năm, thời hạn gia hạn sẽ trùng nhau, nên cần được đưa vào sổ theo dõi thống nhất.</w:t>
            </w:r>
          </w:p>
        </w:tc>
        <w:tc>
          <w:tcPr>
            <w:tcW w:type="dxa" w:w="1984"/>
          </w:tcPr>
          <w:p>
            <w:pPr>
              <w:spacing w:after="20"/>
            </w:pPr>
            <w:r/>
            <w:r>
              <w:rPr>
                <w:b w:val="0"/>
                <w:sz w:val="19"/>
              </w:rPr>
              <w:t>Góp ý mục 5: Theo dõi đơn nhãn hiệu và KDCN.xlsx, Sheet1 và Sheet2; quyền tác giả chưa đăng ký không có nghĩa là chưa có quyền; Góp ý mục 1: phân biệt quy định, thực hiện, thống kê, nhận định; không suy chưa thấy thành không có</w:t>
            </w:r>
          </w:p>
        </w:tc>
      </w:tr>
      <w:tr>
        <w:tc>
          <w:tcPr>
            <w:tcW w:type="dxa" w:w="567"/>
          </w:tcPr>
          <w:p>
            <w:pPr>
              <w:spacing w:after="20"/>
            </w:pPr>
            <w:r/>
            <w:r>
              <w:rPr>
                <w:b w:val="0"/>
                <w:sz w:val="19"/>
              </w:rPr>
              <w:t>45</w:t>
            </w:r>
          </w:p>
        </w:tc>
        <w:tc>
          <w:tcPr>
            <w:tcW w:type="dxa" w:w="2041"/>
          </w:tcPr>
          <w:p>
            <w:pPr>
              <w:spacing w:after="20"/>
            </w:pPr>
            <w:r/>
            <w:r>
              <w:rPr>
                <w:b w:val="0"/>
                <w:sz w:val="19"/>
              </w:rPr>
              <w:t>Chương 2; 2.3.3. Sản phẩm đề tài có tiềm năng tạo lập tài sản trí tuệ, tên mục</w:t>
            </w:r>
          </w:p>
        </w:tc>
        <w:tc>
          <w:tcPr>
            <w:tcW w:type="dxa" w:w="5102"/>
          </w:tcPr>
          <w:p>
            <w:pPr>
              <w:spacing w:after="20"/>
            </w:pPr>
            <w:r/>
            <w:r>
              <w:rPr>
                <w:b w:val="0"/>
                <w:sz w:val="19"/>
              </w:rPr>
              <w:t>2.3.3. Sản phẩm đề tài đủ điều kiện xác lập quyền</w:t>
            </w:r>
          </w:p>
        </w:tc>
        <w:tc>
          <w:tcPr>
            <w:tcW w:type="dxa" w:w="5102"/>
          </w:tcPr>
          <w:p>
            <w:pPr>
              <w:spacing w:after="20"/>
            </w:pPr>
            <w:r/>
            <w:r>
              <w:rPr>
                <w:b w:val="0"/>
                <w:sz w:val="19"/>
              </w:rPr>
              <w:t>2.3.3. Sản phẩm đề tài có tiềm năng tạo lập tài sản trí tuệ</w:t>
            </w:r>
          </w:p>
        </w:tc>
        <w:tc>
          <w:tcPr>
            <w:tcW w:type="dxa" w:w="1984"/>
          </w:tcPr>
          <w:p>
            <w:pPr>
              <w:spacing w:after="20"/>
            </w:pPr>
            <w:r/>
            <w:r>
              <w:rPr>
                <w:b w:val="0"/>
                <w:sz w:val="19"/>
              </w:rPr>
              <w:t>Góp ý mục 7: danh mục đề tài cấp cơ sở 2021 - 2025, cột sản phẩm và ngày nghiệm thu</w:t>
            </w:r>
          </w:p>
        </w:tc>
      </w:tr>
      <w:tr>
        <w:tc>
          <w:tcPr>
            <w:tcW w:type="dxa" w:w="567"/>
          </w:tcPr>
          <w:p>
            <w:pPr>
              <w:spacing w:after="20"/>
            </w:pPr>
            <w:r/>
            <w:r>
              <w:rPr>
                <w:b w:val="0"/>
                <w:sz w:val="19"/>
              </w:rPr>
              <w:t>46</w:t>
            </w:r>
          </w:p>
        </w:tc>
        <w:tc>
          <w:tcPr>
            <w:tcW w:type="dxa" w:w="2041"/>
          </w:tcPr>
          <w:p>
            <w:pPr>
              <w:spacing w:after="20"/>
            </w:pPr>
            <w:r/>
            <w:r>
              <w:rPr>
                <w:b w:val="0"/>
                <w:sz w:val="19"/>
              </w:rPr>
              <w:t>Chương 2; 2.3.3. Sản phẩm đề tài có tiềm năng tạo lập tài sản trí tuệ, đoạn 1</w:t>
            </w:r>
          </w:p>
        </w:tc>
        <w:tc>
          <w:tcPr>
            <w:tcW w:type="dxa" w:w="5102"/>
          </w:tcPr>
          <w:p>
            <w:pPr>
              <w:spacing w:after="20"/>
            </w:pPr>
            <w:r/>
            <w:r>
              <w:rPr>
                <w:b w:val="0"/>
                <w:sz w:val="19"/>
              </w:rPr>
              <w:t>Rà soát cột sản phẩm nghiệm thu của 38 đề tài cấp cơ sở cho thấy 11 đề tài có sản phẩm cụ thể đủ điều kiện xác lập quyền ngoài báo cáo và bài báo, được liệt kê tại Bảng 2.7.</w:t>
            </w:r>
          </w:p>
        </w:tc>
        <w:tc>
          <w:tcPr>
            <w:tcW w:type="dxa" w:w="5102"/>
          </w:tcPr>
          <w:p>
            <w:pPr>
              <w:spacing w:after="20"/>
            </w:pPr>
            <w:r/>
            <w:r>
              <w:rPr>
                <w:b w:val="0"/>
                <w:sz w:val="19"/>
              </w:rPr>
              <w:t>Rà soát cột sản phẩm nghiệm thu của 38 đề tài cấp cơ sở cho thấy 11 đề tài có sản phẩm cụ thể ngoài báo cáo và bài báo có tiềm năng tạo lập tài sản trí tuệ, được liệt kê tại Bảng 2.7. Đây là đánh giá sơ bộ dựa trên mô tả sản phẩm; khả năng bảo hộ thực tế còn phụ thuộc vào tính mới, trình độ sáng tạo, khả năng áp dụng và tình trạng bộc lộ của từng sản phẩm, chưa được thẩm định.</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47</w:t>
            </w:r>
          </w:p>
        </w:tc>
        <w:tc>
          <w:tcPr>
            <w:tcW w:type="dxa" w:w="2041"/>
          </w:tcPr>
          <w:p>
            <w:pPr>
              <w:spacing w:after="20"/>
            </w:pPr>
            <w:r/>
            <w:r>
              <w:rPr>
                <w:b w:val="0"/>
                <w:sz w:val="19"/>
              </w:rPr>
              <w:t>Chương 2; 2.3.3. Sản phẩm đề tài có tiềm năng tạo lập tài sản trí tuệ, đoạn 2</w:t>
            </w:r>
          </w:p>
        </w:tc>
        <w:tc>
          <w:tcPr>
            <w:tcW w:type="dxa" w:w="5102"/>
          </w:tcPr>
          <w:p>
            <w:pPr>
              <w:spacing w:after="20"/>
            </w:pPr>
            <w:r/>
            <w:r>
              <w:rPr>
                <w:b w:val="0"/>
                <w:sz w:val="19"/>
              </w:rPr>
              <w:t>Bảng 2.7. Đề tài cấp cơ sở có sản phẩm đủ điều kiện xác lập quyền, giai đoạn 2021 - 2025</w:t>
            </w:r>
          </w:p>
        </w:tc>
        <w:tc>
          <w:tcPr>
            <w:tcW w:type="dxa" w:w="5102"/>
          </w:tcPr>
          <w:p>
            <w:pPr>
              <w:spacing w:after="20"/>
            </w:pPr>
            <w:r/>
            <w:r>
              <w:rPr>
                <w:b w:val="0"/>
                <w:sz w:val="19"/>
              </w:rPr>
              <w:t>Bảng 2.7. Đề tài cấp cơ sở có sản phẩm tiềm năng tạo lập tài sản trí tuệ, giai đoạn 2021 - 2025</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48</w:t>
            </w:r>
          </w:p>
        </w:tc>
        <w:tc>
          <w:tcPr>
            <w:tcW w:type="dxa" w:w="2041"/>
          </w:tcPr>
          <w:p>
            <w:pPr>
              <w:spacing w:after="20"/>
            </w:pPr>
            <w:r/>
            <w:r>
              <w:rPr>
                <w:b w:val="0"/>
                <w:sz w:val="19"/>
              </w:rPr>
              <w:t>Chương 2; 2.3.3. Sản phẩm đề tài có tiềm năng tạo lập tài sản trí tuệ, đoạn 3</w:t>
            </w:r>
          </w:p>
        </w:tc>
        <w:tc>
          <w:tcPr>
            <w:tcW w:type="dxa" w:w="5102"/>
          </w:tcPr>
          <w:p>
            <w:pPr>
              <w:spacing w:after="20"/>
            </w:pPr>
            <w:r/>
            <w:r>
              <w:rPr>
                <w:b w:val="0"/>
                <w:sz w:val="19"/>
              </w:rPr>
              <w:t>Nguồn: Nhóm nghiên cứu tổng hợp từ danh mục đề tài khoa học công nghệ cấp cơ sở giai đoạn 2021 - 2025. Nhóm quyền có thể xác lập là đánh giá sơ bộ dựa trên mô tả sản phẩm trong hồ sơ nghiệm thu.</w:t>
            </w:r>
          </w:p>
        </w:tc>
        <w:tc>
          <w:tcPr>
            <w:tcW w:type="dxa" w:w="5102"/>
          </w:tcPr>
          <w:p>
            <w:pPr>
              <w:spacing w:after="20"/>
            </w:pPr>
            <w:r/>
            <w:r>
              <w:rPr>
                <w:b w:val="0"/>
                <w:sz w:val="19"/>
              </w:rPr>
              <w:t>Nguồn: Nhóm nghiên cứu tổng hợp từ danh mục đề tài khoa học công nghệ cấp cơ sở giai đoạn 2021 - 2025. Nhóm quyền dự kiến là đánh giá sơ bộ dựa trên mô tả sản phẩm trong hồ sơ nghiệm thu; tình trạng đối chiếu với tệp theo dõi đơn và văn bằng của Nhà trường.</w:t>
            </w:r>
          </w:p>
        </w:tc>
        <w:tc>
          <w:tcPr>
            <w:tcW w:type="dxa" w:w="1984"/>
          </w:tcPr>
          <w:p>
            <w:pPr>
              <w:spacing w:after="20"/>
            </w:pPr>
            <w:r/>
            <w:r>
              <w:rPr>
                <w:b w:val="0"/>
                <w:sz w:val="19"/>
              </w:rPr>
              <w:t>Góp ý mục 5: Tai lieu thanh do/Theo dõi đơn nhãn hiệu và KDCN.xlsx, Sheet1 và Sheet2</w:t>
            </w:r>
          </w:p>
        </w:tc>
      </w:tr>
      <w:tr>
        <w:tc>
          <w:tcPr>
            <w:tcW w:type="dxa" w:w="567"/>
          </w:tcPr>
          <w:p>
            <w:pPr>
              <w:spacing w:after="20"/>
            </w:pPr>
            <w:r/>
            <w:r>
              <w:rPr>
                <w:b w:val="0"/>
                <w:sz w:val="19"/>
              </w:rPr>
              <w:t>49</w:t>
            </w:r>
          </w:p>
        </w:tc>
        <w:tc>
          <w:tcPr>
            <w:tcW w:type="dxa" w:w="2041"/>
          </w:tcPr>
          <w:p>
            <w:pPr>
              <w:spacing w:after="20"/>
            </w:pPr>
            <w:r/>
            <w:r>
              <w:rPr>
                <w:b w:val="0"/>
                <w:sz w:val="19"/>
              </w:rPr>
              <w:t>Chương 2; 2.3.3. Sản phẩm đề tài có tiềm năng tạo lập tài sản trí tuệ, đoạn 4</w:t>
            </w:r>
          </w:p>
        </w:tc>
        <w:tc>
          <w:tcPr>
            <w:tcW w:type="dxa" w:w="5102"/>
          </w:tcPr>
          <w:p>
            <w:pPr>
              <w:spacing w:after="20"/>
            </w:pPr>
            <w:r/>
            <w:r>
              <w:rPr>
                <w:b w:val="0"/>
                <w:sz w:val="19"/>
              </w:rPr>
              <w:t>Hình 2.8. Sản phẩm đề tài cấp cơ sở đủ điều kiện xác lập quyền theo nhóm quyền có thể xác lập</w:t>
            </w:r>
          </w:p>
        </w:tc>
        <w:tc>
          <w:tcPr>
            <w:tcW w:type="dxa" w:w="5102"/>
          </w:tcPr>
          <w:p>
            <w:pPr>
              <w:spacing w:after="20"/>
            </w:pPr>
            <w:r/>
            <w:r>
              <w:rPr>
                <w:b w:val="0"/>
                <w:sz w:val="19"/>
              </w:rPr>
              <w:t>Hình 2.8. Sản phẩm đề tài cấp cơ sở có tiềm năng tạo lập tài sản trí tuệ theo nhóm quyền dự kiến</w:t>
            </w:r>
          </w:p>
        </w:tc>
        <w:tc>
          <w:tcPr>
            <w:tcW w:type="dxa" w:w="1984"/>
          </w:tcPr>
          <w:p>
            <w:pPr>
              <w:spacing w:after="20"/>
            </w:pPr>
            <w:r/>
            <w:r>
              <w:rPr>
                <w:b w:val="0"/>
                <w:sz w:val="19"/>
              </w:rPr>
              <w:t>Góp ý mục 7: danh mục đề tài cấp cơ sở 2021 - 2025, cột sản phẩm và ngày nghiệm thu</w:t>
            </w:r>
          </w:p>
        </w:tc>
      </w:tr>
      <w:tr>
        <w:tc>
          <w:tcPr>
            <w:tcW w:type="dxa" w:w="567"/>
          </w:tcPr>
          <w:p>
            <w:pPr>
              <w:spacing w:after="20"/>
            </w:pPr>
            <w:r/>
            <w:r>
              <w:rPr>
                <w:b w:val="0"/>
                <w:sz w:val="19"/>
              </w:rPr>
              <w:t>50</w:t>
            </w:r>
          </w:p>
        </w:tc>
        <w:tc>
          <w:tcPr>
            <w:tcW w:type="dxa" w:w="2041"/>
          </w:tcPr>
          <w:p>
            <w:pPr>
              <w:spacing w:after="20"/>
            </w:pPr>
            <w:r/>
            <w:r>
              <w:rPr>
                <w:b w:val="0"/>
                <w:sz w:val="19"/>
              </w:rPr>
              <w:t>Chương 2; 2.3.3. Sản phẩm đề tài có tiềm năng tạo lập tài sản trí tuệ, đoạn 6</w:t>
            </w:r>
          </w:p>
        </w:tc>
        <w:tc>
          <w:tcPr>
            <w:tcW w:type="dxa" w:w="5102"/>
          </w:tcPr>
          <w:p>
            <w:pPr>
              <w:spacing w:after="20"/>
            </w:pPr>
            <w:r/>
            <w:r>
              <w:rPr>
                <w:b w:val="0"/>
                <w:sz w:val="19"/>
              </w:rPr>
              <w:t>Hình 2.8 cho thấy 9 trên 11 sản phẩm thuộc nhóm sở hữu công nghiệp và giải pháp hữu ích phù hợp với 8 sản phẩm. Loại hình này không đòi hỏi trình độ sáng tạo như sáng chế, có thời hạn bảo hộ ngắn hơn và phù hợp với quy mô đề tài cấp cơ sở, nhưng chưa sản phẩm nào được nộp đơn theo hình thức này. Mười trên 11 sản phẩm thuộc lĩnh vực dược, nên tiềm năng sở hữu công nghiệp của Nhà trường có thể được quản lý có trọng tâm.</w:t>
            </w:r>
          </w:p>
        </w:tc>
        <w:tc>
          <w:tcPr>
            <w:tcW w:type="dxa" w:w="5102"/>
          </w:tcPr>
          <w:p>
            <w:pPr>
              <w:spacing w:after="20"/>
            </w:pPr>
            <w:r/>
            <w:r>
              <w:rPr>
                <w:b w:val="0"/>
                <w:sz w:val="19"/>
              </w:rPr>
              <w:t>Hình 2.8 cho thấy 9 trên 11 sản phẩm thuộc nhóm sở hữu công nghiệp và giải pháp hữu ích là hình thức dự kiến phù hợp với 8 sản phẩm. Loại hình này không đòi hỏi trình độ sáng tạo như sáng chế, có thời hạn bảo hộ ngắn hơn và phù hợp với quy mô đề tài cấp cơ sở, nhưng chưa có hồ sơ nào được nộp theo hình thức này. Mười trên 11 sản phẩm thuộc lĩnh vực dược, nên tiềm năng sở hữu công nghiệp của Nhà trường có thể được quản lý có trọng tâm.</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51</w:t>
            </w:r>
          </w:p>
        </w:tc>
        <w:tc>
          <w:tcPr>
            <w:tcW w:type="dxa" w:w="2041"/>
          </w:tcPr>
          <w:p>
            <w:pPr>
              <w:spacing w:after="20"/>
            </w:pPr>
            <w:r/>
            <w:r>
              <w:rPr>
                <w:b w:val="0"/>
                <w:sz w:val="19"/>
              </w:rPr>
              <w:t>Chương 2; 2.3.3. Sản phẩm đề tài có tiềm năng tạo lập tài sản trí tuệ, đoạn 8</w:t>
            </w:r>
          </w:p>
        </w:tc>
        <w:tc>
          <w:tcPr>
            <w:tcW w:type="dxa" w:w="5102"/>
          </w:tcPr>
          <w:p>
            <w:pPr>
              <w:spacing w:after="20"/>
            </w:pPr>
            <w:r/>
            <w:r>
              <w:rPr>
                <w:b w:val="0"/>
                <w:sz w:val="19"/>
              </w:rPr>
              <w:t>Nguồn: Nhóm nghiên cứu tính toán từ danh mục đề tài cấp cơ sở và Bảng 2.7.</w:t>
            </w:r>
          </w:p>
        </w:tc>
        <w:tc>
          <w:tcPr>
            <w:tcW w:type="dxa" w:w="5102"/>
          </w:tcPr>
          <w:p>
            <w:pPr>
              <w:spacing w:after="20"/>
            </w:pPr>
            <w:r/>
            <w:r>
              <w:rPr>
                <w:b w:val="0"/>
                <w:sz w:val="19"/>
              </w:rPr>
              <w:t>Nguồn: Nhóm nghiên cứu tính toán từ danh mục đề tài cấp cơ sở và Bảng 2.7. Chuỗi chỉ xét sở hữu công nghiệp, không gồm 2 sản phẩm thuộc quyền tác giả. Cột thứ hai gồm các đề tài mang mã số từ năm 2021 đến năm 2024, đều nghiệm thu trước ngày 31 tháng 5 năm 2025.</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52</w:t>
            </w:r>
          </w:p>
        </w:tc>
        <w:tc>
          <w:tcPr>
            <w:tcW w:type="dxa" w:w="2041"/>
          </w:tcPr>
          <w:p>
            <w:pPr>
              <w:spacing w:after="20"/>
            </w:pPr>
            <w:r/>
            <w:r>
              <w:rPr>
                <w:b w:val="0"/>
                <w:sz w:val="19"/>
              </w:rPr>
              <w:t>Chương 2; 2.3.3. Sản phẩm đề tài có tiềm năng tạo lập tài sản trí tuệ, đoạn 9</w:t>
            </w:r>
          </w:p>
        </w:tc>
        <w:tc>
          <w:tcPr>
            <w:tcW w:type="dxa" w:w="5102"/>
          </w:tcPr>
          <w:p>
            <w:pPr>
              <w:spacing w:after="20"/>
            </w:pPr>
            <w:r/>
            <w:r>
              <w:rPr>
                <w:b w:val="0"/>
                <w:sz w:val="19"/>
              </w:rPr>
              <w:t>Hình 2.9 cho thấy điểm đứt gãy nằm ở bậc thứ hai của chuỗi. Có 28,9% số đề tài tạo ra sản phẩm có thể xác lập quyền, tỷ lệ đáng ghi nhận với một trường có phần lớn ngành thuộc kinh tế, xã hội và ngôn ngữ; nhưng chỉ 9,1% số đề tài đủ điều kiện được nộp đơn. Nếu chỉ xét đề tài giao đến năm 2024, đã đủ thời gian để nộp đơn, có 8 đề tài đủ điều kiện nhưng chưa đề tài nào nộp đơn. Tiềm năng ở đầu vào là rõ ràng; điểm nghẽn nằm ở một khoảng trống kỹ thuật tại khâu nối giữa nghiệm thu và đăng ký: quy trình chưa có biểu mẫu rà soát khả năng bảo hộ tại thời điểm nghiệm thu. Với các sản phẩm đã bộc lộ công khai quá mười hai tháng, khả năng đăng ký sáng chế, giải pháp hữu ích không còn, nên khâu rà soát này càng cần được thiết lập sớm.</w:t>
            </w:r>
          </w:p>
        </w:tc>
        <w:tc>
          <w:tcPr>
            <w:tcW w:type="dxa" w:w="5102"/>
          </w:tcPr>
          <w:p>
            <w:pPr>
              <w:spacing w:after="20"/>
            </w:pPr>
            <w:r/>
            <w:r>
              <w:rPr>
                <w:b w:val="0"/>
                <w:sz w:val="19"/>
              </w:rPr>
              <w:t>Hình 2.9 cho thấy, trong chuỗi sở hữu công nghiệp, 9 trên 38 đề tài, tức 23,7%, có sản phẩm tiềm năng, và 1 trên 9 đề tài, tức 11,1%, đã có đơn. Với 31 đề tài mang mã số 2021 - 2024, đều nghiệm thu trước ngày 31 tháng 5 năm 2025, 6 đề tài có sản phẩm tiềm năng sở hữu công nghiệp nhưng chưa đề tài nào có đơn trong tệp theo dõi. Đây là điểm đứt gãy của chuỗi. Trong điều kiện hồ sơ hiện có, Đề tài nhận định điểm nghẽn nằm ở một khoảng trống kỹ thuật tại khâu nối giữa nghiệm thu và đăng ký: thiếu một biểu mẫu rà soát tại thời điểm nghiệm thu. Các biểu mẫu đề xuất, thuyết minh, hợp đồng và nghiệm thu tại Quyết định 213 đã có mục về đăng ký sở hữu trí tuệ ở dạng sản phẩm dự kiến, tiêu chí chấm điểm và tình trạng đăng ký, nhưng chưa yêu cầu sàng lọc khả năng bảo hộ và tình trạng bộc lộ của các sản phẩm khác. Với sản phẩm đã bộc lộ công khai quá mười hai tháng, khả năng đăng ký sáng chế, giải pháp hữu ích không còn theo khoản 3 Điều 60 Luật Sở hữu trí tuệ, nên khâu sàng lọc cần được thiết lập sớm.</w:t>
            </w:r>
          </w:p>
        </w:tc>
        <w:tc>
          <w:tcPr>
            <w:tcW w:type="dxa" w:w="1984"/>
          </w:tcPr>
          <w:p>
            <w:pPr>
              <w:spacing w:after="20"/>
            </w:pPr>
            <w:r/>
            <w:r>
              <w:rPr>
                <w:b w:val="0"/>
                <w:sz w:val="19"/>
              </w:rPr>
              <w:t>Góp ý mục 7: thống kê, phễu sở hữu công nghiệp, năm theo loại dữ liệu, giảm khẳng định nhân quả; Góp ý mục 3: Điều 35, Điều 38 và các biểu mẫu Quyết định 213; Điều 10, Điều 11 Quyết định 217</w:t>
            </w:r>
          </w:p>
        </w:tc>
      </w:tr>
      <w:tr>
        <w:tc>
          <w:tcPr>
            <w:tcW w:type="dxa" w:w="567"/>
          </w:tcPr>
          <w:p>
            <w:pPr>
              <w:spacing w:after="20"/>
            </w:pPr>
            <w:r/>
            <w:r>
              <w:rPr>
                <w:b w:val="0"/>
                <w:sz w:val="19"/>
              </w:rPr>
              <w:t>53</w:t>
            </w:r>
          </w:p>
        </w:tc>
        <w:tc>
          <w:tcPr>
            <w:tcW w:type="dxa" w:w="2041"/>
          </w:tcPr>
          <w:p>
            <w:pPr>
              <w:spacing w:after="20"/>
            </w:pPr>
            <w:r/>
            <w:r>
              <w:rPr>
                <w:b w:val="0"/>
                <w:sz w:val="19"/>
              </w:rPr>
              <w:t>Chương 2; 2.3.3. Sản phẩm đề tài có tiềm năng tạo lập tài sản trí tuệ, đoạn 10</w:t>
            </w:r>
          </w:p>
        </w:tc>
        <w:tc>
          <w:tcPr>
            <w:tcW w:type="dxa" w:w="5102"/>
          </w:tcPr>
          <w:p>
            <w:pPr>
              <w:spacing w:after="20"/>
            </w:pPr>
            <w:r/>
            <w:r>
              <w:rPr>
                <w:b w:val="0"/>
                <w:sz w:val="19"/>
              </w:rPr>
              <w:t>Đề tài chiết xuất lá Quế hoa năm 2025 là đề tài cấp cơ sở duy nhất trong năm năm chuyển thành đơn sáng chế, và đơn được nộp ngay trong năm nghiệm thu. Trường hợp này cho thấy kênh chuyển hóa vận hành được trong điều kiện hiện có, nhưng mới vận hành một lần, do một chủ nhiệm đồng thời chủ trì đề tài cấp quốc gia. Hai đề tài năm 2025 khác ghi dự kiến đăng ký giải pháp hữu ích nhưng chưa có đơn; hai sản phẩm này vẫn có thể được nộp đơn nếu còn trong thời hạn mười hai tháng kể từ ngày bộc lộ. Đề tài tinh dầu Citrus grandis năm 2023 có liên hệ về tên gọi với kiểu dáng tinh dầu vỏ bưởi đào cấp năm 2024, nhưng hồ sơ chưa đủ để khẳng định; kể cả khi liên hệ được xác nhận, công thức và quy trình chiết xuất vẫn chưa được đăng ký. Hai danh mục do hai bộ phận lập và không có trường liên kết, là bằng chứng trực tiếp cho sự tách rời giữa luồng thương hiệu và luồng nghiên cứu.</w:t>
            </w:r>
          </w:p>
        </w:tc>
        <w:tc>
          <w:tcPr>
            <w:tcW w:type="dxa" w:w="5102"/>
          </w:tcPr>
          <w:p>
            <w:pPr>
              <w:spacing w:after="20"/>
            </w:pPr>
            <w:r/>
            <w:r>
              <w:rPr>
                <w:b w:val="0"/>
                <w:sz w:val="19"/>
              </w:rPr>
              <w:t>Đề tài chiết xuất lá Quế hoa mã số 09-2025, nghiệm thu ngày 25 tháng 12 năm 2025, là đề tài cấp cơ sở duy nhất trong kỳ có sản phẩm được nộp đơn sáng chế; đơn số 1-2025-07378 được nộp trong năm 2025. Trường hợp này cho thấy kênh chuyển hóa có thể vận hành trong điều kiện hiện có, nhưng mới có một trường hợp, do một chủ nhiệm đồng thời chủ trì đề tài cấp quốc gia, nên chưa đủ để coi là một quy trình. Hai đề tài 06-2025 và 07-2025, nghiệm thu ngày 25 tháng 12 năm 2025, ghi dự kiến đăng ký giải pháp hữu ích nhưng chưa có đơn trong tệp theo dõi; nếu kết quả đã được bộc lộ, thời hạn mười hai tháng kể từ ngày bộc lộ cần được kiểm tra ngay. Đề tài tinh dầu Citrus grandis mã số 08-2023 có liên hệ về tên gọi với kiểu dáng tinh dầu vỏ bưởi đào, nhưng hồ sơ chưa đủ để khẳng định; kể cả khi liên hệ được xác nhận, kiểu dáng chỉ bảo hộ hình dáng bên ngoài, còn công thức và quy trình chiết xuất chưa được đăng ký. Hai danh mục không có trường liên kết, nên chưa thể theo dõi một sản phẩm nghiên cứu đến khi xác lập quyền.</w:t>
            </w:r>
          </w:p>
        </w:tc>
        <w:tc>
          <w:tcPr>
            <w:tcW w:type="dxa" w:w="1984"/>
          </w:tcPr>
          <w:p>
            <w:pPr>
              <w:spacing w:after="20"/>
            </w:pPr>
            <w:r/>
            <w:r>
              <w:rPr>
                <w:b w:val="0"/>
                <w:sz w:val="19"/>
              </w:rPr>
              <w:t>Góp ý mục 5: Theo dõi đơn nhãn hiệu và KDCN.xlsx, Sheet1 và Sheet2; quyền tác giả chưa đăng ký không có nghĩa là chưa có quyền; Góp ý mục 7: thống kê, phễu sở hữu công nghiệp, năm theo loại dữ liệu, giảm khẳng định nhân quả</w:t>
            </w:r>
          </w:p>
        </w:tc>
      </w:tr>
      <w:tr>
        <w:tc>
          <w:tcPr>
            <w:tcW w:type="dxa" w:w="567"/>
          </w:tcPr>
          <w:p>
            <w:pPr>
              <w:spacing w:after="20"/>
            </w:pPr>
            <w:r/>
            <w:r>
              <w:rPr>
                <w:b w:val="0"/>
                <w:sz w:val="19"/>
              </w:rPr>
              <w:t>54</w:t>
            </w:r>
          </w:p>
        </w:tc>
        <w:tc>
          <w:tcPr>
            <w:tcW w:type="dxa" w:w="2041"/>
          </w:tcPr>
          <w:p>
            <w:pPr>
              <w:spacing w:after="20"/>
            </w:pPr>
            <w:r/>
            <w:r>
              <w:rPr>
                <w:b w:val="0"/>
                <w:sz w:val="19"/>
              </w:rPr>
              <w:t>Chương 2; 2.4. Thực trạng sử dụng, chuyển giao và khai thác tài sản tr, đoạn 2</w:t>
            </w:r>
          </w:p>
        </w:tc>
        <w:tc>
          <w:tcPr>
            <w:tcW w:type="dxa" w:w="5102"/>
          </w:tcPr>
          <w:p>
            <w:pPr>
              <w:spacing w:after="20"/>
            </w:pPr>
            <w:r/>
            <w:r>
              <w:rPr>
                <w:b w:val="0"/>
                <w:sz w:val="19"/>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phụ thuộc vào biểu mẫu nghiệm thu hơn là bản chất đề tài.</w:t>
            </w:r>
          </w:p>
        </w:tc>
        <w:tc>
          <w:tcPr>
            <w:tcW w:type="dxa" w:w="5102"/>
          </w:tcPr>
          <w:p>
            <w:pPr>
              <w:spacing w:after="20"/>
            </w:pPr>
            <w:r/>
            <w:r>
              <w:rPr>
                <w:b w:val="0"/>
                <w:sz w:val="19"/>
              </w:rPr>
              <w:t>Ở mức sử dụng nội bộ, 61 giáo trình và tài liệu giai đoạn 2022 - 2025 đều ghi số tín chỉ, tức gắn với học phần cụ thể; 26 tài liệu năm 2021 không có thông tin này do biểu mẫu chưa có trường số tín chỉ. Hồ sơ nghiệm thu của sáu đề tài năm 2023 ghi địa chỉ ứng dụng tại Trường, trong khi đề tài các năm khác phần lớn chỉ ghi báo cáo và bài báo; khác biệt này có thể phụ thuộc vào biểu mẫu nghiệm thu hơn là bản chất đề tài.</w:t>
            </w:r>
          </w:p>
        </w:tc>
        <w:tc>
          <w:tcPr>
            <w:tcW w:type="dxa" w:w="1984"/>
          </w:tcPr>
          <w:p>
            <w:pPr>
              <w:spacing w:after="20"/>
            </w:pPr>
            <w:r/>
            <w:r>
              <w:rPr>
                <w:b w:val="0"/>
                <w:sz w:val="19"/>
              </w:rPr>
              <w:t>Góp ý mục 7: giảm mức khẳng định nhân quả</w:t>
            </w:r>
          </w:p>
        </w:tc>
      </w:tr>
      <w:tr>
        <w:tc>
          <w:tcPr>
            <w:tcW w:type="dxa" w:w="567"/>
          </w:tcPr>
          <w:p>
            <w:pPr>
              <w:spacing w:after="20"/>
            </w:pPr>
            <w:r/>
            <w:r>
              <w:rPr>
                <w:b w:val="0"/>
                <w:sz w:val="19"/>
              </w:rPr>
              <w:t>55</w:t>
            </w:r>
          </w:p>
        </w:tc>
        <w:tc>
          <w:tcPr>
            <w:tcW w:type="dxa" w:w="2041"/>
          </w:tcPr>
          <w:p>
            <w:pPr>
              <w:spacing w:after="20"/>
            </w:pPr>
            <w:r/>
            <w:r>
              <w:rPr>
                <w:b w:val="0"/>
                <w:sz w:val="19"/>
              </w:rPr>
              <w:t>Chương 2; 2.4. Thực trạng sử dụng, chuyển giao và khai thác tài sản tr, đoạn 3</w:t>
            </w:r>
          </w:p>
        </w:tc>
        <w:tc>
          <w:tcPr>
            <w:tcW w:type="dxa" w:w="5102"/>
          </w:tcPr>
          <w:p>
            <w:pPr>
              <w:spacing w:after="20"/>
            </w:pPr>
            <w:r/>
            <w:r>
              <w:rPr>
                <w:b w:val="0"/>
                <w:sz w:val="19"/>
              </w:rPr>
              <w:t>Ở mức chuyển giao trong hệ thống, đề tài tinh dầu Citrus grandis năm 2023 do Viện Nghiên cứu giáo dục và Chuyển giao tri thức chủ trì ghi sản phẩm là chuyển giao công nghệ cho Nhà trường thương mại hóa, nhưng không có hợp đồng, biên bản chuyển giao hay kết quả thương mại hóa kèm theo. Ý định chuyển giao được ghi vào hồ sơ nhưng không có bước nào biến ý định thành giao dịch.</w:t>
            </w:r>
          </w:p>
        </w:tc>
        <w:tc>
          <w:tcPr>
            <w:tcW w:type="dxa" w:w="5102"/>
          </w:tcPr>
          <w:p>
            <w:pPr>
              <w:spacing w:after="20"/>
            </w:pPr>
            <w:r/>
            <w:r>
              <w:rPr>
                <w:b w:val="0"/>
                <w:sz w:val="19"/>
              </w:rPr>
              <w:t>Ở mức chuyển giao trong hệ thống, đề tài tinh dầu Citrus grandis năm 2023 do Viện Nghiên cứu giáo dục và Chuyển giao tri thức chủ trì ghi sản phẩm là chuyển giao công nghệ cho Nhà trường thương mại hóa, nhưng hồ sơ Đề tài tiếp cận không có hợp đồng, biên bản chuyển giao hay kết quả thương mại hóa kèm theo.</w:t>
            </w:r>
          </w:p>
        </w:tc>
        <w:tc>
          <w:tcPr>
            <w:tcW w:type="dxa" w:w="1984"/>
          </w:tcPr>
          <w:p>
            <w:pPr>
              <w:spacing w:after="20"/>
            </w:pPr>
            <w:r/>
            <w:r>
              <w:rPr>
                <w:b w:val="0"/>
                <w:sz w:val="19"/>
              </w:rPr>
              <w:t>Góp ý mục 1: phân biệt quy định, thực hiện, thống kê, nhận định; không suy chưa thấy thành không có</w:t>
            </w:r>
          </w:p>
        </w:tc>
      </w:tr>
      <w:tr>
        <w:tc>
          <w:tcPr>
            <w:tcW w:type="dxa" w:w="567"/>
          </w:tcPr>
          <w:p>
            <w:pPr>
              <w:spacing w:after="20"/>
            </w:pPr>
            <w:r/>
            <w:r>
              <w:rPr>
                <w:b w:val="0"/>
                <w:sz w:val="19"/>
              </w:rPr>
              <w:t>56</w:t>
            </w:r>
          </w:p>
        </w:tc>
        <w:tc>
          <w:tcPr>
            <w:tcW w:type="dxa" w:w="2041"/>
          </w:tcPr>
          <w:p>
            <w:pPr>
              <w:spacing w:after="20"/>
            </w:pPr>
            <w:r/>
            <w:r>
              <w:rPr>
                <w:b w:val="0"/>
                <w:sz w:val="19"/>
              </w:rPr>
              <w:t>Chương 2; 2.4. Thực trạng sử dụng, chuyển giao và khai thác tài sản tr, đoạn 4</w:t>
            </w:r>
          </w:p>
        </w:tc>
        <w:tc>
          <w:tcPr>
            <w:tcW w:type="dxa" w:w="5102"/>
          </w:tcPr>
          <w:p>
            <w:pPr>
              <w:spacing w:after="20"/>
            </w:pPr>
            <w:r/>
            <w:r>
              <w:rPr>
                <w:b w:val="0"/>
                <w:sz w:val="19"/>
              </w:rPr>
              <w:t>Ở mức khai thác có thu phí, thống kê của Viện Nghiên cứu giáo dục và Chuyển giao tri thức ghi nhận năm hợp đồng giai đoạn 2023 - 2024.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đúng nghĩa. Ba hợp đồng còn lại là dịch vụ đào tạo, giảng dạy, tổng trị giá 100 triệu đồng, thuộc khai thác tri thức chuyên môn chứ không phải khai thác một tài sản đã xác lập quyền.</w:t>
            </w:r>
          </w:p>
        </w:tc>
        <w:tc>
          <w:tcPr>
            <w:tcW w:type="dxa" w:w="5102"/>
          </w:tcPr>
          <w:p>
            <w:pPr>
              <w:spacing w:after="20"/>
            </w:pPr>
            <w:r/>
            <w:r>
              <w:rPr>
                <w:b w:val="0"/>
                <w:sz w:val="19"/>
              </w:rPr>
              <w:t>Ở mức khai thác có thu phí, theo thống kê do Viện Nghiên cứu giáo dục và Chuyển giao tri thức cung cấp, giai đoạn 2023 - 2024 có năm hợp đồng. Hai hợp đồng chuyển giao quyền sử dụng tác phẩm đối với sách “Giáo dục và khoa học mở: Cẩm nang hướng dẫn” và “Từng bước nhập môn Nghiên cứu định lượng”, với mức 10% trên tổng số bán được, là giao dịch khai thác quyền tác giả. Ba hợp đồng còn lại là dịch vụ đào tạo, giảng dạy, tổng trị giá 100 triệu đồng, thuộc khai thác tri thức chuyên môn chứ không phải khai thác một tài sản đã xác lập quyền. Đề tài chưa tiếp cận bản hợp đồng để đối chiếu.</w:t>
            </w:r>
          </w:p>
        </w:tc>
        <w:tc>
          <w:tcPr>
            <w:tcW w:type="dxa" w:w="1984"/>
          </w:tcPr>
          <w:p>
            <w:pPr>
              <w:spacing w:after="20"/>
            </w:pPr>
            <w:r/>
            <w:r>
              <w:rPr>
                <w:b w:val="0"/>
                <w:sz w:val="19"/>
              </w:rPr>
              <w:t>Góp ý mục 1: phân biệt điểm đã có văn bản với điểm chưa xác minh</w:t>
            </w:r>
          </w:p>
        </w:tc>
      </w:tr>
      <w:tr>
        <w:tc>
          <w:tcPr>
            <w:tcW w:type="dxa" w:w="567"/>
          </w:tcPr>
          <w:p>
            <w:pPr>
              <w:spacing w:after="20"/>
            </w:pPr>
            <w:r/>
            <w:r>
              <w:rPr>
                <w:b w:val="0"/>
                <w:sz w:val="19"/>
              </w:rPr>
              <w:t>57</w:t>
            </w:r>
          </w:p>
        </w:tc>
        <w:tc>
          <w:tcPr>
            <w:tcW w:type="dxa" w:w="2041"/>
          </w:tcPr>
          <w:p>
            <w:pPr>
              <w:spacing w:after="20"/>
            </w:pPr>
            <w:r/>
            <w:r>
              <w:rPr>
                <w:b w:val="0"/>
                <w:sz w:val="19"/>
              </w:rPr>
              <w:t>Chương 2; 2.4. Thực trạng sử dụng, chuyển giao và khai thác tài sản tr, đoạn 5</w:t>
            </w:r>
          </w:p>
        </w:tc>
        <w:tc>
          <w:tcPr>
            <w:tcW w:type="dxa" w:w="5102"/>
          </w:tcPr>
          <w:p>
            <w:pPr>
              <w:spacing w:after="20"/>
            </w:pPr>
            <w:r/>
            <w:r>
              <w:rPr>
                <w:b w:val="0"/>
                <w:sz w:val="19"/>
              </w:rPr>
              <w:t>Như vậy, khai thác tài sản trí tuệ hiện chủ yếu ở dạng phi thương mại, phục vụ đào tạo của chính Nhà trường. Khai thác có thu phí mới có hai hợp đồng, do một đơn vị thực hiện và đối với sách chuyên khảo; chín văn bằng đã được cấp chưa phát sinh giao dịch chuyển giao quyền nào. Năng lực khai thác gắn với tư cách pháp lý và chức năng được giao của Viện Nghiên cứu giáo dục và Chuyển giao tri thức, không phân bố theo năng lực chuyên môn. Đây cũng là nội dung có dữ liệu mỏng nhất, vì hệ thống thống kê không theo dõi việc sử dụng và khai thác tài sản trí tuệ; bản thân việc thiếu dữ liệu này là một phát hiện về thực trạng quản lý.</w:t>
            </w:r>
          </w:p>
        </w:tc>
        <w:tc>
          <w:tcPr>
            <w:tcW w:type="dxa" w:w="5102"/>
          </w:tcPr>
          <w:p>
            <w:pPr>
              <w:spacing w:after="20"/>
            </w:pPr>
            <w:r/>
            <w:r>
              <w:rPr>
                <w:b w:val="0"/>
                <w:sz w:val="19"/>
              </w:rPr>
              <w:t>Như vậy, khai thác tài sản trí tuệ hiện chủ yếu ở dạng phi thương mại, phục vụ đào tạo của chính Nhà trường. Khai thác có thu phí ghi nhận được mới có hai hợp đồng, do một đơn vị thực hiện và đối với sách chuyên khảo; các văn bằng, giấy chứng nhận hiện có chưa ghi nhận giao dịch chuyển giao quyền trong hồ sơ. Đây cũng là nội dung có dữ liệu mỏng nhất, vì hệ thống thống kê chưa theo dõi việc sử dụng và khai thác tài sản trí tuệ; bản thân việc thiếu dữ liệu này là một phát hiện về thực trạng quản lý.</w:t>
            </w:r>
          </w:p>
        </w:tc>
        <w:tc>
          <w:tcPr>
            <w:tcW w:type="dxa" w:w="1984"/>
          </w:tcPr>
          <w:p>
            <w:pPr>
              <w:spacing w:after="20"/>
            </w:pPr>
            <w:r/>
            <w:r>
              <w:rPr>
                <w:b w:val="0"/>
                <w:sz w:val="19"/>
              </w:rPr>
              <w:t>Góp ý mục 5: Tai lieu thanh do/Theo dõi đơn nhãn hiệu và KDCN.xlsx, Sheet1 và Sheet2</w:t>
            </w:r>
          </w:p>
        </w:tc>
      </w:tr>
      <w:tr>
        <w:tc>
          <w:tcPr>
            <w:tcW w:type="dxa" w:w="567"/>
          </w:tcPr>
          <w:p>
            <w:pPr>
              <w:spacing w:after="20"/>
            </w:pPr>
            <w:r/>
            <w:r>
              <w:rPr>
                <w:b w:val="0"/>
                <w:sz w:val="19"/>
              </w:rPr>
              <w:t>58</w:t>
            </w:r>
          </w:p>
        </w:tc>
        <w:tc>
          <w:tcPr>
            <w:tcW w:type="dxa" w:w="2041"/>
          </w:tcPr>
          <w:p>
            <w:pPr>
              <w:spacing w:after="20"/>
            </w:pPr>
            <w:r/>
            <w:r>
              <w:rPr>
                <w:b w:val="0"/>
                <w:sz w:val="19"/>
              </w:rPr>
              <w:t>Chương 2; 2.5. Đánh giá chung về công tác quản lý quyền sở hữu trí tuệ, đoạn 3</w:t>
            </w:r>
          </w:p>
        </w:tc>
        <w:tc>
          <w:tcPr>
            <w:tcW w:type="dxa" w:w="5102"/>
          </w:tcPr>
          <w:p>
            <w:pPr>
              <w:spacing w:after="20"/>
            </w:pPr>
            <w:r/>
            <w:r>
              <w:rPr>
                <w:b w:val="0"/>
                <w:sz w:val="19"/>
              </w:rPr>
              <w:t>Nguồn: Nhóm nghiên cứu tính toán từ mục 2.2.4 Kế hoạch số 07/KH-ĐHTĐ ngày 01 tháng 7 năm 2024 và các danh mục thống kê của Phòng Khoa học Công nghệ. Chỉ tiêu bài báo trong nước gồm bài đăng tạp chí trong nước và tạp chí của Trường; văn bằng sở hữu trí tuệ gồm sáng chế, kiểu dáng công nghiệp, quyền tác giả được cấp; không gồm tham luận hội thảo quốc gia do danh mục không có năm. Màu xanh dương: công bố; xanh lục: đề tài và học liệu; cam: tài sản trí tuệ.</w:t>
            </w:r>
          </w:p>
        </w:tc>
        <w:tc>
          <w:tcPr>
            <w:tcW w:type="dxa" w:w="5102"/>
          </w:tcPr>
          <w:p>
            <w:pPr>
              <w:spacing w:after="20"/>
            </w:pPr>
            <w:r/>
            <w:r>
              <w:rPr>
                <w:b w:val="0"/>
                <w:sz w:val="19"/>
              </w:rPr>
              <w:t>Nguồn: Nhóm nghiên cứu tính toán từ mục 2.2.4 Kế hoạch số 07/KH-ĐHTĐ ngày 01 tháng 7 năm 2024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tc>
        <w:tc>
          <w:tcPr>
            <w:tcW w:type="dxa" w:w="1984"/>
          </w:tcPr>
          <w:p>
            <w:pPr>
              <w:spacing w:after="20"/>
            </w:pPr>
            <w:r/>
            <w:r>
              <w:rPr>
                <w:b w:val="0"/>
                <w:sz w:val="19"/>
              </w:rPr>
              <w:t>Góp ý mục 6: Kế hoạch số 07/KH-ĐHTĐ, mục 2.2.4, trang 7 - 8</w:t>
            </w:r>
          </w:p>
        </w:tc>
      </w:tr>
      <w:tr>
        <w:tc>
          <w:tcPr>
            <w:tcW w:type="dxa" w:w="567"/>
          </w:tcPr>
          <w:p>
            <w:pPr>
              <w:spacing w:after="20"/>
            </w:pPr>
            <w:r/>
            <w:r>
              <w:rPr>
                <w:b w:val="0"/>
                <w:sz w:val="19"/>
              </w:rPr>
              <w:t>59</w:t>
            </w:r>
          </w:p>
        </w:tc>
        <w:tc>
          <w:tcPr>
            <w:tcW w:type="dxa" w:w="2041"/>
          </w:tcPr>
          <w:p>
            <w:pPr>
              <w:spacing w:after="20"/>
            </w:pPr>
            <w:r/>
            <w:r>
              <w:rPr>
                <w:b w:val="0"/>
                <w:sz w:val="19"/>
              </w:rPr>
              <w:t>Chương 2; 2.5. Đánh giá chung về công tác quản lý quyền sở hữu trí tuệ, đoạn 4</w:t>
            </w:r>
          </w:p>
        </w:tc>
        <w:tc>
          <w:tcPr>
            <w:tcW w:type="dxa" w:w="5102"/>
          </w:tcPr>
          <w:p>
            <w:pPr>
              <w:spacing w:after="20"/>
            </w:pPr>
            <w:r/>
            <w:r>
              <w:rPr>
                <w:b w:val="0"/>
                <w:sz w:val="19"/>
              </w:rPr>
              <w:t>Hình 2.10 cho thấy 7 trên 10 chỉ tiêu đạt hoặc vượt kế hoạch, nhưng kết quả phân hóa rõ theo nhóm. Nhóm công bố vượt xa chỉ tiêu: bài báo quốc tế đạt 85 bài so với 30 bài, tức 283%; sách 267%; tham luận cấp trường 223%; bài báo trong nước 165%. Nhóm đề tài và học liệu dao động quanh kế hoạch, từ 90% với giáo trình đến 150% với đề tài cấp Bộ, Nhà nước. Ở nhóm tài sản trí tuệ, chỉ tiêu văn bằng đạt 150% với 6 văn bằng, nhưng đó là 5 kiểu dáng đồng sở hữu với doanh nghiệp và nhãn hiệu Thado Edupark, không văn bằng nào hình thành từ đề tài; chỉ tiêu chuyển giao công nghệ năm 2025 chưa đạt.</w:t>
            </w:r>
          </w:p>
        </w:tc>
        <w:tc>
          <w:tcPr>
            <w:tcW w:type="dxa" w:w="5102"/>
          </w:tcPr>
          <w:p>
            <w:pPr>
              <w:spacing w:after="20"/>
            </w:pPr>
            <w:r/>
            <w:r>
              <w:rPr>
                <w:b w:val="0"/>
                <w:sz w:val="19"/>
              </w:rPr>
              <w:t>Hình 2.10 cho thấy 6 trên 9 chỉ tiêu xác định được đạt hoặc vượt kế hoạch. Nhóm công bố vượt xa chỉ tiêu: bài báo tạp chí khoa học quốc tế đạt 85 bài so với 30 bài, tức 283%; sách có chỉ số ISBN 267%; bài báo kỷ yếu hội thảo cấp Trường 223%; bài báo trong nước 165%; riêng bài báo hội thảo khoa học quốc tế đạt 91%. Nhóm đề tài và học liệu dao động quanh kế hoạch, từ 90% với giáo trình, tài liệu tham khảo lưu hành nội bộ được nghiệm thu đến 150% với đề tài cấp Bộ, Nhà nước. Chỉ tiêu chuyển giao công nghệ năm 2025 chưa đạt.</w:t>
            </w:r>
          </w:p>
        </w:tc>
        <w:tc>
          <w:tcPr>
            <w:tcW w:type="dxa" w:w="1984"/>
          </w:tcPr>
          <w:p>
            <w:pPr>
              <w:spacing w:after="20"/>
            </w:pPr>
            <w:r/>
            <w:r>
              <w:rPr>
                <w:b w:val="0"/>
                <w:sz w:val="19"/>
              </w:rPr>
              <w:t>Góp ý mục 6: Kế hoạch số 07/KH-ĐHTĐ, mục 2.2.4, chỉ tiêu 1.11 không gồm nhãn hiệu</w:t>
            </w:r>
          </w:p>
        </w:tc>
      </w:tr>
      <w:tr>
        <w:tc>
          <w:tcPr>
            <w:tcW w:type="dxa" w:w="567"/>
          </w:tcPr>
          <w:p>
            <w:pPr>
              <w:spacing w:after="20"/>
            </w:pPr>
            <w:r/>
            <w:r>
              <w:rPr>
                <w:b w:val="0"/>
                <w:sz w:val="19"/>
              </w:rPr>
              <w:t>60</w:t>
            </w:r>
          </w:p>
        </w:tc>
        <w:tc>
          <w:tcPr>
            <w:tcW w:type="dxa" w:w="2041"/>
          </w:tcPr>
          <w:p>
            <w:pPr>
              <w:spacing w:after="20"/>
            </w:pPr>
            <w:r/>
            <w:r>
              <w:rPr>
                <w:b w:val="0"/>
                <w:sz w:val="19"/>
              </w:rPr>
              <w:t>Chương 2; 2.5. Đánh giá chung về công tác quản lý quyền sở hữu trí tuệ, đoạn 5</w:t>
            </w:r>
          </w:p>
        </w:tc>
        <w:tc>
          <w:tcPr>
            <w:tcW w:type="dxa" w:w="5102"/>
          </w:tcPr>
          <w:p>
            <w:pPr>
              <w:spacing w:after="20"/>
            </w:pPr>
            <w:r/>
            <w:r>
              <w:rPr>
                <w:b w:val="0"/>
                <w:sz w:val="19"/>
              </w:rPr>
              <w:t>Do Kế hoạch gộp sáng chế với kiểu dáng công nghiệp và quyền tác giả trong một chỉ tiêu, chỉ tiêu này có thể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tc>
        <w:tc>
          <w:tcPr>
            <w:tcW w:type="dxa" w:w="5102"/>
          </w:tcPr>
          <w:p>
            <w:pPr>
              <w:spacing w:after="20"/>
            </w:pPr>
            <w:r/>
            <w:r>
              <w:rPr>
                <w:b w:val="0"/>
                <w:sz w:val="19"/>
              </w:rPr>
              <w:t>Chỉ tiêu 1.11 “Công nhận sáng chế, phát minh, KDCN, bản quyền tác giả”, tổng 4 cho hai năm, chưa xác định được tỷ lệ thực hiện. Trong phạm vi chỉ tiêu, không gồm nhãn hiệu, hai năm 2024 - 2025 chỉ có 5 kiểu dáng công nghiệp ghi năm 2024 nhưng trạng thái chưa thống nhất; giấy chứng nhận quyền tác giả năm 2025 thuộc pháp nhân UNIGO. Nếu 5 kiểu dáng được xác nhận cấp năm 2024, kết quả là 5 trên 4, tức 125%, và cả 5 đều hình thành qua hợp tác doanh nghiệp, không từ đề tài. Do Kế hoạch gộp sáng chế với kiểu dáng công nghiệp và quyền tác giả trong một chỉ tiêu, chỉ tiêu này có thể được hoàn thành mà không cần kết quả nghiên cứu nào được bảo hộ. Kế hoạch 07/KH-ĐHTĐ từng tự đánh giá giai đoạn 2019 - 2023 là chưa có công trình được chuyển giao công nghệ và tài sản trí tuệ còn hạn chế; sau hai năm thực hiện, nhận định này về cơ bản vẫn giữ nguyên.</w:t>
            </w:r>
          </w:p>
        </w:tc>
        <w:tc>
          <w:tcPr>
            <w:tcW w:type="dxa" w:w="1984"/>
          </w:tcPr>
          <w:p>
            <w:pPr>
              <w:spacing w:after="20"/>
            </w:pPr>
            <w:r/>
            <w:r>
              <w:rPr>
                <w:b w:val="0"/>
                <w:sz w:val="19"/>
              </w:rPr>
              <w:t>Góp ý mục 6: Kế hoạch số 07/KH-ĐHTĐ, mục 2.2.4, chỉ tiêu 1.11 không gồm nhãn hiệu; Góp ý mục 5: Theo dõi đơn nhãn hiệu và KDCN.xlsx, Sheet1 và Sheet2; quyền tác giả chưa đăng ký không có nghĩa là chưa có quyền</w:t>
            </w:r>
          </w:p>
        </w:tc>
      </w:tr>
      <w:tr>
        <w:tc>
          <w:tcPr>
            <w:tcW w:type="dxa" w:w="567"/>
          </w:tcPr>
          <w:p>
            <w:pPr>
              <w:spacing w:after="20"/>
            </w:pPr>
            <w:r/>
            <w:r>
              <w:rPr>
                <w:b w:val="0"/>
                <w:sz w:val="19"/>
              </w:rPr>
              <w:t>61</w:t>
            </w:r>
          </w:p>
        </w:tc>
        <w:tc>
          <w:tcPr>
            <w:tcW w:type="dxa" w:w="2041"/>
          </w:tcPr>
          <w:p>
            <w:pPr>
              <w:spacing w:after="20"/>
            </w:pPr>
            <w:r/>
            <w:r>
              <w:rPr>
                <w:b w:val="0"/>
                <w:sz w:val="19"/>
              </w:rPr>
              <w:t>Chương 2; 2.5.1. Kết quả đạt được, đoạn 1</w:t>
            </w:r>
          </w:p>
        </w:tc>
        <w:tc>
          <w:tcPr>
            <w:tcW w:type="dxa" w:w="5102"/>
          </w:tcPr>
          <w:p>
            <w:pPr>
              <w:spacing w:after="20"/>
            </w:pPr>
            <w:r/>
            <w:r>
              <w:rPr>
                <w:b w:val="0"/>
                <w:sz w:val="19"/>
              </w:rPr>
              <w:t>Thứ nhất, Nhà trường có tầm nhìn sớm về thể chế sở hữu trí tuệ. Quyết định 213 năm 2021 đã dành một chương riêng với phạm vi tài sản khá đầy đủ và quy trình đăng ký một cửa; Quyết định 217 ngày 21 tháng 11 năm 2024 tiếp tục ban hành quy chế chuyên biệt, mở rộng phạm vi tài sản, bổ sung nguyên tắc công bố và bảo mật, phân công đầu mối. Cả hai văn bản đều ra đời trước khi Luật số 93/2025/QH15 và Luật số 131/2025/QH15 được ban hành.</w:t>
            </w:r>
          </w:p>
        </w:tc>
        <w:tc>
          <w:tcPr>
            <w:tcW w:type="dxa" w:w="5102"/>
          </w:tcPr>
          <w:p>
            <w:pPr>
              <w:spacing w:after="20"/>
            </w:pPr>
            <w:r/>
            <w:r>
              <w:rPr>
                <w:b w:val="0"/>
                <w:sz w:val="19"/>
              </w:rPr>
              <w:t>Thứ nhất, Nhà trường có tầm nhìn sớm về thể chế sở hữu trí tuệ. Quyết định 213 năm 2021 đã dành một chương riêng với phạm vi tài sản khá đầy đủ, quy trình đăng ký một cửa và căn cứ chi cho thủ tục xác lập quyền; Quyết định 217 ngày 21 tháng 11 năm 2024 tiếp tục ban hành quy chế chuyên biệt, mở rộng phạm vi tài sản, bổ sung nguyên tắc công bố và bảo mật, phân công đầu mối và quy định các hành vi xâm phạm quyền tác giả. Cả hai văn bản đều ra đời trước khi Luật số 93/2025/QH15 và Luật số 131/2025/QH15 được ban hành.</w:t>
            </w:r>
          </w:p>
        </w:tc>
        <w:tc>
          <w:tcPr>
            <w:tcW w:type="dxa" w:w="1984"/>
          </w:tcPr>
          <w:p>
            <w:pPr>
              <w:spacing w:after="20"/>
            </w:pPr>
            <w:r/>
            <w:r>
              <w:rPr>
                <w:b w:val="0"/>
                <w:sz w:val="19"/>
              </w:rPr>
              <w:t>Góp ý mục 3: Điều 35, Điều 38 và các biểu mẫu Quyết định 213; Điều 10, Điều 11 Quyết định 217; Góp ý mục 4: chỉ kết luận xung đột khi cùng một tình huống chịu yêu cầu không tương thích; Điều 14 Quyết định 217</w:t>
            </w:r>
          </w:p>
        </w:tc>
      </w:tr>
      <w:tr>
        <w:tc>
          <w:tcPr>
            <w:tcW w:type="dxa" w:w="567"/>
          </w:tcPr>
          <w:p>
            <w:pPr>
              <w:spacing w:after="20"/>
            </w:pPr>
            <w:r/>
            <w:r>
              <w:rPr>
                <w:b w:val="0"/>
                <w:sz w:val="19"/>
              </w:rPr>
              <w:t>62</w:t>
            </w:r>
          </w:p>
        </w:tc>
        <w:tc>
          <w:tcPr>
            <w:tcW w:type="dxa" w:w="2041"/>
          </w:tcPr>
          <w:p>
            <w:pPr>
              <w:spacing w:after="20"/>
            </w:pPr>
            <w:r/>
            <w:r>
              <w:rPr>
                <w:b w:val="0"/>
                <w:sz w:val="19"/>
              </w:rPr>
              <w:t>Chương 2; 2.5.1. Kết quả đạt được, đoạn 2</w:t>
            </w:r>
          </w:p>
        </w:tc>
        <w:tc>
          <w:tcPr>
            <w:tcW w:type="dxa" w:w="5102"/>
          </w:tcPr>
          <w:p>
            <w:pPr>
              <w:spacing w:after="20"/>
            </w:pPr>
            <w:r/>
            <w:r>
              <w:rPr>
                <w:b w:val="0"/>
                <w:sz w:val="19"/>
              </w:rPr>
              <w:t>Thứ hai, Nhà trường đã xác lập 12 tài sản trí tuệ, trong đó 9 tài sản có văn bằng. Nhóm thương hiệu gồm tên trường, bộ nhận diện và thương hiệu hệ sinh thái được bảo hộ liên tục từ năm 2021. 5 kiểu dáng công nghiệp và 1 nhãn hiệu đồng sở hữu là thành công nổi bật trong chiến lược hợp tác đại học với doanh nghiệp mà Ban Giám hiệu đã dày công kết nối.</w:t>
            </w:r>
          </w:p>
        </w:tc>
        <w:tc>
          <w:tcPr>
            <w:tcW w:type="dxa" w:w="5102"/>
          </w:tcPr>
          <w:p>
            <w:pPr>
              <w:spacing w:after="20"/>
            </w:pPr>
            <w:r/>
            <w:r>
              <w:rPr>
                <w:b w:val="0"/>
                <w:sz w:val="19"/>
              </w:rPr>
              <w:t>Thứ hai, trong kỳ 2021 - 2025, Nhà trường có 11 hồ sơ tài sản trí tuệ thuộc sở hữu hoặc đồng sở hữu, trong đó 4 tài sản đã được cấp văn bằng, giấy chứng nhận và 5 kiểu dáng công nghiệp đã có số hiệu văn bằng cần xác nhận trạng thái. Nhóm thương hiệu gồm tên trường, bộ nhận diện và thương hiệu hệ sinh thái được bảo hộ từ năm 2021. 5 kiểu dáng công nghiệp và 1 đơn nhãn hiệu đồng sở hữu là thành công nổi bật trong chiến lược hợp tác đại học với doanh nghiệp mà Ban Giám hiệu đã dày công kết nối.</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63</w:t>
            </w:r>
          </w:p>
        </w:tc>
        <w:tc>
          <w:tcPr>
            <w:tcW w:type="dxa" w:w="2041"/>
          </w:tcPr>
          <w:p>
            <w:pPr>
              <w:spacing w:after="20"/>
            </w:pPr>
            <w:r/>
            <w:r>
              <w:rPr>
                <w:b w:val="0"/>
                <w:sz w:val="19"/>
              </w:rPr>
              <w:t>Chương 2; 2.5.1. Kết quả đạt được, đoạn 3</w:t>
            </w:r>
          </w:p>
        </w:tc>
        <w:tc>
          <w:tcPr>
            <w:tcW w:type="dxa" w:w="5102"/>
          </w:tcPr>
          <w:p>
            <w:pPr>
              <w:spacing w:after="20"/>
            </w:pPr>
            <w:r/>
            <w:r>
              <w:rPr>
                <w:b w:val="0"/>
                <w:sz w:val="19"/>
              </w:rPr>
              <w:t>Thứ ba, năng lực nghiên cứu tăng nhanh: số bài báo tăng bình quân 62,7% một năm, đạt 1,11 bài trên một giảng viên năm 2025; 7 trên 10 chỉ tiêu khoa học công nghệ của Kế hoạch 07/KH-ĐHTĐ đạt hoặc vượt; ba đề tài cấp quốc gia với tổng kinh phí 4,67 tỷ đồng được giao.</w:t>
            </w:r>
          </w:p>
        </w:tc>
        <w:tc>
          <w:tcPr>
            <w:tcW w:type="dxa" w:w="5102"/>
          </w:tcPr>
          <w:p>
            <w:pPr>
              <w:spacing w:after="20"/>
            </w:pPr>
            <w:r/>
            <w:r>
              <w:rPr>
                <w:b w:val="0"/>
                <w:sz w:val="19"/>
              </w:rPr>
              <w:t>Thứ ba, năng lực nghiên cứu tăng nhanh: số bài báo tăng bình quân 62,7% một năm, đạt 1,11 bài trên một giảng viên năm 2025; 6 trên 9 chỉ tiêu khoa học công nghệ xác định được của Kế hoạch 07/KH-ĐHTĐ đạt hoặc vượt; ba đề tài cấp quốc gia với tổng kinh phí 4,67 tỷ đồng được phê duyệt.</w:t>
            </w:r>
          </w:p>
        </w:tc>
        <w:tc>
          <w:tcPr>
            <w:tcW w:type="dxa" w:w="1984"/>
          </w:tcPr>
          <w:p>
            <w:pPr>
              <w:spacing w:after="20"/>
            </w:pPr>
            <w:r/>
            <w:r>
              <w:rPr>
                <w:b w:val="0"/>
                <w:sz w:val="19"/>
              </w:rPr>
              <w:t>Góp ý mục 6: Kế hoạch số 07/KH-ĐHTĐ, mục 2.2.4, chỉ tiêu 1.11 không gồm nhãn hiệu</w:t>
            </w:r>
          </w:p>
        </w:tc>
      </w:tr>
      <w:tr>
        <w:tc>
          <w:tcPr>
            <w:tcW w:type="dxa" w:w="567"/>
          </w:tcPr>
          <w:p>
            <w:pPr>
              <w:spacing w:after="20"/>
            </w:pPr>
            <w:r/>
            <w:r>
              <w:rPr>
                <w:b w:val="0"/>
                <w:sz w:val="19"/>
              </w:rPr>
              <w:t>64</w:t>
            </w:r>
          </w:p>
        </w:tc>
        <w:tc>
          <w:tcPr>
            <w:tcW w:type="dxa" w:w="2041"/>
          </w:tcPr>
          <w:p>
            <w:pPr>
              <w:spacing w:after="20"/>
            </w:pPr>
            <w:r/>
            <w:r>
              <w:rPr>
                <w:b w:val="0"/>
                <w:sz w:val="19"/>
              </w:rPr>
              <w:t>Chương 2; 2.5.1. Kết quả đạt được, đoạn 4</w:t>
            </w:r>
          </w:p>
        </w:tc>
        <w:tc>
          <w:tcPr>
            <w:tcW w:type="dxa" w:w="5102"/>
          </w:tcPr>
          <w:p>
            <w:pPr>
              <w:spacing w:after="20"/>
            </w:pPr>
            <w:r/>
            <w:r>
              <w:rPr>
                <w:b w:val="0"/>
                <w:sz w:val="19"/>
              </w:rPr>
              <w:t>Thứ tư, tiềm năng tài sản trí tuệ của đội ngũ là rất lớn, đặc biệt ở khối ngành Y - Dược: 11 trên 38 đề tài cấp cơ sở tạo ra sản phẩm đủ điều kiện xác lập quyền, và kênh chuyển hóa từ đề tài sang quyền sở hữu công nghiệp đã vận hành với đơn sáng chế từ đề tài chiết xuất lá Quế hoa năm 2025 và đơn sáng chế thứ hai năm 2026.</w:t>
            </w:r>
          </w:p>
        </w:tc>
        <w:tc>
          <w:tcPr>
            <w:tcW w:type="dxa" w:w="5102"/>
          </w:tcPr>
          <w:p>
            <w:pPr>
              <w:spacing w:after="20"/>
            </w:pPr>
            <w:r/>
            <w:r>
              <w:rPr>
                <w:b w:val="0"/>
                <w:sz w:val="19"/>
              </w:rPr>
              <w:t>Thứ tư, đội ngũ có tiềm năng tạo lập tài sản trí tuệ, nhất là ở khối ngành Y - Dược: 11 trên 38 đề tài cấp cơ sở có sản phẩm tiềm năng, trong đó 9 thuộc sở hữu công nghiệp; kênh chuyển hóa từ đề tài sang đơn sáng chế đã có trường hợp đầu tiên với đề tài chiết xuất lá Quế hoa năm 2025, và năm 2026 có thêm một đơn sáng chế.</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65</w:t>
            </w:r>
          </w:p>
        </w:tc>
        <w:tc>
          <w:tcPr>
            <w:tcW w:type="dxa" w:w="2041"/>
          </w:tcPr>
          <w:p>
            <w:pPr>
              <w:spacing w:after="20"/>
            </w:pPr>
            <w:r/>
            <w:r>
              <w:rPr>
                <w:b w:val="0"/>
                <w:sz w:val="19"/>
              </w:rPr>
              <w:t>Chương 2; 2.5.1. Kết quả đạt được, đoạn 5</w:t>
            </w:r>
          </w:p>
        </w:tc>
        <w:tc>
          <w:tcPr>
            <w:tcW w:type="dxa" w:w="5102"/>
          </w:tcPr>
          <w:p>
            <w:pPr>
              <w:spacing w:after="20"/>
            </w:pPr>
            <w:r/>
            <w:r>
              <w:rPr>
                <w:b w:val="0"/>
                <w:sz w:val="19"/>
              </w:rPr>
              <w:t>Thứ năm, Nhà trường đã có nguồn lực tài chính gắn cơ chế sở hữu trí tuệ tương đối hoàn chỉnh là Quỹ Học bổng sau tiến sĩ Ngô Xuân Độ với ngân sách 5 tỷ đồng, và có kết nối với Mạng lưới Trung tâm Hỗ trợ công nghệ và đổi mới sáng tạo từ năm 2023.</w:t>
            </w:r>
          </w:p>
        </w:tc>
        <w:tc>
          <w:tcPr>
            <w:tcW w:type="dxa" w:w="5102"/>
          </w:tcPr>
          <w:p>
            <w:pPr>
              <w:spacing w:after="20"/>
            </w:pPr>
            <w:r/>
            <w:r>
              <w:rPr>
                <w:b w:val="0"/>
                <w:sz w:val="19"/>
              </w:rPr>
              <w:t>Thứ năm, các biểu mẫu đề xuất, thuyết minh, hợp đồng và nghiệm thu tại Quyết định 213 đã có mục về đăng ký sở hữu trí tuệ, tạo nền để bổ sung nội dung sàng lọc; từ năm 2025, theo thông tin được cung cấp, Nhà trường có thêm Quỹ Học bổng sau tiến sĩ Ngô Xuân Độ với cơ chế đồng sở hữu văn bằng.</w:t>
            </w:r>
          </w:p>
        </w:tc>
        <w:tc>
          <w:tcPr>
            <w:tcW w:type="dxa" w:w="1984"/>
          </w:tcPr>
          <w:p>
            <w:pPr>
              <w:spacing w:after="20"/>
            </w:pPr>
            <w:r/>
            <w:r>
              <w:rPr>
                <w:b w:val="0"/>
                <w:sz w:val="19"/>
              </w:rPr>
              <w:t>Góp ý mục 3: Điều 35, Điều 38 và các biểu mẫu Quyết định 213; Điều 10, Điều 11 Quyết định 217</w:t>
            </w:r>
          </w:p>
        </w:tc>
      </w:tr>
      <w:tr>
        <w:tc>
          <w:tcPr>
            <w:tcW w:type="dxa" w:w="567"/>
          </w:tcPr>
          <w:p>
            <w:pPr>
              <w:spacing w:after="20"/>
            </w:pPr>
            <w:r/>
            <w:r>
              <w:rPr>
                <w:b w:val="0"/>
                <w:sz w:val="19"/>
              </w:rPr>
              <w:t>66</w:t>
            </w:r>
          </w:p>
        </w:tc>
        <w:tc>
          <w:tcPr>
            <w:tcW w:type="dxa" w:w="2041"/>
          </w:tcPr>
          <w:p>
            <w:pPr>
              <w:spacing w:after="20"/>
            </w:pPr>
            <w:r/>
            <w:r>
              <w:rPr>
                <w:b w:val="0"/>
                <w:sz w:val="19"/>
              </w:rPr>
              <w:t>Chương 2; 2.5.2. Hạn chế, đoạn 1</w:t>
            </w:r>
          </w:p>
        </w:tc>
        <w:tc>
          <w:tcPr>
            <w:tcW w:type="dxa" w:w="5102"/>
          </w:tcPr>
          <w:p>
            <w:pPr>
              <w:spacing w:after="20"/>
            </w:pPr>
            <w:r/>
            <w:r>
              <w:rPr>
                <w:b w:val="0"/>
                <w:sz w:val="19"/>
              </w:rPr>
              <w:t>Thứ nhất, kết quả nghiên cứu chưa được chuyển hóa thành quyền tương xứng với tiềm năng: 11 trên 38 đề tài có sản phẩm đủ điều kiện nhưng mới 1 đề tài nộp đơn; 8 đề tài đủ điều kiện giai đoạn 2021 - 2024 chưa được nộp đơn.</w:t>
            </w:r>
          </w:p>
        </w:tc>
        <w:tc>
          <w:tcPr>
            <w:tcW w:type="dxa" w:w="5102"/>
          </w:tcPr>
          <w:p>
            <w:pPr>
              <w:spacing w:after="20"/>
            </w:pPr>
            <w:r/>
            <w:r>
              <w:rPr>
                <w:b w:val="0"/>
                <w:sz w:val="19"/>
              </w:rPr>
              <w:t>Thứ nhất, kết quả nghiên cứu chưa được chuyển hóa thành quyền tương xứng với tiềm năng: 9 đề tài có sản phẩm tiềm năng sở hữu công nghiệp nhưng mới 1 đề tài có đơn; 6 đề tài mã số 2021 - 2024 có sản phẩm tiềm năng sở hữu công nghiệp chưa có đơn, và 2 sản phẩm thuộc quyền tác giả chưa được đăng ký.</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67</w:t>
            </w:r>
          </w:p>
        </w:tc>
        <w:tc>
          <w:tcPr>
            <w:tcW w:type="dxa" w:w="2041"/>
          </w:tcPr>
          <w:p>
            <w:pPr>
              <w:spacing w:after="20"/>
            </w:pPr>
            <w:r/>
            <w:r>
              <w:rPr>
                <w:b w:val="0"/>
                <w:sz w:val="19"/>
              </w:rPr>
              <w:t>Chương 2; 2.5.2. Hạn chế, đoạn 2</w:t>
            </w:r>
          </w:p>
        </w:tc>
        <w:tc>
          <w:tcPr>
            <w:tcW w:type="dxa" w:w="5102"/>
          </w:tcPr>
          <w:p>
            <w:pPr>
              <w:spacing w:after="20"/>
            </w:pPr>
            <w:r/>
            <w:r>
              <w:rPr>
                <w:b w:val="0"/>
                <w:sz w:val="19"/>
              </w:rPr>
              <w:t>Thứ hai, hệ thống quy định nội bộ ban hành ở các thời điểm khác nhau chưa kịp cập nhật theo pháp luật mới: bốn văn bản chứa năm quy định chia lợi ích; khoản nộp ngân sách và mức trần 100 triệu đồng tại điểm a khoản 4 Điều 36 Quyết định 213 được xây dựng theo khung pháp luật trước đây, nay chưa tương thích với Điều 28 Luật số 93/2025/QH15 và Điều 135 Luật Sở hữu trí tuệ hiện hành.</w:t>
            </w:r>
          </w:p>
        </w:tc>
        <w:tc>
          <w:tcPr>
            <w:tcW w:type="dxa" w:w="5102"/>
          </w:tcPr>
          <w:p>
            <w:pPr>
              <w:spacing w:after="20"/>
            </w:pPr>
            <w:r/>
            <w:r>
              <w:rPr>
                <w:b w:val="0"/>
                <w:sz w:val="19"/>
              </w:rPr>
              <w:t>Thứ hai, các quy định nội bộ ban hành ở những thời điểm khác nhau chưa làm rõ phạm vi và thứ tự áp dụng giữa các quy định về lợi ích của tác giả, chưa phân biệt thưởng, thù lao và phần chia nguồn thu; điểm a khoản 4 Điều 36 Quyết định 213 cần được rà soát theo Điều 28 và Điều 73 Luật số 93/2025/QH15 đối với các trường hợp thuộc phạm vi áp dụng của Luật mới.</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4: chỉ kết luận xung đột khi cùng một tình huống chịu yêu cầu không tương thích; Điều 14 Quyết định 217</w:t>
            </w:r>
          </w:p>
        </w:tc>
      </w:tr>
      <w:tr>
        <w:tc>
          <w:tcPr>
            <w:tcW w:type="dxa" w:w="567"/>
          </w:tcPr>
          <w:p>
            <w:pPr>
              <w:spacing w:after="20"/>
            </w:pPr>
            <w:r/>
            <w:r>
              <w:rPr>
                <w:b w:val="0"/>
                <w:sz w:val="19"/>
              </w:rPr>
              <w:t>68</w:t>
            </w:r>
          </w:p>
        </w:tc>
        <w:tc>
          <w:tcPr>
            <w:tcW w:type="dxa" w:w="2041"/>
          </w:tcPr>
          <w:p>
            <w:pPr>
              <w:spacing w:after="20"/>
            </w:pPr>
            <w:r/>
            <w:r>
              <w:rPr>
                <w:b w:val="0"/>
                <w:sz w:val="19"/>
              </w:rPr>
              <w:t>Chương 2; 2.5.2. Hạn chế, đoạn 4</w:t>
            </w:r>
          </w:p>
        </w:tc>
        <w:tc>
          <w:tcPr>
            <w:tcW w:type="dxa" w:w="5102"/>
          </w:tcPr>
          <w:p>
            <w:pPr>
              <w:spacing w:after="20"/>
            </w:pPr>
            <w:r/>
            <w:r>
              <w:rPr>
                <w:b w:val="0"/>
                <w:sz w:val="19"/>
              </w:rPr>
              <w:t>Thứ tư, tài sản do Nhà trường đơn sở hữu hình thành từ kết quả nghiên cứu còn ít: ngoài 4 tài sản thương hiệu, mới có 2 đơn sáng chế; các văn bằng sở hữu công nghiệp hiện có đều hình thành qua hợp tác doanh nghiệp.</w:t>
            </w:r>
          </w:p>
        </w:tc>
        <w:tc>
          <w:tcPr>
            <w:tcW w:type="dxa" w:w="5102"/>
          </w:tcPr>
          <w:p>
            <w:pPr>
              <w:spacing w:after="20"/>
            </w:pPr>
            <w:r/>
            <w:r>
              <w:rPr>
                <w:b w:val="0"/>
                <w:sz w:val="19"/>
              </w:rPr>
              <w:t>Thứ tư, tài sản do Nhà trường đơn sở hữu hình thành từ kết quả nghiên cứu còn ít: ngoài 4 tài sản thương hiệu, trong kỳ mới có 1 đơn sáng chế; các hồ sơ sở hữu công nghiệp khác đều hình thành qua hợp tác doanh nghiệp.</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69</w:t>
            </w:r>
          </w:p>
        </w:tc>
        <w:tc>
          <w:tcPr>
            <w:tcW w:type="dxa" w:w="2041"/>
          </w:tcPr>
          <w:p>
            <w:pPr>
              <w:spacing w:after="20"/>
            </w:pPr>
            <w:r/>
            <w:r>
              <w:rPr>
                <w:b w:val="0"/>
                <w:sz w:val="19"/>
              </w:rPr>
              <w:t>Chương 2; 2.5.2. Hạn chế, đoạn 5</w:t>
            </w:r>
          </w:p>
        </w:tc>
        <w:tc>
          <w:tcPr>
            <w:tcW w:type="dxa" w:w="5102"/>
          </w:tcPr>
          <w:p>
            <w:pPr>
              <w:spacing w:after="20"/>
            </w:pPr>
            <w:r/>
            <w:r>
              <w:rPr>
                <w:b w:val="0"/>
                <w:sz w:val="19"/>
              </w:rPr>
              <w:t>Thứ năm, hệ thống dữ liệu chưa đáp ứng đầy đủ yêu cầu quản lý và nghĩa vụ công khai: chưa có danh mục tài sản trí tuệ trong hệ thống thống kê, độ phủ khai báo khoảng 29,9%, 7 trên 16 tiêu chí đánh giá chưa tính được.</w:t>
            </w:r>
          </w:p>
        </w:tc>
        <w:tc>
          <w:tcPr>
            <w:tcW w:type="dxa" w:w="5102"/>
          </w:tcPr>
          <w:p>
            <w:pPr>
              <w:spacing w:after="20"/>
            </w:pPr>
            <w:r/>
            <w:r>
              <w:rPr>
                <w:b w:val="0"/>
                <w:sz w:val="19"/>
              </w:rPr>
              <w:t>Thứ năm, hệ thống dữ liệu chưa đáp ứng đầy đủ yêu cầu quản lý và nghĩa vụ công khai: chưa có danh mục tài sản trí tuệ trong hệ thống thống kê, hai bảng theo dõi chưa thống nhất trạng thái 5 kiểu dáng, danh mục bài báo không liên kết với đề tài, 7 trên 16 tiêu chí đánh giá chưa tính được.</w:t>
            </w:r>
          </w:p>
        </w:tc>
        <w:tc>
          <w:tcPr>
            <w:tcW w:type="dxa" w:w="1984"/>
          </w:tcPr>
          <w:p>
            <w:pPr>
              <w:spacing w:after="20"/>
            </w:pPr>
            <w:r/>
            <w:r>
              <w:rPr>
                <w:b w:val="0"/>
                <w:sz w:val="19"/>
              </w:rPr>
              <w:t>Góp ý mục 5: Theo dõi đơn nhãn hiệu và KDCN.xlsx, Sheet1 và Sheet2; quyền tác giả chưa đăng ký không có nghĩa là chưa có quyền; Góp ý mục 7: thống kê, phễu sở hữu công nghiệp, năm theo loại dữ liệu, giảm khẳng định nhân quả</w:t>
            </w:r>
          </w:p>
        </w:tc>
      </w:tr>
      <w:tr>
        <w:tc>
          <w:tcPr>
            <w:tcW w:type="dxa" w:w="567"/>
          </w:tcPr>
          <w:p>
            <w:pPr>
              <w:spacing w:after="20"/>
            </w:pPr>
            <w:r/>
            <w:r>
              <w:rPr>
                <w:b w:val="0"/>
                <w:sz w:val="19"/>
              </w:rPr>
              <w:t>70</w:t>
            </w:r>
          </w:p>
        </w:tc>
        <w:tc>
          <w:tcPr>
            <w:tcW w:type="dxa" w:w="2041"/>
          </w:tcPr>
          <w:p>
            <w:pPr>
              <w:spacing w:after="20"/>
            </w:pPr>
            <w:r/>
            <w:r>
              <w:rPr>
                <w:b w:val="0"/>
                <w:sz w:val="19"/>
              </w:rPr>
              <w:t>Chương 2; 2.5.2. Hạn chế, đoạn 6</w:t>
            </w:r>
          </w:p>
        </w:tc>
        <w:tc>
          <w:tcPr>
            <w:tcW w:type="dxa" w:w="5102"/>
          </w:tcPr>
          <w:p>
            <w:pPr>
              <w:spacing w:after="20"/>
            </w:pPr>
            <w:r/>
            <w:r>
              <w:rPr>
                <w:b w:val="0"/>
                <w:sz w:val="19"/>
              </w:rPr>
              <w:t>Thứ sáu, hoạt động khai thác có thu phí còn ở quy mô nhỏ: hai hợp đồng chuyển giao quyền sử dụng tác phẩm trong năm năm; các văn bằng đã cấp chưa phát sinh giao dịch chuyển giao quyền.</w:t>
            </w:r>
          </w:p>
        </w:tc>
        <w:tc>
          <w:tcPr>
            <w:tcW w:type="dxa" w:w="5102"/>
          </w:tcPr>
          <w:p>
            <w:pPr>
              <w:spacing w:after="20"/>
            </w:pPr>
            <w:r/>
            <w:r>
              <w:rPr>
                <w:b w:val="0"/>
                <w:sz w:val="19"/>
              </w:rPr>
              <w:t>Thứ sáu, hoạt động khai thác có thu phí còn ở quy mô nhỏ: hai hợp đồng chuyển giao quyền sử dụng tác phẩm trong năm năm; các văn bằng, giấy chứng nhận hiện có chưa ghi nhận giao dịch chuyển giao quyền.</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71</w:t>
            </w:r>
          </w:p>
        </w:tc>
        <w:tc>
          <w:tcPr>
            <w:tcW w:type="dxa" w:w="2041"/>
          </w:tcPr>
          <w:p>
            <w:pPr>
              <w:spacing w:after="20"/>
            </w:pPr>
            <w:r/>
            <w:r>
              <w:rPr>
                <w:b w:val="0"/>
                <w:sz w:val="19"/>
              </w:rPr>
              <w:t>Chương 2; a) Nguyên nhân khách quan, đoạn 1</w:t>
            </w:r>
          </w:p>
        </w:tc>
        <w:tc>
          <w:tcPr>
            <w:tcW w:type="dxa" w:w="5102"/>
          </w:tcPr>
          <w:p>
            <w:pPr>
              <w:spacing w:after="20"/>
            </w:pPr>
            <w:r/>
            <w:r>
              <w:rPr>
                <w:b w:val="0"/>
                <w:sz w:val="19"/>
              </w:rPr>
              <w:t>Thứ nhất, độ trễ thể chế trước sự thay đổi dồn dập của pháp luật quốc gia giai đoạn 2025 - 2026. Chỉ trong khoảng một năm, Luật Khoa học, công nghệ và đổi mới sáng tạo số 93/2025/QH15 có hiệu lực từ ngày 01 tháng 10 năm 2025 thay thế Luật Khoa học và công nghệ năm 2013, với cơ chế tự động giao quyền sở hữu kết quả và thưởng tác giả tối thiểu 30% lợi nhuận; Luật Giáo dục đại học số 125/2025/QH15 có hiệu lực từ ngày 01 tháng 01 năm 2026; Luật số 131/2025/QH15 sửa đổi Luật Sở hữu trí tuệ có hiệu lực từ ngày 01 tháng 4 năm 2026; tiếp đó là Kết luận số 51-KL/TW ngày 17 tháng 6 năm 2026 và Quyết định số 1624/QĐ-TTg ngày 21 tháng 8 năm 2026. Các quy chế Nhà trường ban hành năm 2021 và 2024 với tầm nhìn sớm vì vậy tất yếu cần được rà soát, và việc hợp nhất quy chế là cơ hội để Nhà trường đi tiên phong đón đầu luật mới.</w:t>
            </w:r>
          </w:p>
        </w:tc>
        <w:tc>
          <w:tcPr>
            <w:tcW w:type="dxa" w:w="5102"/>
          </w:tcPr>
          <w:p>
            <w:pPr>
              <w:spacing w:after="20"/>
            </w:pPr>
            <w:r/>
            <w:r>
              <w:rPr>
                <w:b w:val="0"/>
                <w:sz w:val="19"/>
              </w:rPr>
              <w:t>Thứ nhất, độ trễ thể chế trước sự thay đổi dồn dập của pháp luật quốc gia giai đoạn 2025 - 2026. Luật Khoa học, công nghệ và đổi mới sáng tạo số 93/2025/QH15 có hiệu lực từ ngày 01 tháng 10 năm 2025, Luật Giáo dục đại học số 125/2025/QH15 có hiệu lực từ ngày 01 tháng 01 năm 2026, Luật số 131/2025/QH15 sửa đổi Luật Sở hữu trí tuệ có hiệu lực từ ngày 01 tháng 4 năm 2026; tiếp đó là Kết luận số 51-KL/TW ngày 17 tháng 6 năm 2026 và Quyết định số 1624/QĐ-TTg ngày 21 tháng 8 năm 2026. Các quy chế ban hành năm 2021 và 2024 được xây dựng theo khung pháp luật tại thời điểm ban hành, nên từ cuối năm 2025 cần được rà soát để xác định phạm vi áp dụng theo luật mới. Nguyên nhân này giải thích nhu cầu cập nhật quy chế, không giải thích kết quả xác lập quyền giai đoạn 2021 - 2024, khi các luật mới chưa có hiệu lực.</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72</w:t>
            </w:r>
          </w:p>
        </w:tc>
        <w:tc>
          <w:tcPr>
            <w:tcW w:type="dxa" w:w="2041"/>
          </w:tcPr>
          <w:p>
            <w:pPr>
              <w:spacing w:after="20"/>
            </w:pPr>
            <w:r/>
            <w:r>
              <w:rPr>
                <w:b w:val="0"/>
                <w:sz w:val="19"/>
              </w:rPr>
              <w:t>Chương 2; a) Nguyên nhân khách quan, đoạn 2</w:t>
            </w:r>
          </w:p>
        </w:tc>
        <w:tc>
          <w:tcPr>
            <w:tcW w:type="dxa" w:w="5102"/>
          </w:tcPr>
          <w:p>
            <w:pPr>
              <w:spacing w:after="20"/>
            </w:pPr>
            <w:r/>
            <w:r>
              <w:rPr>
                <w:b w:val="0"/>
                <w:sz w:val="19"/>
              </w:rPr>
              <w:t>Thứ hai, thủ tục xác lập quyền sở hữu công nghiệp kéo dài và phát sinh chi phí tra cứu, soạn đơn, lệ phí, phí duy trì; là trường tư thục, Nhà trường phải tự cân đối các khoản này từ nguồn thu của mình.</w:t>
            </w:r>
          </w:p>
        </w:tc>
        <w:tc>
          <w:tcPr>
            <w:tcW w:type="dxa" w:w="5102"/>
          </w:tcPr>
          <w:p>
            <w:pPr>
              <w:spacing w:after="20"/>
            </w:pPr>
            <w:r/>
            <w:r>
              <w:rPr>
                <w:b w:val="0"/>
                <w:sz w:val="19"/>
              </w:rPr>
              <w:t>Thứ hai, thủ tục xác lập quyền sở hữu công nghiệp kéo dài và phát sinh chi phí tra cứu, soạn đơn, lệ phí, phí duy trì; là trường tư thục, Nhà trường tự cân đối các khoản này từ nguồn thu của mình.</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73</w:t>
            </w:r>
          </w:p>
        </w:tc>
        <w:tc>
          <w:tcPr>
            <w:tcW w:type="dxa" w:w="2041"/>
          </w:tcPr>
          <w:p>
            <w:pPr>
              <w:spacing w:after="20"/>
            </w:pPr>
            <w:r/>
            <w:r>
              <w:rPr>
                <w:b w:val="0"/>
                <w:sz w:val="19"/>
              </w:rPr>
              <w:t>Chương 2; a) Nguyên nhân khách quan, đoạn 4</w:t>
            </w:r>
          </w:p>
        </w:tc>
        <w:tc>
          <w:tcPr>
            <w:tcW w:type="dxa" w:w="5102"/>
          </w:tcPr>
          <w:p>
            <w:pPr>
              <w:spacing w:after="20"/>
            </w:pPr>
            <w:r/>
            <w:r>
              <w:rPr>
                <w:b w:val="0"/>
                <w:sz w:val="19"/>
              </w:rPr>
              <w:t>Các nguyên nhân khách quan giải thích vì sao quy mô tài sản trí tuệ còn nhỏ, song chưa giải thích đầy đủ vì sao 8 đề tài đủ điều kiện giai đoạn 2021 - 2024 chưa được nộp đơn.</w:t>
            </w:r>
          </w:p>
        </w:tc>
        <w:tc>
          <w:tcPr>
            <w:tcW w:type="dxa" w:w="5102"/>
          </w:tcPr>
          <w:p>
            <w:pPr>
              <w:spacing w:after="20"/>
            </w:pPr>
            <w:r/>
            <w:r>
              <w:rPr>
                <w:b w:val="0"/>
                <w:sz w:val="19"/>
              </w:rPr>
              <w:t>Các nguyên nhân khách quan giải thích vì sao quy mô tài sản trí tuệ còn nhỏ, song chưa giải thích đầy đủ vì sao 6 đề tài mã số 2021 - 2024 có sản phẩm tiềm năng sở hữu công nghiệp chưa có đơn.</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74</w:t>
            </w:r>
          </w:p>
        </w:tc>
        <w:tc>
          <w:tcPr>
            <w:tcW w:type="dxa" w:w="2041"/>
          </w:tcPr>
          <w:p>
            <w:pPr>
              <w:spacing w:after="20"/>
            </w:pPr>
            <w:r/>
            <w:r>
              <w:rPr>
                <w:b w:val="0"/>
                <w:sz w:val="19"/>
              </w:rPr>
              <w:t>Chương 2; b) Nguyên nhân chủ quan, đoạn 1</w:t>
            </w:r>
          </w:p>
        </w:tc>
        <w:tc>
          <w:tcPr>
            <w:tcW w:type="dxa" w:w="5102"/>
          </w:tcPr>
          <w:p>
            <w:pPr>
              <w:spacing w:after="20"/>
            </w:pPr>
            <w:r/>
            <w:r>
              <w:rPr>
                <w:b w:val="0"/>
                <w:sz w:val="19"/>
              </w:rPr>
              <w:t>Về quy trình, đây là khoảng trống kỹ thuật cốt lõi: quy trình nghiệm thu chưa có biểu mẫu rà soát khả năng bảo hộ, nên việc nhận diện sản phẩm và khởi động thủ tục phụ thuộc vào sự chủ động của từng tác giả theo Điều 35 Quyết định 213 và Điều 10 Quyết định 217.</w:t>
            </w:r>
          </w:p>
          <w:p>
            <w:pPr>
              <w:spacing w:after="20"/>
            </w:pPr>
            <w:r>
              <w:rPr>
                <w:b w:val="0"/>
                <w:sz w:val="19"/>
              </w:rPr>
              <w:t>Về thể chế, các văn bản được ban hành ở những thời điểm và cho những kênh tài trợ khác nhau, chưa được hợp nhất thành một cơ chế phân chia lợi ích thống nhất.</w:t>
            </w:r>
          </w:p>
          <w:p>
            <w:pPr>
              <w:spacing w:after="20"/>
            </w:pPr>
            <w:r>
              <w:rPr>
                <w:b w:val="0"/>
                <w:sz w:val="19"/>
              </w:rPr>
              <w:t>Về nguồn lực, kênh đề tài cấp cơ sở, nơi tạo ra các sản phẩm có thể bảo hộ, chưa có dòng chi cho phí nộp đơn và duy trì hiệu lực; Quỹ Học bổng sau tiến sĩ có cơ chế đầy đủ nhưng dành cho đối tượng hẹp; đơn vị đầu mối chưa có vị trí chuyên trách về sở hữu trí tuệ.</w:t>
            </w:r>
          </w:p>
          <w:p>
            <w:pPr>
              <w:spacing w:after="20"/>
            </w:pPr>
            <w:r>
              <w:rPr>
                <w:b w:val="0"/>
                <w:sz w:val="19"/>
              </w:rPr>
              <w:t>Về động lực, chế độ khuyến khích hiện hành được thiết kế trước hết cho công bố: văn bằng được quy đổi từ 180 đến 600 giờ nghiên cứu nhưng chưa có tiền thưởng và chỉ được ghi nhận sau khi được cấp, trong khi bài báo quốc tế được thưởng từ 10 đến 20 triệu đồng ngay khi đăng.</w:t>
            </w:r>
          </w:p>
        </w:tc>
        <w:tc>
          <w:tcPr>
            <w:tcW w:type="dxa" w:w="5102"/>
          </w:tcPr>
          <w:p>
            <w:pPr>
              <w:spacing w:after="20"/>
            </w:pPr>
            <w:r/>
            <w:r>
              <w:rPr>
                <w:b w:val="0"/>
                <w:sz w:val="19"/>
              </w:rPr>
              <w:t>Các nguyên nhân chủ quan dưới đây là nhận định rút ra từ hồ sơ hiện có, cần được kiểm chứng thêm bằng hồ sơ thực hiện quy chế và ý kiến của chủ nhiệm đề tài.</w:t>
            </w:r>
          </w:p>
          <w:p>
            <w:pPr>
              <w:spacing w:after="20"/>
            </w:pPr>
            <w:r>
              <w:rPr>
                <w:b w:val="0"/>
                <w:sz w:val="19"/>
              </w:rPr>
              <w:t>Về quy trình, đây là khoảng trống kỹ thuật cốt lõi: thiếu một biểu mẫu rà soát tại thời điểm nghiệm thu. Biểu mẫu hiện hành ghi nhận tình trạng đăng ký nhưng chưa yêu cầu sàng lọc khả năng bảo hộ và tình trạng bộc lộ, nên việc khởi động thủ tục phụ thuộc nhiều vào sự chủ động của chủ nhiệm đề tài khi nộp hồ sơ tại Phòng Khoa học Công nghệ theo Điều 35 Quyết định 213; mức độ thực hiện nhiệm vụ nhận diện của Phòng theo Điều 11 Quyết định 217 chưa được đánh giá.</w:t>
            </w:r>
          </w:p>
          <w:p>
            <w:pPr>
              <w:spacing w:after="20"/>
            </w:pPr>
            <w:r>
              <w:rPr>
                <w:b w:val="0"/>
                <w:sz w:val="19"/>
              </w:rPr>
              <w:t>Về thể chế, các văn bản được ban hành ở những thời điểm và cho những kênh tài trợ khác nhau, chưa xác định rõ phạm vi và thứ tự áp dụng giữa các quy định về lợi ích của tác giả.</w:t>
            </w:r>
          </w:p>
          <w:p>
            <w:pPr>
              <w:spacing w:after="20"/>
            </w:pPr>
            <w:r>
              <w:rPr>
                <w:b w:val="0"/>
                <w:sz w:val="19"/>
              </w:rPr>
              <w:t>Về nguồn lực, quy chế đã có căn cứ chi lệ phí và chi thuê ngoài, nhưng chưa thấy dự toán riêng, cách tạm ứng, thanh toán khi đơn được nộp sau nghiệm thu và người chịu trách nhiệm đề xuất chi; đơn vị đầu mối chưa có vị trí chuyên trách về sở hữu trí tuệ.</w:t>
            </w:r>
          </w:p>
          <w:p>
            <w:pPr>
              <w:spacing w:after="20"/>
            </w:pPr>
            <w:r>
              <w:rPr>
                <w:b w:val="0"/>
                <w:sz w:val="19"/>
              </w:rPr>
              <w:t>Về động lực, quy chế chi tiêu áp dụng giai đoạn 2021 - 2025 chưa có trong hồ sơ nên chưa đánh giá được vai trò của cơ chế khuyến khích đối với kết quả của kỳ. Quy chế chi tiêu nội bộ năm 2026 ghi nhận văn bằng khi được cấp và chưa có tiền thưởng cho văn bằng, trong khi bài báo quốc tế được thưởng ngay khi đăng; đây là rủi ro cho giai đoạn tới.</w:t>
            </w:r>
          </w:p>
        </w:tc>
        <w:tc>
          <w:tcPr>
            <w:tcW w:type="dxa" w:w="1984"/>
          </w:tcPr>
          <w:p>
            <w:pPr>
              <w:spacing w:after="20"/>
            </w:pPr>
            <w:r/>
            <w:r>
              <w:rPr>
                <w:b w:val="0"/>
                <w:sz w:val="19"/>
              </w:rPr>
              <w:t>Góp ý mục 3: Điều 35, Điều 38 và các biểu mẫu Quyết định 213; Điều 10, Điều 11 Quyết định 217; Góp ý mục 7: thống kê, phễu sở hữu công nghiệp, năm theo loại dữ liệu, giảm khẳng định nhân quả</w:t>
            </w:r>
          </w:p>
        </w:tc>
      </w:tr>
      <w:tr>
        <w:tc>
          <w:tcPr>
            <w:tcW w:type="dxa" w:w="567"/>
          </w:tcPr>
          <w:p>
            <w:pPr>
              <w:spacing w:after="20"/>
            </w:pPr>
            <w:r/>
            <w:r>
              <w:rPr>
                <w:b w:val="0"/>
                <w:sz w:val="19"/>
              </w:rPr>
              <w:t>75</w:t>
            </w:r>
          </w:p>
        </w:tc>
        <w:tc>
          <w:tcPr>
            <w:tcW w:type="dxa" w:w="2041"/>
          </w:tcPr>
          <w:p>
            <w:pPr>
              <w:spacing w:after="20"/>
            </w:pPr>
            <w:r/>
            <w:r>
              <w:rPr>
                <w:b w:val="0"/>
                <w:sz w:val="19"/>
              </w:rPr>
              <w:t>Chương 2; b) Nguyên nhân chủ quan, đoạn 7</w:t>
            </w:r>
          </w:p>
        </w:tc>
        <w:tc>
          <w:tcPr>
            <w:tcW w:type="dxa" w:w="5102"/>
          </w:tcPr>
          <w:p>
            <w:pPr>
              <w:spacing w:after="20"/>
            </w:pPr>
            <w:r/>
            <w:r>
              <w:rPr>
                <w:b w:val="0"/>
                <w:sz w:val="19"/>
              </w:rPr>
              <w:t>Về dữ liệu, chưa có danh mục tài sản trí tuệ và độ phủ khai báo còn thấp nên đơn vị đầu mối chưa có công cụ phát hiện sản phẩm cần rà soát.</w:t>
            </w:r>
          </w:p>
        </w:tc>
        <w:tc>
          <w:tcPr>
            <w:tcW w:type="dxa" w:w="5102"/>
          </w:tcPr>
          <w:p>
            <w:pPr>
              <w:spacing w:after="20"/>
            </w:pPr>
            <w:r/>
            <w:r>
              <w:rPr>
                <w:b w:val="0"/>
                <w:sz w:val="19"/>
              </w:rPr>
              <w:t>Về dữ liệu, chưa có danh mục tài sản trí tuệ liên kết với danh mục đề tài nên đơn vị đầu mối chưa có công cụ phát hiện sản phẩm cần rà soát.</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76</w:t>
            </w:r>
          </w:p>
        </w:tc>
        <w:tc>
          <w:tcPr>
            <w:tcW w:type="dxa" w:w="2041"/>
          </w:tcPr>
          <w:p>
            <w:pPr>
              <w:spacing w:after="20"/>
            </w:pPr>
            <w:r/>
            <w:r>
              <w:rPr>
                <w:b w:val="0"/>
                <w:sz w:val="19"/>
              </w:rPr>
              <w:t>Chương 2; b) Nguyên nhân chủ quan, đoạn 9</w:t>
            </w:r>
          </w:p>
        </w:tc>
        <w:tc>
          <w:tcPr>
            <w:tcW w:type="dxa" w:w="5102"/>
          </w:tcPr>
          <w:p>
            <w:pPr>
              <w:spacing w:after="20"/>
            </w:pPr>
            <w:r/>
            <w:r>
              <w:rPr>
                <w:b w:val="0"/>
                <w:sz w:val="19"/>
              </w:rPr>
              <w:t>Hình 2.11. Chuỗi nguyên nhân dẫn đến việc sản phẩm đủ điều kiện chưa được đăng ký bảo hộ</w:t>
            </w:r>
          </w:p>
        </w:tc>
        <w:tc>
          <w:tcPr>
            <w:tcW w:type="dxa" w:w="5102"/>
          </w:tcPr>
          <w:p>
            <w:pPr>
              <w:spacing w:after="20"/>
            </w:pPr>
            <w:r/>
            <w:r>
              <w:rPr>
                <w:b w:val="0"/>
                <w:sz w:val="19"/>
              </w:rPr>
              <w:t>Hình 2.11. Giả thuyết về chuỗi nguyên nhân dẫn đến việc sản phẩm có tiềm năng chưa được đăng ký bảo hộ</w:t>
            </w:r>
          </w:p>
        </w:tc>
        <w:tc>
          <w:tcPr>
            <w:tcW w:type="dxa" w:w="1984"/>
          </w:tcPr>
          <w:p>
            <w:pPr>
              <w:spacing w:after="20"/>
            </w:pPr>
            <w:r/>
            <w:r>
              <w:rPr>
                <w:b w:val="0"/>
                <w:sz w:val="19"/>
              </w:rPr>
              <w:t>Góp ý mục 7: danh mục đề tài cấp cơ sở 2021 - 2025, cột sản phẩm và ngày nghiệm thu</w:t>
            </w:r>
          </w:p>
        </w:tc>
      </w:tr>
      <w:tr>
        <w:tc>
          <w:tcPr>
            <w:tcW w:type="dxa" w:w="567"/>
          </w:tcPr>
          <w:p>
            <w:pPr>
              <w:spacing w:after="20"/>
            </w:pPr>
            <w:r/>
            <w:r>
              <w:rPr>
                <w:b w:val="0"/>
                <w:sz w:val="19"/>
              </w:rPr>
              <w:t>77</w:t>
            </w:r>
          </w:p>
        </w:tc>
        <w:tc>
          <w:tcPr>
            <w:tcW w:type="dxa" w:w="2041"/>
          </w:tcPr>
          <w:p>
            <w:pPr>
              <w:spacing w:after="20"/>
            </w:pPr>
            <w:r/>
            <w:r>
              <w:rPr>
                <w:b w:val="0"/>
                <w:sz w:val="19"/>
              </w:rPr>
              <w:t>Chương 2; b) Nguyên nhân chủ quan, đoạn 10</w:t>
            </w:r>
          </w:p>
        </w:tc>
        <w:tc>
          <w:tcPr>
            <w:tcW w:type="dxa" w:w="5102"/>
          </w:tcPr>
          <w:p>
            <w:pPr>
              <w:spacing w:after="20"/>
            </w:pPr>
            <w:r/>
            <w:r>
              <w:rPr>
                <w:b w:val="0"/>
                <w:sz w:val="19"/>
              </w:rPr>
              <w:t>Nguồn: Nhóm nghiên cứu tổng hợp từ kết quả phân tích tại Mục 2.2 và Mục 2.3.</w:t>
            </w:r>
          </w:p>
        </w:tc>
        <w:tc>
          <w:tcPr>
            <w:tcW w:type="dxa" w:w="5102"/>
          </w:tcPr>
          <w:p>
            <w:pPr>
              <w:spacing w:after="20"/>
            </w:pPr>
            <w:r/>
            <w:r>
              <w:rPr>
                <w:b w:val="0"/>
                <w:sz w:val="19"/>
              </w:rPr>
              <w:t>Nguồn: Nhóm nghiên cứu tổng hợp từ kết quả phân tích tại Mục 2.2 và Mục 2.3. Các mắt xích là giả thuyết cần được kiểm chứng.</w:t>
            </w:r>
          </w:p>
        </w:tc>
        <w:tc>
          <w:tcPr>
            <w:tcW w:type="dxa" w:w="1984"/>
          </w:tcPr>
          <w:p>
            <w:pPr>
              <w:spacing w:after="20"/>
            </w:pPr>
            <w:r/>
            <w:r>
              <w:rPr>
                <w:b w:val="0"/>
                <w:sz w:val="19"/>
              </w:rPr>
              <w:t>Góp ý mục 3: Điều 10, Điều 11 Quyết định 217; không kết luận khi chưa có bằng chứng</w:t>
            </w:r>
          </w:p>
        </w:tc>
      </w:tr>
      <w:tr>
        <w:tc>
          <w:tcPr>
            <w:tcW w:type="dxa" w:w="567"/>
          </w:tcPr>
          <w:p>
            <w:pPr>
              <w:spacing w:after="20"/>
            </w:pPr>
            <w:r/>
            <w:r>
              <w:rPr>
                <w:b w:val="0"/>
                <w:sz w:val="19"/>
              </w:rPr>
              <w:t>78</w:t>
            </w:r>
          </w:p>
        </w:tc>
        <w:tc>
          <w:tcPr>
            <w:tcW w:type="dxa" w:w="2041"/>
          </w:tcPr>
          <w:p>
            <w:pPr>
              <w:spacing w:after="20"/>
            </w:pPr>
            <w:r/>
            <w:r>
              <w:rPr>
                <w:b w:val="0"/>
                <w:sz w:val="19"/>
              </w:rPr>
              <w:t>Chương 2; b) Nguyên nhân chủ quan, đoạn 11</w:t>
            </w:r>
          </w:p>
        </w:tc>
        <w:tc>
          <w:tcPr>
            <w:tcW w:type="dxa" w:w="5102"/>
          </w:tcPr>
          <w:p>
            <w:pPr>
              <w:spacing w:after="20"/>
            </w:pPr>
            <w:r/>
            <w:r>
              <w:rPr>
                <w:b w:val="0"/>
                <w:sz w:val="19"/>
              </w:rPr>
              <w:t>Hình 2.11 cho thấy các nguyên nhân chủ quan liên kết thành một chuỗi. Điểm nghẽn không nằm ở chất lượng đề tài hay năng lực đội ngũ mà ở khoảng trống kỹ thuật tại khâu nghiệm thu: khi chưa có biểu mẫu rà soát, trách nhiệm nhận diện dồn về tác giả; tác giả chưa có kinh phí nộp đơn và phần thưởng cho văn bằng đến chậm nên ưu tiên công bố; sau mười hai tháng kể từ ngày bộc lộ, sản phẩm không còn khả năng đăng ký sáng chế, giải pháp hữu ích. Việc Nhà trường đã tham gia Mạng lưới Trung tâm Hỗ trợ công nghệ và đổi mới sáng tạo từ năm 2023 cho thấy nguồn lực hỗ trợ đã sẵn có; điều cần bổ sung là một bước rà soát bắt buộc để kích hoạt nguồn lực đó. Hệ thống giải pháp tại Chương 3 vì vậy tác động đồng thời vào cả chuỗi, trong đó phiếu rà soát bắt buộc tại thời điểm nghiệm thu là điểm can thiệp ưu tiên.</w:t>
            </w:r>
          </w:p>
        </w:tc>
        <w:tc>
          <w:tcPr>
            <w:tcW w:type="dxa" w:w="5102"/>
          </w:tcPr>
          <w:p>
            <w:pPr>
              <w:spacing w:after="20"/>
            </w:pPr>
            <w:r/>
            <w:r>
              <w:rPr>
                <w:b w:val="0"/>
                <w:sz w:val="19"/>
              </w:rPr>
              <w:t>Hình 2.11 trình bày các nguyên nhân chủ quan dưới dạng một chuỗi giả thuyết. Dữ liệu hiện có cho thấy sản phẩm tiềm năng đã được tạo ra, nên điểm nghẽn nhiều khả năng nằm ở khâu nối giữa nghiệm thu và đăng ký: khi chưa có bước sàng lọc tại nghiệm thu, việc nhận diện phụ thuộc vào sự chủ động của chủ nhiệm đề tài; khi chưa có dự toán và người chịu trách nhiệm đề xuất chi cho bước đăng ký, thủ tục khó được khởi động; nếu kết quả đã được công bố quá mười hai tháng, khả năng đăng ký sáng chế, giải pháp hữu ích không còn. Mỗi mắt xích cần được kiểm chứng bằng hồ sơ thực hiện Điều 10, Điều 11 Quyết định 217 và ý kiến của chủ nhiệm đề tài. Hệ thống giải pháp tại Chương 3 vì vậy ưu tiên bước sàng lọc tại thời điểm nghiệm thu và trước khi công bố, đồng thời thiết kế cách đo để kiểm chứng các giả thuyết này.</w:t>
            </w:r>
          </w:p>
        </w:tc>
        <w:tc>
          <w:tcPr>
            <w:tcW w:type="dxa" w:w="1984"/>
          </w:tcPr>
          <w:p>
            <w:pPr>
              <w:spacing w:after="20"/>
            </w:pPr>
            <w:r/>
            <w:r>
              <w:rPr>
                <w:b w:val="0"/>
                <w:sz w:val="19"/>
              </w:rPr>
              <w:t>Góp ý mục 3: Điều 35, Điều 38 và các biểu mẫu Quyết định 213; Điều 10, Điều 11 Quyết định 217; Góp ý mục 7: thống kê, phễu sở hữu công nghiệp, năm theo loại dữ liệu, giảm khẳng định nhân quả</w:t>
            </w:r>
          </w:p>
        </w:tc>
      </w:tr>
      <w:tr>
        <w:tc>
          <w:tcPr>
            <w:tcW w:type="dxa" w:w="567"/>
          </w:tcPr>
          <w:p>
            <w:pPr>
              <w:spacing w:after="20"/>
            </w:pPr>
            <w:r/>
            <w:r>
              <w:rPr>
                <w:b w:val="0"/>
                <w:sz w:val="19"/>
              </w:rPr>
              <w:t>79</w:t>
            </w:r>
          </w:p>
        </w:tc>
        <w:tc>
          <w:tcPr>
            <w:tcW w:type="dxa" w:w="2041"/>
          </w:tcPr>
          <w:p>
            <w:pPr>
              <w:spacing w:after="20"/>
            </w:pPr>
            <w:r/>
            <w:r>
              <w:rPr>
                <w:b w:val="0"/>
                <w:sz w:val="19"/>
              </w:rPr>
              <w:t>Chương 2; TIỂU KẾT CHƯƠNG 2, đoạn 1</w:t>
            </w:r>
          </w:p>
        </w:tc>
        <w:tc>
          <w:tcPr>
            <w:tcW w:type="dxa" w:w="5102"/>
          </w:tcPr>
          <w:p>
            <w:pPr>
              <w:spacing w:after="20"/>
            </w:pPr>
            <w:r/>
            <w:r>
              <w:rPr>
                <w:b w:val="0"/>
                <w:sz w:val="19"/>
              </w:rPr>
              <w:t>Chương 2 đã phân tích thực trạng quản lý quyền sở hữu trí tuệ tại Trường Đại học Thành Đô giai đoạn 2021 - 2025 trên cơ sở các danh mục thống kê, văn bản nội bộ và kế hoạch của Nhà trường. Kết quả cho thấy Nhà trường có tầm nhìn thể chế sớm, năng lực công bố tăng nhanh, 12 tài sản trí tuệ đã được xác lập hoặc đang xử lý đơn, hợp tác doanh nghiệp hiệu quả và kênh chuyển hóa từ đề tài sang đơn sáng chế đã vận hành. Tiềm năng tài sản trí tuệ, nhất là ở khối ngành Y - Dược, là rất lớn: 11 trên 38 đề tài có sản phẩm đủ điều kiện xác lập quyền, trong khi mới 1 đề tài được nộp đơn.</w:t>
            </w:r>
          </w:p>
        </w:tc>
        <w:tc>
          <w:tcPr>
            <w:tcW w:type="dxa" w:w="5102"/>
          </w:tcPr>
          <w:p>
            <w:pPr>
              <w:spacing w:after="20"/>
            </w:pPr>
            <w:r/>
            <w:r>
              <w:rPr>
                <w:b w:val="0"/>
                <w:sz w:val="19"/>
              </w:rPr>
              <w:t>Chương 2 đã phân tích thực trạng quản lý quyền sở hữu trí tuệ tại Trường Đại học Thành Đô giai đoạn 2021 - 2025 trên cơ sở các danh mục thống kê, văn bản nội bộ và kế hoạch của Nhà trường. Kết quả cho thấy Nhà trường có tầm nhìn thể chế sớm, năng lực công bố tăng nhanh, 11 hồ sơ tài sản trí tuệ trong kỳ, trong đó 4 tài sản đã được cấp văn bằng, giấy chứng nhận và 5 kiểu dáng cần xác nhận trạng thái, hợp tác doanh nghiệp hiệu quả và trường hợp đầu tiên chuyển đề tài thành đơn sáng chế. Tiềm năng tài sản trí tuệ, nhất là ở khối ngành Y - Dược, là rõ ràng: 11 trên 38 đề tài có sản phẩm tiềm năng tạo lập tài sản trí tuệ, trong đó 9 thuộc sở hữu công nghiệp, trong khi mới 1 đề tài có đơn.</w:t>
            </w:r>
          </w:p>
        </w:tc>
        <w:tc>
          <w:tcPr>
            <w:tcW w:type="dxa" w:w="1984"/>
          </w:tcPr>
          <w:p>
            <w:pPr>
              <w:spacing w:after="20"/>
            </w:pPr>
            <w:r/>
            <w:r>
              <w:rPr>
                <w:b w:val="0"/>
                <w:sz w:val="19"/>
              </w:rPr>
              <w:t>Góp ý mục 5: Theo dõi đơn nhãn hiệu và KDCN.xlsx, Sheet1 và Sheet2; quyền tác giả chưa đăng ký không có nghĩa là chưa có quyền; Góp ý mục 7: thống kê, phễu sở hữu công nghiệp, năm theo loại dữ liệu, giảm khẳng định nhân quả</w:t>
            </w:r>
          </w:p>
        </w:tc>
      </w:tr>
      <w:tr>
        <w:tc>
          <w:tcPr>
            <w:tcW w:type="dxa" w:w="567"/>
          </w:tcPr>
          <w:p>
            <w:pPr>
              <w:spacing w:after="20"/>
            </w:pPr>
            <w:r/>
            <w:r>
              <w:rPr>
                <w:b w:val="0"/>
                <w:sz w:val="19"/>
              </w:rPr>
              <w:t>80</w:t>
            </w:r>
          </w:p>
        </w:tc>
        <w:tc>
          <w:tcPr>
            <w:tcW w:type="dxa" w:w="2041"/>
          </w:tcPr>
          <w:p>
            <w:pPr>
              <w:spacing w:after="20"/>
            </w:pPr>
            <w:r/>
            <w:r>
              <w:rPr>
                <w:b w:val="0"/>
                <w:sz w:val="19"/>
              </w:rPr>
              <w:t>Chương 2; TIỂU KẾT CHƯƠNG 2, đoạn 2</w:t>
            </w:r>
          </w:p>
        </w:tc>
        <w:tc>
          <w:tcPr>
            <w:tcW w:type="dxa" w:w="5102"/>
          </w:tcPr>
          <w:p>
            <w:pPr>
              <w:spacing w:after="20"/>
            </w:pPr>
            <w:r/>
            <w:r>
              <w:rPr>
                <w:b w:val="0"/>
                <w:sz w:val="19"/>
              </w:rPr>
              <w:t>Khoảng cách giữa tiềm năng và kết quả chủ yếu đến từ hai nhóm yếu tố. Về khách quan, pháp luật thay đổi dồn dập trong giai đoạn 2025 - 2026 tạo ra độ trễ thể chế tất yếu đối với các quy chế ban hành trước đó. Về chủ quan, khoảng trống kỹ thuật cốt lõi là quy trình nghiệm thu chưa có biểu mẫu rà soát khả năng bảo hộ, kéo theo các khoảng trống về kinh phí nộp đơn, cơ chế khuyến khích, luồng hồ sơ và dữ liệu. Đây là căn cứ để Chương 3 đề xuất hệ thống giải pháp, trong đó phiếu rà soát bắt buộc tại nghiệm thu và việc hợp nhất quy chế theo luật mới là hai điểm ưu tiên.</w:t>
            </w:r>
          </w:p>
        </w:tc>
        <w:tc>
          <w:tcPr>
            <w:tcW w:type="dxa" w:w="5102"/>
          </w:tcPr>
          <w:p>
            <w:pPr>
              <w:spacing w:after="20"/>
            </w:pPr>
            <w:r/>
            <w:r>
              <w:rPr>
                <w:b w:val="0"/>
                <w:sz w:val="19"/>
              </w:rPr>
              <w:t>Về khách quan, pháp luật thay đổi dồn dập trong giai đoạn 2025 - 2026 tạo ra độ trễ thể chế đối với các quy chế ban hành trước đó, làm phát sinh nhu cầu rà soát phạm vi áp dụng từ cuối năm 2025. Về chủ quan, Đề tài nhận định khoảng trống kỹ thuật cốt lõi là thiếu một biểu mẫu rà soát tại thời điểm nghiệm thu, cùng với việc chưa có dự toán riêng cho bước đăng ký, chưa thống nhất cách hiểu và thứ tự áp dụng các quy định về lợi ích của tác giả, và chưa có dữ liệu liên thông; các nhận định này cần được kiểm chứng trong quá trình triển khai. Đây là căn cứ để Chương 3 đề xuất hệ thống giải pháp, trong đó bước sàng lọc tại nghiệm thu và trước khi công bố, cùng việc hoàn thiện quy chế theo phạm vi áp dụng của luật mới, là hai điểm ưu tiên.</w:t>
            </w:r>
          </w:p>
        </w:tc>
        <w:tc>
          <w:tcPr>
            <w:tcW w:type="dxa" w:w="1984"/>
          </w:tcPr>
          <w:p>
            <w:pPr>
              <w:spacing w:after="20"/>
            </w:pPr>
            <w:r/>
            <w:r>
              <w:rPr>
                <w:b w:val="0"/>
                <w:sz w:val="19"/>
              </w:rPr>
              <w:t>Góp ý mục 3: Điều 35, Điều 38 và các biểu mẫu Quyết định 213; Điều 10, Điều 11 Quyết định 217; Góp ý mục 4: chỉ kết luận xung đột khi cùng một tình huống chịu yêu cầu không tương thích; Điều 14 Quyết định 217; Góp ý mục 7: thống kê, phễu sở hữu công nghiệp, năm theo loại dữ liệu, giảm khẳng định nhân quả</w:t>
            </w:r>
          </w:p>
        </w:tc>
      </w:tr>
      <w:tr>
        <w:tc>
          <w:tcPr>
            <w:tcW w:type="dxa" w:w="567"/>
          </w:tcPr>
          <w:p>
            <w:pPr>
              <w:spacing w:after="20"/>
            </w:pPr>
            <w:r/>
            <w:r>
              <w:rPr>
                <w:b w:val="0"/>
                <w:sz w:val="19"/>
              </w:rPr>
              <w:t>81</w:t>
            </w:r>
          </w:p>
        </w:tc>
        <w:tc>
          <w:tcPr>
            <w:tcW w:type="dxa" w:w="2041"/>
          </w:tcPr>
          <w:p>
            <w:pPr>
              <w:spacing w:after="20"/>
            </w:pPr>
            <w:r/>
            <w:r>
              <w:rPr>
                <w:b w:val="0"/>
                <w:sz w:val="19"/>
              </w:rPr>
              <w:t>Chương 3; 3.1.1. Căn cứ quy phạm pháp luật và thể chế vĩ mô mới điều c, đoạn 4</w:t>
            </w:r>
          </w:p>
        </w:tc>
        <w:tc>
          <w:tcPr>
            <w:tcW w:type="dxa" w:w="5102"/>
          </w:tcPr>
          <w:p>
            <w:pPr>
              <w:spacing w:after="20"/>
            </w:pPr>
            <w:r/>
            <w:r>
              <w:rPr>
                <w:b w:val="0"/>
                <w:sz w:val="19"/>
              </w:rPr>
              <w:t>Thứ ba, Luật Khoa học, Công nghệ và Đổi mới sáng tạo số 93/2025/QH15 có hiệu lực thi hành từ ngày 01 tháng 10 năm 2025, tại điểm b và điểm h khoản 7 Điều 71 đã sửa đổi Điều 135 Luật Sở hữu trí tuệ (thể hiện trong Văn bản hợp nhất số 67/VBHN-VPQH năm 2026), quy định chủ sở hữu có nghĩa vụ trả thù lao cho tác giả theo thỏa thuận; trường hợp không có thỏa thuận thì mức thù lao là 10% lợi nhuận trước thuế thu được tương ứng với giá trị mà sáng chế, kiểu dáng công nghiệp, thiết kế bố trí đóng góp khi chủ sở hữu tự sử dụng, hoặc 15% tổng số tiền chủ sở hữu nhận được trong mỗi lần thanh toán khi chuyển giao quyền sử dụng. Đồng thời, khoản 2 Điều 135 về khung thù lao đối với nhiệm vụ sử dụng ngân sách nhà nước đã bị bãi bỏ. Như vậy, pháp luật ưu tiên cơ chế thỏa thuận và không đặt trần thù lao. Do đó, mức giới hạn trần 100 triệu đồng tại điểm a khoản 4 Điều 36 Quyết định số 213/QĐ-ĐHTĐ được xây dựng năm 2021 theo khung pháp luật khi đó, nay cần được cập nhật để tương thích với pháp luật hiện hành và tạo động lực thực sự cho hoạt động sáng tạo. Bên cạnh đó, khoản 2 Điều 25 Luật này quy định tổ chức chủ trì nhiệm vụ sử dụng ngân sách nhà nước được Nhà nước tự động giao quyền quản lý, sử dụng, quyền sở hữu phần kết quả tương ứng, không phải bồi hoàn chi phí; Điều 27 cho phép tổ chức được giao quyền tự quyết định hình thức, giá và phân chia lợi nhuận khi thương mại hóa; điểm a khoản 3 Điều 28 quy định thưởng cho tác giả tối thiểu 30% lợi nhuận thu được từ thương mại hóa phần kết quả sử dụng ngân sách nhà nước; điểm b khoản 2 Điều 66 cho phép quỹ phát triển khoa học và công nghệ của tổ chức chi cho đăng ký, bảo hộ, quản lý, khai thác quyền sở hữu trí tuệ.</w:t>
            </w:r>
          </w:p>
        </w:tc>
        <w:tc>
          <w:tcPr>
            <w:tcW w:type="dxa" w:w="5102"/>
          </w:tcPr>
          <w:p>
            <w:pPr>
              <w:spacing w:after="20"/>
            </w:pPr>
            <w:r/>
            <w:r>
              <w:rPr>
                <w:b w:val="0"/>
                <w:sz w:val="19"/>
              </w:rPr>
              <w:t>Thứ ba, Luật Khoa học, công nghệ và đổi mới sáng tạo số 93/2025/QH15 có hiệu lực thi hành từ ngày 01 tháng 10 năm 2025 điều chỉnh hai cơ chế lợi ích của tác giả. Một là, tại điểm b và điểm h khoản 7 Điều 71, Luật sửa khoản 1 Điều 135 Luật Sở hữu trí tuệ: chủ sở hữu trả thù lao cho tác giả sáng chế, kiểu dáng công nghiệp, thiết kế bố trí theo thỏa thuận; nếu không có thỏa thuận thì mức thù lao là 10% lợi nhuận trước thuế khi chủ sở hữu tự sử dụng, hoặc 15% tổng số tiền nhận được mỗi lần trước thuế khi chuyển giao quyền sử dụng; khoản 2 Điều 135 bị bãi bỏ. Hai là, Điều 28 quy định phân chia lợi nhuận từ thương mại hóa theo nguồn hình thành: chủ sở hữu tự quyết định đối với phần không sử dụng ngân sách nhà nước; đối với phần sử dụng ngân sách nhà nước, tổ chức chủ trì dùng lợi nhuận sau thuế để thưởng cho tác giả tối thiểu 30%, thưởng cho người tổ chức thương mại hóa, tái đầu tư và mục đích khác, và tác giả sáng chế, kiểu dáng công nghiệp, thiết kế bố trí còn hưởng quyền lợi theo Luật Sở hữu trí tuệ; khoản 3 và khoản 7 Điều 73 quy định chuyển tiếp theo thời điểm giao nhiệm vụ. Bên cạnh đó, khoản 2 Điều 25 quy định tổ chức chủ trì nhiệm vụ sử dụng ngân sách nhà nước được Nhà nước tự động giao quyền quản lý, sử dụng, quyền sở hữu phần kết quả tương ứng, không phải bồi hoàn chi phí; Điều 27 cho phép tổ chức được giao quyền tự quyết định hình thức, giá và phân chia lợi nhuận khi thương mại hóa; điểm b khoản 2 Điều 66 cho phép quỹ phát triển khoa học và công nghệ của tổ chức chi cho đăng ký, bảo hộ, quản lý, khai thác quyền sở hữu trí tuệ. Các quy định này là căn cứ để rà soát điểm a khoản 4 Điều 36 Quyết định số 213/QĐ-ĐHTĐ, gồm mức trần 100 triệu đồng, khoản nộp ngân sách nhà nước và cơ sở tính, đối với các trường hợp thuộc phạm vi áp dụng của Luật mới, như phân tích tại Mục 2.2.1.</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w:t>
            </w:r>
          </w:p>
        </w:tc>
      </w:tr>
      <w:tr>
        <w:tc>
          <w:tcPr>
            <w:tcW w:type="dxa" w:w="567"/>
          </w:tcPr>
          <w:p>
            <w:pPr>
              <w:spacing w:after="20"/>
            </w:pPr>
            <w:r/>
            <w:r>
              <w:rPr>
                <w:b w:val="0"/>
                <w:sz w:val="19"/>
              </w:rPr>
              <w:t>82</w:t>
            </w:r>
          </w:p>
        </w:tc>
        <w:tc>
          <w:tcPr>
            <w:tcW w:type="dxa" w:w="2041"/>
          </w:tcPr>
          <w:p>
            <w:pPr>
              <w:spacing w:after="20"/>
            </w:pPr>
            <w:r/>
            <w:r>
              <w:rPr>
                <w:b w:val="0"/>
                <w:sz w:val="19"/>
              </w:rPr>
              <w:t>Chương 3; 3.1.1. Căn cứ quy phạm pháp luật và thể chế vĩ mô mới điều c, đoạn 5</w:t>
            </w:r>
          </w:p>
        </w:tc>
        <w:tc>
          <w:tcPr>
            <w:tcW w:type="dxa" w:w="5102"/>
          </w:tcPr>
          <w:p>
            <w:pPr>
              <w:spacing w:after="20"/>
            </w:pPr>
            <w:r/>
            <w:r>
              <w:rPr>
                <w:b w:val="0"/>
                <w:sz w:val="19"/>
              </w:rPr>
              <w:t>Thứ tư, Luật sửa đổi, bổ sung một số điều của Luật Sở hữu trí tuệ số 131/2025/QH15 có hiệu lực thi hành từ ngày 01 tháng 4 năm 2026,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xác lập quyền đối với kết quả của các đề tài này khi được nghiệm thu.</w:t>
            </w:r>
          </w:p>
        </w:tc>
        <w:tc>
          <w:tcPr>
            <w:tcW w:type="dxa" w:w="5102"/>
          </w:tcPr>
          <w:p>
            <w:pPr>
              <w:spacing w:after="20"/>
            </w:pPr>
            <w:r/>
            <w:r>
              <w:rPr>
                <w:b w:val="0"/>
                <w:sz w:val="19"/>
              </w:rPr>
              <w:t>Thứ tư, Luật sửa đổi, bổ sung một số điều của Luật Sở hữu trí tuệ số 131/2025/QH15 có hiệu lực thi hành từ ngày 01 tháng 4 năm 2026,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đăng ký các đối tượng nêu trên là kết quả của các đề tài này; việc đăng ký cần được chuẩn bị trước khi kết quả được công bố.</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83</w:t>
            </w:r>
          </w:p>
        </w:tc>
        <w:tc>
          <w:tcPr>
            <w:tcW w:type="dxa" w:w="2041"/>
          </w:tcPr>
          <w:p>
            <w:pPr>
              <w:spacing w:after="20"/>
            </w:pPr>
            <w:r/>
            <w:r>
              <w:rPr>
                <w:b w:val="0"/>
                <w:sz w:val="19"/>
              </w:rPr>
              <w:t>Chương 3; 3.1.1. Căn cứ quy phạm pháp luật và thể chế vĩ mô mới điều c, đoạn 12</w:t>
            </w:r>
          </w:p>
        </w:tc>
        <w:tc>
          <w:tcPr>
            <w:tcW w:type="dxa" w:w="5102"/>
          </w:tcPr>
          <w:p>
            <w:pPr>
              <w:spacing w:after="20"/>
            </w:pPr>
            <w:r/>
            <w:r>
              <w:rPr>
                <w:b w:val="0"/>
                <w:sz w:val="19"/>
              </w:rPr>
              <w:t>Bên cạnh đó, tư cách thành viên Mạng lưới Trung tâm Hỗ trợ công nghệ và đổi mới sáng tạo mà Nhà trường có từ năm 2023 giúp Nhà trường tiếp cận cơ sở dữ liệu sáng chế quốc tế phục vụ công tác tra cứu tiền kiểm và đánh giá tính mới của kết quả nghiên cứu.</w:t>
            </w:r>
          </w:p>
        </w:tc>
        <w:tc>
          <w:tcPr>
            <w:tcW w:type="dxa" w:w="5102"/>
          </w:tcPr>
          <w:p>
            <w:pPr>
              <w:spacing w:after="20"/>
            </w:pPr>
            <w:r/>
            <w:r>
              <w:rPr>
                <w:b w:val="0"/>
                <w:sz w:val="19"/>
              </w:rPr>
              <w:t>Bên cạnh đó, theo thông tin được cung cấp, Nhà trường tham gia Mạng lưới Trung tâm Hỗ trợ công nghệ và đổi mới sáng tạo từ năm 2023; nếu được xác nhận bằng văn bản, tư cách này giúp Nhà trường tiếp cận cơ sở dữ liệu sáng chế phục vụ tra cứu và đánh giá tính mới của kết quả nghiên cứu.</w:t>
            </w:r>
          </w:p>
        </w:tc>
        <w:tc>
          <w:tcPr>
            <w:tcW w:type="dxa" w:w="1984"/>
          </w:tcPr>
          <w:p>
            <w:pPr>
              <w:spacing w:after="20"/>
            </w:pPr>
            <w:r/>
            <w:r>
              <w:rPr>
                <w:b w:val="0"/>
                <w:sz w:val="19"/>
              </w:rPr>
              <w:t>Góp ý mục 1: phân biệt điểm đã có văn bản với điểm chưa xác minh</w:t>
            </w:r>
          </w:p>
        </w:tc>
      </w:tr>
      <w:tr>
        <w:tc>
          <w:tcPr>
            <w:tcW w:type="dxa" w:w="567"/>
          </w:tcPr>
          <w:p>
            <w:pPr>
              <w:spacing w:after="20"/>
            </w:pPr>
            <w:r/>
            <w:r>
              <w:rPr>
                <w:b w:val="0"/>
                <w:sz w:val="19"/>
              </w:rPr>
              <w:t>84</w:t>
            </w:r>
          </w:p>
        </w:tc>
        <w:tc>
          <w:tcPr>
            <w:tcW w:type="dxa" w:w="2041"/>
          </w:tcPr>
          <w:p>
            <w:pPr>
              <w:spacing w:after="20"/>
            </w:pPr>
            <w:r/>
            <w:r>
              <w:rPr>
                <w:b w:val="0"/>
                <w:sz w:val="19"/>
              </w:rPr>
              <w:t>Chương 3; 3.1.2. Phân tích điểm mạnh, điểm yếu, thời cơ và thách thức, đoạn 4</w:t>
            </w:r>
          </w:p>
        </w:tc>
        <w:tc>
          <w:tcPr>
            <w:tcW w:type="dxa" w:w="5102"/>
          </w:tcPr>
          <w:p>
            <w:pPr>
              <w:spacing w:after="20"/>
            </w:pPr>
            <w:r/>
            <w:r>
              <w:rPr>
                <w:b w:val="0"/>
                <w:sz w:val="19"/>
              </w:rPr>
              <w:t>Bảng 3.1 cho thấy ba đặc điểm. Thứ nhất, điểm mạnh của Nhà trường nằm ở nền tảng và đầu vào: quy chế đã có, năng lực nghiên cứu tăng, sản phẩm có khả năng bảo hộ đã hình thành và nguồn lực tài chính đã được thiết lập; điểm yếu nằm ở khâu nối và khâu vận hành: quy trình, động lực, bộ máy và dữ liệu. Thứ hai, phần lớn thời cơ bên ngoài đòi hỏi đúng những năng lực mà Nhà trường đang yếu: quyền đăng ký, định giá, góp vốn và chỉ số văn bằng chỉ tạo ra giá trị khi có quy trình nhận diện và nộp đơn vận hành thường xuyên. Thứ ba, thách thức lớn nhất không nằm ở thiếu nguồn lực mà ở sức ép thời gian: yêu cầu tuân thủ của Chuẩn mới có hiệu lực ngay trong năm 2026, còn sức ép công bố quốc tế có thể làm mất tính mới của chính các sản phẩm đủ điều kiện bảo hộ.</w:t>
            </w:r>
          </w:p>
        </w:tc>
        <w:tc>
          <w:tcPr>
            <w:tcW w:type="dxa" w:w="5102"/>
          </w:tcPr>
          <w:p>
            <w:pPr>
              <w:spacing w:after="20"/>
            </w:pPr>
            <w:r/>
            <w:r>
              <w:rPr>
                <w:b w:val="0"/>
                <w:sz w:val="19"/>
              </w:rPr>
              <w:t>Bảng 3.1 cho thấy ba đặc điểm. Thứ nhất, điểm mạnh của Nhà trường nằm ở nền tảng và đầu vào: quy chế đã có, năng lực nghiên cứu tăng, sản phẩm có tiềm năng bảo hộ đã hình thành và quy chế đã có căn cứ chi; điểm yếu nằm ở khâu nối và khâu vận hành: quy trình, động lực, bộ máy và dữ liệu. Thứ hai, phần lớn thời cơ bên ngoài đòi hỏi đúng những năng lực mà Nhà trường đang yếu: quyền đăng ký, định giá, góp vốn và chỉ số văn bằng chỉ tạo ra giá trị khi có quy trình nhận diện và nộp đơn vận hành thường xuyên. Thứ ba, sức ép thời gian là thách thức rõ nhất: yêu cầu tuân thủ của Chuẩn mới có hiệu lực ngay trong năm 2026, còn sức ép công bố quốc tế có thể làm mất tính mới của chính các sản phẩm có tiềm năng bảo hộ.</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85</w:t>
            </w:r>
          </w:p>
        </w:tc>
        <w:tc>
          <w:tcPr>
            <w:tcW w:type="dxa" w:w="2041"/>
          </w:tcPr>
          <w:p>
            <w:pPr>
              <w:spacing w:after="20"/>
            </w:pPr>
            <w:r/>
            <w:r>
              <w:rPr>
                <w:b w:val="0"/>
                <w:sz w:val="19"/>
              </w:rPr>
              <w:t>Chương 3; 3.1.3. Các nguyên tắc xây dựng giải pháp, đoạn 1</w:t>
            </w:r>
          </w:p>
        </w:tc>
        <w:tc>
          <w:tcPr>
            <w:tcW w:type="dxa" w:w="5102"/>
          </w:tcPr>
          <w:p>
            <w:pPr>
              <w:spacing w:after="20"/>
            </w:pPr>
            <w:r/>
            <w:r>
              <w:rPr>
                <w:b w:val="0"/>
                <w:sz w:val="19"/>
              </w:rPr>
              <w:t>Dữ liệu thực trạng tại Chương 2 cho thấy điểm nghẽn nằm ở khâu nối giữa nghiệm thu và đăng ký: 11 trên 38 đề tài có sản phẩm đủ điều kiện xác lập quyền nhưng chỉ 1 đề tài được nộp đơn, trong khi năng lực công bố tập trung ở một nhóm nhỏ với hệ số Gini 0,829. Điểm nghẽn này mang tính hệ thống, liên quan đồng thời đến quy chế, quy trình, động lực tài chính, năng lực chuyên trách và dữ liệu. Kết hợp với phân tích tại Mục 3.1.2, hệ thống giải pháp được xây dựng dựa trên năm nguyên tắc chỉ đạo:</w:t>
            </w:r>
          </w:p>
        </w:tc>
        <w:tc>
          <w:tcPr>
            <w:tcW w:type="dxa" w:w="5102"/>
          </w:tcPr>
          <w:p>
            <w:pPr>
              <w:spacing w:after="20"/>
            </w:pPr>
            <w:r/>
            <w:r>
              <w:rPr>
                <w:b w:val="0"/>
                <w:sz w:val="19"/>
              </w:rPr>
              <w:t>Dữ liệu thực trạng tại Chương 2 cho thấy điểm nghẽn nằm ở khâu nối giữa nghiệm thu và đăng ký: 9 trên 38 đề tài có sản phẩm tiềm năng sở hữu công nghiệp nhưng chỉ 1 đề tài có đơn, trong khi năng lực công bố tập trung ở một nhóm nhỏ với hệ số Gini 0,832. Điểm nghẽn này liên quan đồng thời đến quy chế, quy trình, cơ chế tài chính, năng lực đầu mối và dữ liệu. Kết hợp với phân tích tại Mục 3.1.2, hệ thống giải pháp được xây dựng dựa trên năm nguyên tắc chỉ đạo:</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86</w:t>
            </w:r>
          </w:p>
        </w:tc>
        <w:tc>
          <w:tcPr>
            <w:tcW w:type="dxa" w:w="2041"/>
          </w:tcPr>
          <w:p>
            <w:pPr>
              <w:spacing w:after="20"/>
            </w:pPr>
            <w:r/>
            <w:r>
              <w:rPr>
                <w:b w:val="0"/>
                <w:sz w:val="19"/>
              </w:rPr>
              <w:t>Chương 3; 3.1.3. Các nguyên tắc xây dựng giải pháp, đoạn 4</w:t>
            </w:r>
          </w:p>
        </w:tc>
        <w:tc>
          <w:tcPr>
            <w:tcW w:type="dxa" w:w="5102"/>
          </w:tcPr>
          <w:p>
            <w:pPr>
              <w:spacing w:after="20"/>
            </w:pPr>
            <w:r/>
            <w:r>
              <w:rPr>
                <w:b w:val="0"/>
                <w:sz w:val="19"/>
              </w:rPr>
              <w:t>Nguyên tắc 3: Bảo đảm tính khả thi và kế thừa, gắn liền với điều kiện thực tế của Trường Đại học Thành Đô. Giải pháp không đề xuất thay đổi đột ngột bộ máy tổ chức hiện hành mà kế thừa sự phân công đã có tại Điều 11 Quyết định 217: Phòng Khoa học Công nghệ nhận diện, lập hồ sơ theo dõi và xúc tiến thương mại hóa tài sản trí tuệ; Bộ phận Pháp chế thuộc Trung tâm Dịch vụ và Quản trị hành chính tổng hợp thực hiện thủ tục xác lập quyền và là đầu mối của Mạng lưới Trung tâm Hỗ trợ công nghệ và đổi mới sáng tạo. Trên nền tảng đó, giải pháp bổ sung cơ chế phối hợp liên phòng ban để nâng cao hiệu quả vận hành.</w:t>
            </w:r>
          </w:p>
        </w:tc>
        <w:tc>
          <w:tcPr>
            <w:tcW w:type="dxa" w:w="5102"/>
          </w:tcPr>
          <w:p>
            <w:pPr>
              <w:spacing w:after="20"/>
            </w:pPr>
            <w:r/>
            <w:r>
              <w:rPr>
                <w:b w:val="0"/>
                <w:sz w:val="19"/>
              </w:rPr>
              <w:t>Nguyên tắc 3: Bảo đảm tính khả thi và kế thừa, gắn liền với điều kiện thực tế của Trường Đại học Thành Đô. Giải pháp không đề xuất thay đổi đột ngột bộ máy tổ chức hiện hành mà kế thừa sự phân công đã có tại Điều 11 Quyết định 217: Phòng Khoa học Công nghệ nhận diện, lập hồ sơ theo dõi và xúc tiến thương mại hóa tài sản trí tuệ; Bộ phận Pháp chế thuộc Trung tâm Dịch vụ và Quản trị hành chính tổng hợp thực hiện thủ tục xác lập quyền. Quy chế, biểu mẫu hiện có được hoàn thiện thay vì thay thế; các đề xuất cần nhiều nguồn lực được triển khai theo giai đoạn, kèm điều kiện chuyển bước.</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87</w:t>
            </w:r>
          </w:p>
        </w:tc>
        <w:tc>
          <w:tcPr>
            <w:tcW w:type="dxa" w:w="2041"/>
          </w:tcPr>
          <w:p>
            <w:pPr>
              <w:spacing w:after="20"/>
            </w:pPr>
            <w:r/>
            <w:r>
              <w:rPr>
                <w:b w:val="0"/>
                <w:sz w:val="19"/>
              </w:rPr>
              <w:t>Chương 3; 3.1.3. Các nguyên tắc xây dựng giải pháp, đoạn 5</w:t>
            </w:r>
          </w:p>
        </w:tc>
        <w:tc>
          <w:tcPr>
            <w:tcW w:type="dxa" w:w="5102"/>
          </w:tcPr>
          <w:p>
            <w:pPr>
              <w:spacing w:after="20"/>
            </w:pPr>
            <w:r/>
            <w:r>
              <w:rPr>
                <w:b w:val="0"/>
                <w:sz w:val="19"/>
              </w:rPr>
              <w:t>Nguyên tắc 4: Chủ động rà soát bộc lộ công khai và bảo hộ tài sản trí tuệ từ khâu định hướng ban đầu đến biên bản nghiệm thu đề tài. Nguyên tắc này bảo đảm không bỏ sót bất kỳ kết quả nghiên cứu nào có khả năng bảo hộ, đồng thời ngăn ngừa nguy cơ bộc lộ công khai làm mất tính mới của sáng chế trước khi kịp nộp đơn đăng ký.</w:t>
            </w:r>
          </w:p>
        </w:tc>
        <w:tc>
          <w:tcPr>
            <w:tcW w:type="dxa" w:w="5102"/>
          </w:tcPr>
          <w:p>
            <w:pPr>
              <w:spacing w:after="20"/>
            </w:pPr>
            <w:r/>
            <w:r>
              <w:rPr>
                <w:b w:val="0"/>
                <w:sz w:val="19"/>
              </w:rPr>
              <w:t>Nguyên tắc 4: Chủ động sàng lọc và xem xét bảo mật từ khâu đề xuất, trước mọi hoạt động công bố, trình diễn và tại thời điểm nghiệm thu. Nguyên tắc này nhằm hạn chế việc bỏ sót kết quả có tiềm năng bảo hộ và ngăn ngừa nguy cơ bộc lộ công khai làm mất tính mới của sáng chế trước khi kịp nộp đơn đăng ký.</w:t>
            </w:r>
          </w:p>
        </w:tc>
        <w:tc>
          <w:tcPr>
            <w:tcW w:type="dxa" w:w="1984"/>
          </w:tcPr>
          <w:p>
            <w:pPr>
              <w:spacing w:after="20"/>
            </w:pPr>
            <w:r/>
            <w:r>
              <w:rPr>
                <w:b w:val="0"/>
                <w:sz w:val="19"/>
              </w:rPr>
              <w:t>Góp ý mục 8: quy trình có nhận diện, tra cứu, xem xét bảo mật trước khi công bố, phân nhánh theo loại đối tượng</w:t>
            </w:r>
          </w:p>
        </w:tc>
      </w:tr>
      <w:tr>
        <w:tc>
          <w:tcPr>
            <w:tcW w:type="dxa" w:w="567"/>
          </w:tcPr>
          <w:p>
            <w:pPr>
              <w:spacing w:after="20"/>
            </w:pPr>
            <w:r/>
            <w:r>
              <w:rPr>
                <w:b w:val="0"/>
                <w:sz w:val="19"/>
              </w:rPr>
              <w:t>88</w:t>
            </w:r>
          </w:p>
        </w:tc>
        <w:tc>
          <w:tcPr>
            <w:tcW w:type="dxa" w:w="2041"/>
          </w:tcPr>
          <w:p>
            <w:pPr>
              <w:spacing w:after="20"/>
            </w:pPr>
            <w:r/>
            <w:r>
              <w:rPr>
                <w:b w:val="0"/>
                <w:sz w:val="19"/>
              </w:rPr>
              <w:t>Chương 3; 3.1.3. Các nguyên tắc xây dựng giải pháp, đoạn 6</w:t>
            </w:r>
          </w:p>
        </w:tc>
        <w:tc>
          <w:tcPr>
            <w:tcW w:type="dxa" w:w="5102"/>
          </w:tcPr>
          <w:p>
            <w:pPr>
              <w:spacing w:after="20"/>
            </w:pPr>
            <w:r/>
            <w:r>
              <w:rPr>
                <w:b w:val="0"/>
                <w:sz w:val="19"/>
              </w:rPr>
              <w:t>Nguyên tắc 5: Hài hòa lợi ích kinh tế và quyền nhân thân giữa Nhà trường, tập thể tác giả và các pháp nhân thành viên trong hệ sinh thái giáo dục. Cơ chế phân chia lợi ích phải đủ hấp dẫn để tạo động lực cho giảng viên - nghiên cứu sinh chủ động tham gia, đồng thời bảo đảm nguồn tái đầu tư cho quỹ phát triển khoa học công nghệ của Nhà trường.</w:t>
            </w:r>
          </w:p>
        </w:tc>
        <w:tc>
          <w:tcPr>
            <w:tcW w:type="dxa" w:w="5102"/>
          </w:tcPr>
          <w:p>
            <w:pPr>
              <w:spacing w:after="20"/>
            </w:pPr>
            <w:r/>
            <w:r>
              <w:rPr>
                <w:b w:val="0"/>
                <w:sz w:val="19"/>
              </w:rPr>
              <w:t>Nguyên tắc 5: Hài hòa lợi ích kinh tế và quyền nhân thân giữa Nhà trường, tập thể tác giả và các pháp nhân thành viên trong hệ sinh thái giáo dục. Cơ chế phân chia lợi ích được xác định theo nguồn hình thành tài sản, thời điểm giao nhiệm vụ và loại đối tượng, phân biệt thưởng, thù lao, nhuận bút và phần chia nguồn thu; phần do Nhà trường tự quyết phải đủ hấp dẫn để tạo động lực cho giảng viên, đồng thời bảo đảm nguồn tái đầu tư cho quỹ phát triển khoa học công nghệ của Nhà trường.</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89</w:t>
            </w:r>
          </w:p>
        </w:tc>
        <w:tc>
          <w:tcPr>
            <w:tcW w:type="dxa" w:w="2041"/>
          </w:tcPr>
          <w:p>
            <w:pPr>
              <w:spacing w:after="20"/>
            </w:pPr>
            <w:r/>
            <w:r>
              <w:rPr>
                <w:b w:val="0"/>
                <w:sz w:val="19"/>
              </w:rPr>
              <w:t>Chương 3; 3.2. Hệ thống giải pháp cụ thể, đoạn 1</w:t>
            </w:r>
          </w:p>
        </w:tc>
        <w:tc>
          <w:tcPr>
            <w:tcW w:type="dxa" w:w="5102"/>
          </w:tcPr>
          <w:p>
            <w:pPr>
              <w:spacing w:after="20"/>
            </w:pPr>
            <w:r/>
            <w:r>
              <w:rPr>
                <w:b w:val="0"/>
                <w:sz w:val="19"/>
              </w:rPr>
              <w:t>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logic: từ hoàn thiện thể chế nội bộ (nền tảng pháp lý), kiện toàn bộ máy tổ chức (nền tảng quản trị), chuẩn hóa quy trình vận hành (nền tảng kỹ thuật), xây dựng cơ chế tài chính (nền tảng nguồn lực) đến phát triển văn hóa và đào tạo (nền tảng nhận thức). Mỗi nhóm giải pháp tương ứng với một hoặc nhiều phương án kết hợp tại Bảng 3.2.</w:t>
            </w:r>
          </w:p>
        </w:tc>
        <w:tc>
          <w:tcPr>
            <w:tcW w:type="dxa" w:w="5102"/>
          </w:tcPr>
          <w:p>
            <w:pPr>
              <w:spacing w:after="20"/>
            </w:pPr>
            <w:r/>
            <w:r>
              <w:rPr>
                <w:b w:val="0"/>
                <w:sz w:val="19"/>
              </w:rPr>
              <w:t>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từ hoàn thiện thể chế nội bộ, kiện toàn tổ chức, chuẩn hóa quy trình, hoàn thiện cơ chế tài chính đến phát triển văn hóa và đào tạo. Mỗi nhóm giải pháp gắn với một hoặc nhiều hạn chế tại Mục 2.5.2 và một hoặc nhiều phương án kết hợp tại Bảng 3.2; chủ trì, phối hợp, nguồn lực, thời gian, sản phẩm đầu ra và cách đánh giá của từng giải pháp được tổng hợp tại Mục 3.2.6.</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90</w:t>
            </w:r>
          </w:p>
        </w:tc>
        <w:tc>
          <w:tcPr>
            <w:tcW w:type="dxa" w:w="2041"/>
          </w:tcPr>
          <w:p>
            <w:pPr>
              <w:spacing w:after="20"/>
            </w:pPr>
            <w:r/>
            <w:r>
              <w:rPr>
                <w:b w:val="0"/>
                <w:sz w:val="19"/>
              </w:rPr>
              <w:t>Chương 3; 3.2.1. Giải pháp 1: Hoàn thiện cơ chế, chính sách và hệ thốn, đoạn 2</w:t>
            </w:r>
          </w:p>
        </w:tc>
        <w:tc>
          <w:tcPr>
            <w:tcW w:type="dxa" w:w="5102"/>
          </w:tcPr>
          <w:p>
            <w:pPr>
              <w:spacing w:after="20"/>
            </w:pPr>
            <w:r/>
            <w:r>
              <w:rPr>
                <w:b w:val="0"/>
                <w:sz w:val="19"/>
              </w:rPr>
              <w:t>Kết quả phân tích thực trạng tại Chương 2 cho thấy hiện nay Nhà trường đang vận hành đồng thời bốn văn bản nội bộ có quy định về sở hữu trí tuệ, gồm Quyết định số 213/QĐ-ĐHTĐ, Quyết định số 217/QĐ-ĐHTĐ ngày 21 tháng 11 năm 2024 ban hành Quy chế quản trị tài sản trí tuệ, Quy chế chi tiêu nội bộ và Điều lệ Quỹ Học bổng sau tiến sĩ Ngô Xuân Độ, với năm quy định khác nhau về phân chia lợi ích. Các văn bản này được ban hành ở những thời điểm và cho những kênh tài trợ khác nhau, trước khi Luật số 93/2025/QH15 và Luật số 131/2025/QH15 có hiệu lực, nay cần được hợp nhất để thống nhất cách áp dụng. Quy chế ban hành kèm Quyết định 217 đã mở rộng phạm vi tài sản tới giải pháp hữu ích, cơ sở dữ liệu, bí mật thương mại, giáo trình điện tử và nhãn hiệu của các đơn vị thuộc Trường, nhưng không dẫn chiếu và không thay thế Chương VI Quyết định 213, chưa có biểu mẫu để nhận diện các tài sản này trong thực tế và chưa có nội dung về liêm chính khoa học, liêm chính học thuật mà Thông tư số 83/2026/TT-BGDĐT xếp cùng nhóm nội dung quản trị bắt buộc về sở hữu trí tuệ.</w:t>
            </w:r>
          </w:p>
        </w:tc>
        <w:tc>
          <w:tcPr>
            <w:tcW w:type="dxa" w:w="5102"/>
          </w:tcPr>
          <w:p>
            <w:pPr>
              <w:spacing w:after="20"/>
            </w:pPr>
            <w:r/>
            <w:r>
              <w:rPr>
                <w:b w:val="0"/>
                <w:sz w:val="19"/>
              </w:rPr>
              <w:t>Kết quả phân tích tại Chương 2 cho thấy các quy định nội bộ liên quan đến lợi ích của tác giả nằm ở bốn văn bản, gồm Quyết định số 213/QĐ-ĐHTĐ, Quyết định số 217/QĐ-ĐHTĐ ngày 21 tháng 11 năm 2024 ban hành Quy chế quản trị tài sản trí tuệ, Quy chế chi tiêu nội bộ và Điều lệ Quỹ Học bổng sau tiến sĩ Ngô Xuân Độ, được ban hành ở những thời điểm và cho những kênh tài trợ khác nhau. Các quy định này chưa xung đột trong cùng một tình huống, nhưng chưa làm rõ phạm vi và thứ tự áp dụng, chưa phân biệt thưởng, thù lao, nhuận bút và phần chia nguồn thu, và điểm a khoản 4 Điều 36 Quyết định 213 cần được rà soát theo Điều 28, Điều 73 Luật số 93/2025/QH15 đối với các trường hợp thuộc phạm vi của Luật mới; đây là hạn chế thứ hai tại Mục 2.5.2. Quyết định 217 đã mở rộng phạm vi tài sản, quy định công bố, bảo mật, phân công trách nhiệm và hành vi xâm phạm quyền tác giả tại Điều 14, nhưng không dẫn chiếu Chương VI Quyết định 213; Thông tư số 83/2026/TT-BGDĐT xếp liêm chính khoa học, liêm chính học thuật cùng nhóm nội dung quản trị bắt buộc về sở hữu trí tuệ.</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91</w:t>
            </w:r>
          </w:p>
        </w:tc>
        <w:tc>
          <w:tcPr>
            <w:tcW w:type="dxa" w:w="2041"/>
          </w:tcPr>
          <w:p>
            <w:pPr>
              <w:spacing w:after="20"/>
            </w:pPr>
            <w:r/>
            <w:r>
              <w:rPr>
                <w:b w:val="0"/>
                <w:sz w:val="19"/>
              </w:rPr>
              <w:t>Chương 3; 3.2.1. Giải pháp 1: Hoàn thiện cơ chế, chính sách và hệ thốn, đoạn 3</w:t>
            </w:r>
          </w:p>
        </w:tc>
        <w:tc>
          <w:tcPr>
            <w:tcW w:type="dxa" w:w="5102"/>
          </w:tcPr>
          <w:p>
            <w:pPr>
              <w:spacing w:after="20"/>
            </w:pPr>
            <w:r/>
            <w:r>
              <w:rPr>
                <w:b w:val="0"/>
                <w:sz w:val="19"/>
              </w:rPr>
              <w:t>Giải pháp này nhằm khắc phục triệt để tình trạng nêu trên bằng việc ban hành một Quy chế quản lý và khai thác tài sản trí tuệ hợp nhất duy nhất, bảo đảm đồng bộ với toàn bộ khung pháp lý mới và tạo nền tảng thể chế cho việc triển khai các giải pháp tiếp theo.</w:t>
            </w:r>
          </w:p>
        </w:tc>
        <w:tc>
          <w:tcPr>
            <w:tcW w:type="dxa" w:w="5102"/>
          </w:tcPr>
          <w:p>
            <w:pPr>
              <w:spacing w:after="20"/>
            </w:pPr>
            <w:r/>
            <w:r>
              <w:rPr>
                <w:b w:val="0"/>
                <w:sz w:val="19"/>
              </w:rPr>
              <w:t>Giải pháp này nhằm hoàn thiện Quy chế quản trị tài sản trí tuệ trên nền Quyết định 217, hợp nhất các quy định về sở hữu trí tuệ tại Chương VI Quyết định 213, xác định rõ phạm vi và thứ tự áp dụng, bảo đảm phù hợp với pháp luật hiện hành và tạo nền tảng thể chế cho các giải pháp tiếp theo.</w:t>
            </w:r>
          </w:p>
        </w:tc>
        <w:tc>
          <w:tcPr>
            <w:tcW w:type="dxa" w:w="1984"/>
          </w:tcPr>
          <w:p>
            <w:pPr>
              <w:spacing w:after="20"/>
            </w:pPr>
            <w:r/>
            <w:r>
              <w:rPr>
                <w:b w:val="0"/>
                <w:sz w:val="19"/>
              </w:rPr>
              <w:t>Góp ý mục 4: chỉ kết luận xung đột khi cùng một tình huống chịu các yêu cầu không tương thích</w:t>
            </w:r>
          </w:p>
        </w:tc>
      </w:tr>
      <w:tr>
        <w:tc>
          <w:tcPr>
            <w:tcW w:type="dxa" w:w="567"/>
          </w:tcPr>
          <w:p>
            <w:pPr>
              <w:spacing w:after="20"/>
            </w:pPr>
            <w:r/>
            <w:r>
              <w:rPr>
                <w:b w:val="0"/>
                <w:sz w:val="19"/>
              </w:rPr>
              <w:t>92</w:t>
            </w:r>
          </w:p>
        </w:tc>
        <w:tc>
          <w:tcPr>
            <w:tcW w:type="dxa" w:w="2041"/>
          </w:tcPr>
          <w:p>
            <w:pPr>
              <w:spacing w:after="20"/>
            </w:pPr>
            <w:r/>
            <w:r>
              <w:rPr>
                <w:b w:val="0"/>
                <w:sz w:val="19"/>
              </w:rPr>
              <w:t>Chương 3; 3.2.1. Giải pháp 1: Hoàn thiện cơ chế, chính sách và hệ thốn, đoạn 5</w:t>
            </w:r>
          </w:p>
        </w:tc>
        <w:tc>
          <w:tcPr>
            <w:tcW w:type="dxa" w:w="5102"/>
          </w:tcPr>
          <w:p>
            <w:pPr>
              <w:spacing w:after="20"/>
            </w:pPr>
            <w:r/>
            <w:r>
              <w:rPr>
                <w:b w:val="0"/>
                <w:sz w:val="19"/>
              </w:rPr>
              <w:t>Bộ phận Pháp chế chủ trì tham mưu soạn thảo Quy chế quản lý và khai thác tài sản trí tuệ sửa đổi, hợp nhất Quyết định số 213/QĐ-ĐHTĐ và Quyết định số 217/QĐ-ĐHTĐ. Quy chế mới cần bảo đảm các nội dung trọng tâm sau:</w:t>
            </w:r>
          </w:p>
        </w:tc>
        <w:tc>
          <w:tcPr>
            <w:tcW w:type="dxa" w:w="5102"/>
          </w:tcPr>
          <w:p>
            <w:pPr>
              <w:spacing w:after="20"/>
            </w:pPr>
            <w:r/>
            <w:r>
              <w:rPr>
                <w:b w:val="0"/>
                <w:sz w:val="19"/>
              </w:rPr>
              <w:t>Theo khoản 3 Điều 17 Quyết định 217, Bộ phận Pháp chế chủ trì tham mưu sửa đổi Quy chế khi pháp luật thay đổi. Quy chế sửa đổi, hợp nhất các quy định về sở hữu trí tuệ của Quyết định số 213/QĐ-ĐHTĐ và Quyết định số 217/QĐ-ĐHTĐ, cần bảo đảm các nội dung trọng tâm sau:</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w:t>
            </w:r>
          </w:p>
        </w:tc>
      </w:tr>
      <w:tr>
        <w:tc>
          <w:tcPr>
            <w:tcW w:type="dxa" w:w="567"/>
          </w:tcPr>
          <w:p>
            <w:pPr>
              <w:spacing w:after="20"/>
            </w:pPr>
            <w:r/>
            <w:r>
              <w:rPr>
                <w:b w:val="0"/>
                <w:sz w:val="19"/>
              </w:rPr>
              <w:t>93</w:t>
            </w:r>
          </w:p>
        </w:tc>
        <w:tc>
          <w:tcPr>
            <w:tcW w:type="dxa" w:w="2041"/>
          </w:tcPr>
          <w:p>
            <w:pPr>
              <w:spacing w:after="20"/>
            </w:pPr>
            <w:r/>
            <w:r>
              <w:rPr>
                <w:b w:val="0"/>
                <w:sz w:val="19"/>
              </w:rPr>
              <w:t>Chương 3; 3.2.1. Giải pháp 1: Hoàn thiện cơ chế, chính sách và hệ thốn, đoạn 7</w:t>
            </w:r>
          </w:p>
        </w:tc>
        <w:tc>
          <w:tcPr>
            <w:tcW w:type="dxa" w:w="5102"/>
          </w:tcPr>
          <w:p>
            <w:pPr>
              <w:spacing w:after="20"/>
            </w:pPr>
            <w:r/>
            <w:r>
              <w:rPr>
                <w:b w:val="0"/>
                <w:sz w:val="19"/>
              </w:rPr>
              <w:t>- Về cơ chế thù lao và phân chia lợi ích: Bãi bỏ mức trần thù lao 100 triệu đồng tại điểm a khoản 4 Điều 36 Quyết định số 213/QĐ-ĐHTĐ. Áp dụng cơ chế thù lao theo thỏa thuận; trường hợp không có thỏa thuận thì mức thù lao không thấp hơn mức quy định tại khoản 1 Điều 135 Luật Sở hữu trí tuệ đã được sửa đổi theo điểm b khoản 7 Điều 71 Luật số 93/2025/QH15, tức 10% lợi nhuận trước thuế khi Nhà trường tự sử dụng và 15% số tiền nhận được mỗi lần khi chuyển giao quyền sử dụng; đối với kết quả sử dụng ngân sách nhà nước như ba đề tài cấp quốc gia, bảo đảm mức thưởng cho tác giả không thấp hơn 30% lợi nhuận theo điểm a khoản 3 Điều 28 Luật số 93/2025/QH15. Quy định tỷ lệ phân chia thù lao linh hoạt: năm đầu tiên phát sinh doanh thu trích tối thiểu 50% lợi nhuận thuần cho tập thể tác giả nhằm tạo động lực ban đầu mạnh mẽ; từ năm thứ hai trở đi trích 30% cho tác giả và 70% cho Quỹ phát triển khoa học công nghệ của Nhà trường.</w:t>
            </w:r>
          </w:p>
        </w:tc>
        <w:tc>
          <w:tcPr>
            <w:tcW w:type="dxa" w:w="5102"/>
          </w:tcPr>
          <w:p>
            <w:pPr>
              <w:spacing w:after="20"/>
            </w:pPr>
            <w:r/>
            <w:r>
              <w:rPr>
                <w:b w:val="0"/>
                <w:sz w:val="19"/>
              </w:rPr>
              <w:t>- Về lợi ích của tác giả và phân chia nguồn thu: Thiết kế theo ba lớp, xác định theo nguồn hình thành tài sản, thời điểm giao nhiệm vụ và loại đối tượng. Lớp thứ nhất là nghĩa vụ theo luật: đối với phần kết quả sử dụng ngân sách nhà nước thuộc phạm vi Điều 28 Luật số 93/2025/QH15, gồm nhiệm vụ giao từ ngày 01 tháng 10 năm 2025 và trường hợp tại khoản 7 Điều 73, thưởng cho tác giả không thấp hơn 30% lợi nhuận sau thuế hoặc 30% giá trị kết quả khi góp vốn, không áp mức trần làm phần thưởng thấp hơn mức này và không giữ khoản nộp ngân sách nhà nước như một tỷ lệ cố định; đối với nhiệm vụ phê duyệt trước ngày 01 tháng 10 năm 2025 không thuộc khoản 7 Điều 73, áp dụng văn bản có hiệu lực tại thời điểm phê duyệt; đối với sáng chế, kiểu dáng công nghiệp, thiết kế bố trí, quy định thù lao theo Điều 135 Luật Sở hữu trí tuệ như một khoản riêng và xác định rõ quy chế hoặc hợp đồng có phải là thỏa thuận về thù lao hay không. Lớp thứ hai là phần do Nhà trường tự quyết đối với tài sản không sử dụng ngân sách nhà nước theo khoản 2 Điều 28: tỷ lệ thưởng cho tác giả, phần cho đơn vị có tác giả và quỹ phát triển khoa học công nghệ, quan hệ với quy định trích 50% kinh phí chuyển giao công nghệ tại Quy chế chi tiêu nội bộ. Lớp thứ ba là nhuận bút cho sách, giáo trình theo Quy chế chi tiêu nội bộ, giữ nguyên khoản 2 Điều 13 Quyết định 217. Các phương án tỷ lệ cụ thể cho lớp thứ hai, như dành tỷ lệ cao hơn cho tác giả trong năm đầu phát sinh doanh thu, chỉ là phương án tham khảo và cần được mô phỏng trên một số tình huống chuyển giao trước khi đưa vào quy chế; Quy chế không áp một công thức chung cho mọi tài sản và mọi nguồn kinh phí.</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w:t>
            </w:r>
          </w:p>
        </w:tc>
      </w:tr>
      <w:tr>
        <w:tc>
          <w:tcPr>
            <w:tcW w:type="dxa" w:w="567"/>
          </w:tcPr>
          <w:p>
            <w:pPr>
              <w:spacing w:after="20"/>
            </w:pPr>
            <w:r/>
            <w:r>
              <w:rPr>
                <w:b w:val="0"/>
                <w:sz w:val="19"/>
              </w:rPr>
              <w:t>94</w:t>
            </w:r>
          </w:p>
        </w:tc>
        <w:tc>
          <w:tcPr>
            <w:tcW w:type="dxa" w:w="2041"/>
          </w:tcPr>
          <w:p>
            <w:pPr>
              <w:spacing w:after="20"/>
            </w:pPr>
            <w:r/>
            <w:r>
              <w:rPr>
                <w:b w:val="0"/>
                <w:sz w:val="19"/>
              </w:rPr>
              <w:t>Chương 3; 3.2.1. Giải pháp 1: Hoàn thiện cơ chế, chính sách và hệ thốn, đoạn 9</w:t>
            </w:r>
          </w:p>
        </w:tc>
        <w:tc>
          <w:tcPr>
            <w:tcW w:type="dxa" w:w="5102"/>
          </w:tcPr>
          <w:p>
            <w:pPr>
              <w:spacing w:after="20"/>
            </w:pPr>
            <w:r/>
            <w:r>
              <w:rPr>
                <w:b w:val="0"/>
                <w:sz w:val="19"/>
              </w:rPr>
              <w:t>- Về liêm chính khoa học, liêm chính học thuật: Bổ sung quy định về trách nhiệm tôn trọng quyền tác giả, kiểm tra trùng lặp, công khai việc sử dụng trí tuệ nhân tạo phù hợp với Điều 5a Nghị định số 134/2026/NĐ-CP và xử lý vi phạm, để Quy chế hợp nhất đáp ứng nội dung quản trị bắt buộc về sở hữu trí tuệ, liêm chính khoa học, liêm chính học thuật theo Thông tư số 83/2026/TT-BGDĐT.</w:t>
            </w:r>
          </w:p>
        </w:tc>
        <w:tc>
          <w:tcPr>
            <w:tcW w:type="dxa" w:w="5102"/>
          </w:tcPr>
          <w:p>
            <w:pPr>
              <w:spacing w:after="20"/>
            </w:pPr>
            <w:r/>
            <w:r>
              <w:rPr>
                <w:b w:val="0"/>
                <w:sz w:val="19"/>
              </w:rPr>
              <w:t>- Về liêm chính khoa học, liêm chính học thuật: Hoàn thiện và mở rộng Điều 14 Quyết định 217 về hành vi xâm phạm quyền tác giả, bổ sung trách nhiệm kiểm tra trùng lặp, công khai việc sử dụng trí tuệ nhân tạo phù hợp với Điều 5a Nghị định số 134/2026/NĐ-CP và quy trình xử lý vi phạm, để Quy chế hợp nhất đáp ứng nội dung quản trị bắt buộc về sở hữu trí tuệ, liêm chính khoa học, liêm chính học thuật theo Thông tư số 83/2026/TT-BGDĐT.</w:t>
            </w:r>
          </w:p>
        </w:tc>
        <w:tc>
          <w:tcPr>
            <w:tcW w:type="dxa" w:w="1984"/>
          </w:tcPr>
          <w:p>
            <w:pPr>
              <w:spacing w:after="20"/>
            </w:pPr>
            <w:r/>
            <w:r>
              <w:rPr>
                <w:b w:val="0"/>
                <w:sz w:val="19"/>
              </w:rPr>
              <w:t>Góp ý mục 4: Điều 14 Quyết định 217 đã có quy định về hành vi xâm phạm quyền tác giả</w:t>
            </w:r>
          </w:p>
        </w:tc>
      </w:tr>
      <w:tr>
        <w:tc>
          <w:tcPr>
            <w:tcW w:type="dxa" w:w="567"/>
          </w:tcPr>
          <w:p>
            <w:pPr>
              <w:spacing w:after="20"/>
            </w:pPr>
            <w:r/>
            <w:r>
              <w:rPr>
                <w:b w:val="0"/>
                <w:sz w:val="19"/>
              </w:rPr>
              <w:t>95</w:t>
            </w:r>
          </w:p>
        </w:tc>
        <w:tc>
          <w:tcPr>
            <w:tcW w:type="dxa" w:w="2041"/>
          </w:tcPr>
          <w:p>
            <w:pPr>
              <w:spacing w:after="20"/>
            </w:pPr>
            <w:r/>
            <w:r>
              <w:rPr>
                <w:b w:val="0"/>
                <w:sz w:val="19"/>
              </w:rPr>
              <w:t>Chương 3; 3.2.2. Giải pháp 2: Kiện toàn mô hình tổ chức bộ máy, thiết , đoạn 2</w:t>
            </w:r>
          </w:p>
        </w:tc>
        <w:tc>
          <w:tcPr>
            <w:tcW w:type="dxa" w:w="5102"/>
          </w:tcPr>
          <w:p>
            <w:pPr>
              <w:spacing w:after="20"/>
            </w:pPr>
            <w:r/>
            <w:r>
              <w:rPr>
                <w:b w:val="0"/>
                <w:sz w:val="19"/>
              </w:rPr>
              <w:t>Thực trạng phân tích tại Chương 2 cho thấy chức năng quản lý sở hữu trí tuệ hiện đang được phân tán ở bốn đầu mối: Phòng Khoa học Công nghệ tiếp nhận hồ sơ nhưng chỉ có 2 nhân sự, Bộ phận Pháp chế thực hiện thủ tục và giữ đầu mối Mạng lưới Trung tâm Hỗ trợ công nghệ và đổi mới sáng tạo, Trung tâm Tuyển sinh và Quản trị thương hiệu xác lập quyền đối với nhãn hiệu, Viện Nghiên cứu giáo dục và Chuyển giao tri thức nắm khâu khai thác. Sự phân tán này, dù Điều 11 Quy chế ban hành kèm Quyết định số 217/QĐ-ĐHTĐ đã giao Phòng Khoa học Công nghệ vai trò quản lý chung, dẫn đến thiếu đầu mối điều phối thống nhất và chậm trễ trong luồng thông tin. Giải pháp này nhằm kiện toàn mô hình tổ chức trên cơ sở kế thừa vai trò hiện có của Bộ phận Pháp chế, đồng thời thiết lập cơ chế phối hợp liên phòng ban hiệu quả.</w:t>
            </w:r>
          </w:p>
        </w:tc>
        <w:tc>
          <w:tcPr>
            <w:tcW w:type="dxa" w:w="5102"/>
          </w:tcPr>
          <w:p>
            <w:pPr>
              <w:spacing w:after="20"/>
            </w:pPr>
            <w:r/>
            <w:r>
              <w:rPr>
                <w:b w:val="0"/>
                <w:sz w:val="19"/>
              </w:rPr>
              <w:t>Thực trạng tại Chương 2 cho thấy công việc quản lý sở hữu trí tuệ được phân cho bốn đơn vị, Phòng Khoa học Công nghệ có 2 nhân sự kiêm nhiều mảng và chưa có vị trí chuyên trách, giữa các đơn vị chưa có luồng hồ sơ liên thông; đây là hạn chế thứ ba tại Mục 2.5.2. Điều 11 Quyết định 217 đã giao Phòng Khoa học Công nghệ quản lý chung và Bộ phận Pháp chế thực hiện thủ tục, nhưng mức độ thực hiện các nhiệm vụ này chưa được đánh giá. Giải pháp này nhằm bảo đảm các nhiệm vụ đã giao có người thực hiện, có quy chế phối hợp và có số liệu về khối lượng công việc để quyết định bước kiện toàn tiếp theo.</w:t>
            </w:r>
          </w:p>
        </w:tc>
        <w:tc>
          <w:tcPr>
            <w:tcW w:type="dxa" w:w="1984"/>
          </w:tcPr>
          <w:p>
            <w:pPr>
              <w:spacing w:after="20"/>
            </w:pPr>
            <w:r/>
            <w:r>
              <w:rPr>
                <w:b w:val="0"/>
                <w:sz w:val="19"/>
              </w:rPr>
              <w:t>Góp ý mục 3: Điều 10, Điều 11 Quyết định 217; không kết luận khi chưa có bằng chứng</w:t>
            </w:r>
          </w:p>
        </w:tc>
      </w:tr>
      <w:tr>
        <w:tc>
          <w:tcPr>
            <w:tcW w:type="dxa" w:w="567"/>
          </w:tcPr>
          <w:p>
            <w:pPr>
              <w:spacing w:after="20"/>
            </w:pPr>
            <w:r/>
            <w:r>
              <w:rPr>
                <w:b w:val="0"/>
                <w:sz w:val="19"/>
              </w:rPr>
              <w:t>96</w:t>
            </w:r>
          </w:p>
        </w:tc>
        <w:tc>
          <w:tcPr>
            <w:tcW w:type="dxa" w:w="2041"/>
          </w:tcPr>
          <w:p>
            <w:pPr>
              <w:spacing w:after="20"/>
            </w:pPr>
            <w:r/>
            <w:r>
              <w:rPr>
                <w:b w:val="0"/>
                <w:sz w:val="19"/>
              </w:rPr>
              <w:t>Chương 3; 3.2.2. Giải pháp 2: Kiện toàn mô hình tổ chức bộ máy, thiết , đoạn 4</w:t>
            </w:r>
          </w:p>
        </w:tc>
        <w:tc>
          <w:tcPr>
            <w:tcW w:type="dxa" w:w="5102"/>
          </w:tcPr>
          <w:p>
            <w:pPr>
              <w:spacing w:after="20"/>
            </w:pPr>
            <w:r/>
            <w:r>
              <w:rPr>
                <w:b w:val="0"/>
                <w:sz w:val="19"/>
              </w:rPr>
              <w:t>Giao Bộ phận Pháp chế (thuộc Trung tâm Dịch vụ và Quản trị hành chính tổng hợp) tiếp tục đảm nhiệm vai trò đầu mối thể chế và thủ tục về sở hữu trí tuệ. Bổ sung 02 nhân sự chuyên trách có trình độ pháp lý được đào tạo chuyên sâu về sở hữu trí tuệ. Các nhân sự này cần được cử tham gia tập huấn chuyên sâu của Cục Sở hữu trí tuệ và các chương trình đào tạo về tra cứu sáng chế, soạn thảo bản mô tả sáng chế và định giá tài sản trí tuệ.</w:t>
            </w:r>
          </w:p>
        </w:tc>
        <w:tc>
          <w:tcPr>
            <w:tcW w:type="dxa" w:w="5102"/>
          </w:tcPr>
          <w:p>
            <w:pPr>
              <w:spacing w:after="20"/>
            </w:pPr>
            <w:r/>
            <w:r>
              <w:rPr>
                <w:b w:val="0"/>
                <w:sz w:val="19"/>
              </w:rPr>
              <w:t>Bố trí nhân sự theo giai đoạn. Ở giai đoạn 1, giao một nhân sự hiện có của Phòng Khoa học Công nghệ và một nhân sự của Bộ phận Pháp chế làm đầu mối kiêm nhiệm, cử tham gia tập huấn của Cục Sở hữu trí tuệ về tra cứu sáng chế, soạn bản mô tả và định giá tài sản trí tuệ; thuê tổ chức đại diện sở hữu công nghiệp cho các hồ sơ sáng chế, giải pháp hữu ích. Ở giai đoạn 2, căn cứ số liệu của thí điểm và năm đầu áp dụng, xem xét bố trí vị trí chuyên trách khi khối lượng công việc đạt ngưỡng đề xuất, chẳng hạn từ 15 kết quả được sàng lọc hoặc từ 5 đơn mỗi năm; ngưỡng cụ thể do Ban Giám hiệu quyết định sau thí điểm.</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97</w:t>
            </w:r>
          </w:p>
        </w:tc>
        <w:tc>
          <w:tcPr>
            <w:tcW w:type="dxa" w:w="2041"/>
          </w:tcPr>
          <w:p>
            <w:pPr>
              <w:spacing w:after="20"/>
            </w:pPr>
            <w:r/>
            <w:r>
              <w:rPr>
                <w:b w:val="0"/>
                <w:sz w:val="19"/>
              </w:rPr>
              <w:t>Chương 3; 3.2.2. Giải pháp 2: Kiện toàn mô hình tổ chức bộ máy, thiết , đoạn 8</w:t>
            </w:r>
          </w:p>
        </w:tc>
        <w:tc>
          <w:tcPr>
            <w:tcW w:type="dxa" w:w="5102"/>
          </w:tcPr>
          <w:p>
            <w:pPr>
              <w:spacing w:after="20"/>
            </w:pPr>
            <w:r/>
            <w:r>
              <w:rPr>
                <w:b w:val="0"/>
                <w:sz w:val="19"/>
              </w:rPr>
              <w:t>Phối hợp với Viện Nghiên cứu giáo dục và Chuyển giao tri thức xây dựng Đề án thành lập Trung tâm tư vấn, định giá và thương mại hóa tài sản trí tuệ trong trường, đáp ứng định hướng tại điểm a khoản 6 Mục III Điều 1 Quyết định số 1068/QĐ-TTg đã được sửa đổi tại Quyết định số 1624/QĐ-TTg. Trung tâm này là đầu mối thực hiện các hoạt động định giá tài sản trí tuệ, đàm phán hợp đồng chuyển giao công nghệ và kết nối với doanh nghiệp bên ngoài.</w:t>
            </w:r>
          </w:p>
        </w:tc>
        <w:tc>
          <w:tcPr>
            <w:tcW w:type="dxa" w:w="5102"/>
          </w:tcPr>
          <w:p>
            <w:pPr>
              <w:spacing w:after="20"/>
            </w:pPr>
            <w:r/>
            <w:r>
              <w:rPr>
                <w:b w:val="0"/>
                <w:sz w:val="19"/>
              </w:rPr>
              <w:t>Việc thành lập Trung tâm tư vấn, định giá và thương mại hóa tài sản trí tuệ theo định hướng tại điểm a khoản 6 Mục III Điều 1 Quyết định số 1068/QĐ-TTg đã được sửa đổi tại Quyết định số 1624/QĐ-TTg được đặt ở giai đoạn 2, với điều kiện chuyển bước: danh mục đã có tài sản sẵn sàng chuyển giao, có nhu cầu định giá thực tế và có nguồn kinh phí vận hành. Trước đó, các chức năng định giá, đàm phán được thực hiện qua hợp đồng với tổ chức tư vấn bên ngoài, với sự phối hợp của Viện Nghiên cứu giáo dục và Chuyển giao tri thức.</w:t>
            </w:r>
          </w:p>
        </w:tc>
        <w:tc>
          <w:tcPr>
            <w:tcW w:type="dxa" w:w="1984"/>
          </w:tcPr>
          <w:p>
            <w:pPr>
              <w:spacing w:after="20"/>
            </w:pPr>
            <w:r/>
            <w:r>
              <w:rPr>
                <w:b w:val="0"/>
                <w:sz w:val="19"/>
              </w:rPr>
              <w:t>Góp ý mục 8: căn cứ nhu cầu, phương án theo giai đoạn và điều kiện chuyển bước</w:t>
            </w:r>
          </w:p>
        </w:tc>
      </w:tr>
      <w:tr>
        <w:tc>
          <w:tcPr>
            <w:tcW w:type="dxa" w:w="567"/>
          </w:tcPr>
          <w:p>
            <w:pPr>
              <w:spacing w:after="20"/>
            </w:pPr>
            <w:r/>
            <w:r>
              <w:rPr>
                <w:b w:val="0"/>
                <w:sz w:val="19"/>
              </w:rPr>
              <w:t>98</w:t>
            </w:r>
          </w:p>
        </w:tc>
        <w:tc>
          <w:tcPr>
            <w:tcW w:type="dxa" w:w="2041"/>
          </w:tcPr>
          <w:p>
            <w:pPr>
              <w:spacing w:after="20"/>
            </w:pPr>
            <w:r/>
            <w:r>
              <w:rPr>
                <w:b w:val="0"/>
                <w:sz w:val="19"/>
              </w:rPr>
              <w:t>Chương 3; 3.2.2. Giải pháp 2: Kiện toàn mô hình tổ chức bộ máy, thiết , đoạn 12</w:t>
            </w:r>
          </w:p>
        </w:tc>
        <w:tc>
          <w:tcPr>
            <w:tcW w:type="dxa" w:w="5102"/>
          </w:tcPr>
          <w:p>
            <w:pPr>
              <w:spacing w:after="20"/>
            </w:pPr>
            <w:r/>
            <w:r>
              <w:rPr>
                <w:b w:val="0"/>
                <w:sz w:val="19"/>
              </w:rPr>
              <w:t>Bố trí 02 nhân sự chuyên trách có trình độ cử nhân luật hoặc tương đương, ưu tiên người đã có chứng chỉ đào tạo về sở hữu trí tuệ. Cử cán bộ tham gia các lớp tập huấn chuyên sâu của Cục Sở hữu trí tuệ (tối thiểu 02 khóa/năm). Duy trì cơ chế họp giao ban liên phòng ban hằng quý về công tác sở hữu trí tuệ, do Phó Hiệu trưởng phụ trách khoa học chủ trì.</w:t>
            </w:r>
          </w:p>
        </w:tc>
        <w:tc>
          <w:tcPr>
            <w:tcW w:type="dxa" w:w="5102"/>
          </w:tcPr>
          <w:p>
            <w:pPr>
              <w:spacing w:after="20"/>
            </w:pPr>
            <w:r/>
            <w:r>
              <w:rPr>
                <w:b w:val="0"/>
                <w:sz w:val="19"/>
              </w:rPr>
              <w:t>Giai đoạn 1 không phát sinh biên chế mới, chỉ điều chỉnh nhiệm vụ của nhân sự hiện có; kinh phí tập huấn và thuê đại diện sở hữu công nghiệp lấy từ dòng dự toán tại Giải pháp 4. Cử cán bộ tham gia các lớp tập huấn chuyên sâu của Cục Sở hữu trí tuệ, tối thiểu 02 khóa mỗi năm. Duy trì giao ban liên phòng ban hằng quý về công tác sở hữu trí tuệ do Phó Hiệu trưởng phụ trách khoa học chủ trì, trong đó báo cáo số kết quả được khai báo, sàng lọc và nộp đơn làm căn cứ quyết định vị trí chuyên trách.</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99</w:t>
            </w:r>
          </w:p>
        </w:tc>
        <w:tc>
          <w:tcPr>
            <w:tcW w:type="dxa" w:w="2041"/>
          </w:tcPr>
          <w:p>
            <w:pPr>
              <w:spacing w:after="20"/>
            </w:pPr>
            <w:r/>
            <w:r>
              <w:rPr>
                <w:b w:val="0"/>
                <w:sz w:val="19"/>
              </w:rPr>
              <w:t>Chương 3; 3.2.3. Giải pháp 3: Chuẩn hóa quy trình 8 khâu quản lý tài s, đoạn 2</w:t>
            </w:r>
          </w:p>
        </w:tc>
        <w:tc>
          <w:tcPr>
            <w:tcW w:type="dxa" w:w="5102"/>
          </w:tcPr>
          <w:p>
            <w:pPr>
              <w:spacing w:after="20"/>
            </w:pPr>
            <w:r/>
            <w:r>
              <w:rPr>
                <w:b w:val="0"/>
                <w:sz w:val="19"/>
              </w:rPr>
              <w:t>Thực trạng tại Chương 2 cho thấy tiềm năng tài sản trí tuệ của đội ngũ là rất lớn, đặc biệt ở khối ngành Y - Dược, nhưng quy trình hiện hành còn một khoảng trống kỹ thuật: chưa có biểu mẫu rà soát khả năng bảo hộ tại thời điểm nghiệm thu, nên việc đăng ký phụ thuộc vào sự chủ động của từng tác giả. Quy trình tiếp nhận, xử lý, nộp đơn vì vậy cần được chuẩn hóa để tránh nguy cơ bỏ sót các kết quả nghiên cứu có khả năng bảo hộ, đặc biệt là nguy cơ bộc lộ công khai qua các bài báo khoa học làm mất tính mới của sáng chế trước khi kịp nộp đơn đăng ký. Giải pháp này nhằm chuyển từ quản lý thụ động sang đồng hành chủ động, bảo đảm không bỏ sót bất kỳ tài sản trí tuệ nào và đăng ký quyền tác giả cho giáo trình, học liệu số.</w:t>
            </w:r>
          </w:p>
        </w:tc>
        <w:tc>
          <w:tcPr>
            <w:tcW w:type="dxa" w:w="5102"/>
          </w:tcPr>
          <w:p>
            <w:pPr>
              <w:spacing w:after="20"/>
            </w:pPr>
            <w:r/>
            <w:r>
              <w:rPr>
                <w:b w:val="0"/>
                <w:sz w:val="19"/>
              </w:rPr>
              <w:t>Thực trạng tại Chương 2 cho thấy 9 đề tài có sản phẩm tiềm năng sở hữu công nghiệp nhưng mới 1 đề tài có đơn, ứng với hạn chế thứ nhất và thứ bảy tại Mục 2.5.2, và Đề tài nhận định khoảng trống kỹ thuật: thiếu một biểu mẫu rà soát tại thời điểm nghiệm thu. Các biểu mẫu tại Quyết định 213 đã có mục về đăng ký sở hữu trí tuệ nhưng chưa có nội dung sàng lọc khả năng bảo hộ và tình trạng bộc lộ; danh mục tài sản trí tuệ chưa liên kết với danh mục đề tài. Giải pháp này nhằm hoàn thiện biểu mẫu hiện có và chuẩn hóa quy trình để mỗi kết quả có tiềm năng được khai báo, sàng lọc và xem xét bảo mật trước khi công bố hoặc trình diễn, với cách xử lý phù hợp từng loại đối tượng.</w:t>
            </w:r>
          </w:p>
        </w:tc>
        <w:tc>
          <w:tcPr>
            <w:tcW w:type="dxa" w:w="1984"/>
          </w:tcPr>
          <w:p>
            <w:pPr>
              <w:spacing w:after="20"/>
            </w:pPr>
            <w:r/>
            <w:r>
              <w:rPr>
                <w:b w:val="0"/>
                <w:sz w:val="19"/>
              </w:rPr>
              <w:t>Góp ý mục 8: quy trình có nhận diện, tra cứu, xem xét bảo mật trước khi công bố, phân nhánh theo loại đối tượng</w:t>
            </w:r>
          </w:p>
        </w:tc>
      </w:tr>
      <w:tr>
        <w:tc>
          <w:tcPr>
            <w:tcW w:type="dxa" w:w="567"/>
          </w:tcPr>
          <w:p>
            <w:pPr>
              <w:spacing w:after="20"/>
            </w:pPr>
            <w:r/>
            <w:r>
              <w:rPr>
                <w:b w:val="0"/>
                <w:sz w:val="19"/>
              </w:rPr>
              <w:t>100</w:t>
            </w:r>
          </w:p>
        </w:tc>
        <w:tc>
          <w:tcPr>
            <w:tcW w:type="dxa" w:w="2041"/>
          </w:tcPr>
          <w:p>
            <w:pPr>
              <w:spacing w:after="20"/>
            </w:pPr>
            <w:r/>
            <w:r>
              <w:rPr>
                <w:b w:val="0"/>
                <w:sz w:val="19"/>
              </w:rPr>
              <w:t>Chương 3; 3.2.3. Giải pháp 3: Chuẩn hóa quy trình 8 khâu quản lý tài s, đoạn 4</w:t>
            </w:r>
          </w:p>
        </w:tc>
        <w:tc>
          <w:tcPr>
            <w:tcW w:type="dxa" w:w="5102"/>
          </w:tcPr>
          <w:p>
            <w:pPr>
              <w:spacing w:after="20"/>
            </w:pPr>
            <w:r/>
            <w:r>
              <w:rPr>
                <w:b w:val="0"/>
                <w:sz w:val="19"/>
              </w:rPr>
              <w:t>Ban hành Quy trình chuẩn 8 khâu quản lý tài sản trí tuệ từ ý tưởng đến thương mại hóa, áp dụng cho tất cả các đề tài cấp cơ sở và các nhiệm vụ khoa học công nghệ sử dụng ngân sách, được tóm tắt tại hình dưới đây và mô tả cụ thể sau đó.</w:t>
            </w:r>
          </w:p>
        </w:tc>
        <w:tc>
          <w:tcPr>
            <w:tcW w:type="dxa" w:w="5102"/>
          </w:tcPr>
          <w:p>
            <w:pPr>
              <w:spacing w:after="20"/>
            </w:pPr>
            <w:r/>
            <w:r>
              <w:rPr>
                <w:b w:val="0"/>
                <w:sz w:val="19"/>
              </w:rPr>
              <w:t>Ban hành Quy trình chuẩn 8 khâu quản lý tài sản trí tuệ từ khai báo đến khai thác, áp dụng cho tất cả các đề tài cấp cơ sở và các nhiệm vụ khoa học công nghệ sử dụng ngân sách, được tóm tắt tại hình dưới đây và mô tả cụ thể sau đó.</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101</w:t>
            </w:r>
          </w:p>
        </w:tc>
        <w:tc>
          <w:tcPr>
            <w:tcW w:type="dxa" w:w="2041"/>
          </w:tcPr>
          <w:p>
            <w:pPr>
              <w:spacing w:after="20"/>
            </w:pPr>
            <w:r/>
            <w:r>
              <w:rPr>
                <w:b w:val="0"/>
                <w:sz w:val="19"/>
              </w:rPr>
              <w:t>Chương 3; 3.2.3. Giải pháp 3: Chuẩn hóa quy trình 8 khâu quản lý tài s, đoạn 5</w:t>
            </w:r>
          </w:p>
        </w:tc>
        <w:tc>
          <w:tcPr>
            <w:tcW w:type="dxa" w:w="5102"/>
          </w:tcPr>
          <w:p>
            <w:pPr>
              <w:spacing w:after="20"/>
            </w:pPr>
            <w:r/>
            <w:r>
              <w:rPr>
                <w:b w:val="0"/>
                <w:sz w:val="19"/>
              </w:rPr>
              <w:t>Hình 3.2. Quy trình 8 khâu quản lý tài sản trí tuệ từ ý tưởng đến thương mại hóa</w:t>
            </w:r>
          </w:p>
        </w:tc>
        <w:tc>
          <w:tcPr>
            <w:tcW w:type="dxa" w:w="5102"/>
          </w:tcPr>
          <w:p>
            <w:pPr>
              <w:spacing w:after="20"/>
            </w:pPr>
            <w:r/>
            <w:r>
              <w:rPr>
                <w:b w:val="0"/>
                <w:sz w:val="19"/>
              </w:rPr>
              <w:t>Hình 3.2. Quy trình 8 khâu quản lý tài sản trí tuệ từ khai báo đến khai thác, kèm phân nhánh theo loại đối tượng</w:t>
            </w:r>
          </w:p>
        </w:tc>
        <w:tc>
          <w:tcPr>
            <w:tcW w:type="dxa" w:w="1984"/>
          </w:tcPr>
          <w:p>
            <w:pPr>
              <w:spacing w:after="20"/>
            </w:pPr>
            <w:r/>
            <w:r>
              <w:rPr>
                <w:b w:val="0"/>
                <w:sz w:val="19"/>
              </w:rPr>
              <w:t>Góp ý mục 8: quy trình có nhận diện, tra cứu, xem xét bảo mật trước khi công bố, phân nhánh theo loại đối tượng</w:t>
            </w:r>
          </w:p>
        </w:tc>
      </w:tr>
      <w:tr>
        <w:tc>
          <w:tcPr>
            <w:tcW w:type="dxa" w:w="567"/>
          </w:tcPr>
          <w:p>
            <w:pPr>
              <w:spacing w:after="20"/>
            </w:pPr>
            <w:r/>
            <w:r>
              <w:rPr>
                <w:b w:val="0"/>
                <w:sz w:val="19"/>
              </w:rPr>
              <w:t>102</w:t>
            </w:r>
          </w:p>
        </w:tc>
        <w:tc>
          <w:tcPr>
            <w:tcW w:type="dxa" w:w="2041"/>
          </w:tcPr>
          <w:p>
            <w:pPr>
              <w:spacing w:after="20"/>
            </w:pPr>
            <w:r/>
            <w:r>
              <w:rPr>
                <w:b w:val="0"/>
                <w:sz w:val="19"/>
              </w:rPr>
              <w:t>Chương 3; 3.2.3. Giải pháp 3: Chuẩn hóa quy trình 8 khâu quản lý tài s, đoạn 7</w:t>
            </w:r>
          </w:p>
        </w:tc>
        <w:tc>
          <w:tcPr>
            <w:tcW w:type="dxa" w:w="5102"/>
          </w:tcPr>
          <w:p>
            <w:pPr>
              <w:spacing w:after="20"/>
            </w:pPr>
            <w:r/>
            <w:r>
              <w:rPr>
                <w:b w:val="0"/>
                <w:sz w:val="19"/>
              </w:rPr>
              <w:t>Khâu 1: Xác định trước đối tượng quyền sở hữu trí tuệ từ khâu đề xuất thuyết minh đề tài. Ngay tại mẫu thuyết minh đề tài cơ sở, bổ sung mục yêu cầu chủ nhiệm đề tài kê khai dự kiến đối tượng sở hữu trí tuệ có thể phát sinh (sáng chế, giải pháp hữu ích, quyền tác giả giáo trình, phần mềm) phù hợp với yêu cầu tại điểm b khoản 4 Mục III Điều 1 Quyết định số 1068/QĐ-TTg đã được sửa đổi tại Quyết định số 1624/QĐ-TTg.</w:t>
            </w:r>
          </w:p>
        </w:tc>
        <w:tc>
          <w:tcPr>
            <w:tcW w:type="dxa" w:w="5102"/>
          </w:tcPr>
          <w:p>
            <w:pPr>
              <w:spacing w:after="20"/>
            </w:pPr>
            <w:r/>
            <w:r>
              <w:rPr>
                <w:b w:val="0"/>
                <w:sz w:val="19"/>
              </w:rPr>
              <w:t>Khâu 1: Khai báo kết quả và nhu cầu bảo hộ. Hoàn thiện các biểu mẫu hiện có thay vì ban hành biểu mẫu mới: Mẫu 01 đề xuất và Mẫu 06 thuyết minh bổ sung các trường loại đối tượng dự kiến theo năm nhánh, chủ thể quyền và đồng tác giả, nguồn kinh phí, lịch công bố dự kiến, tình trạng bảo mật và nhu cầu hỗ trợ; Mẫu 11 hợp đồng bổ sung nghĩa vụ khai báo kết quả trước khi công bố, phù hợp Điều 10 Quyết định 217; báo cáo tiến độ và Mẫu 15 báo cáo tổng kết cập nhật các trường này. Chủ nhiệm đề tài khai báo, Phòng Khoa học Công nghệ tiếp nhận, phù hợp định hướng xác định đối tượng quyền sở hữu trí tuệ cần đạt được tại điểm b khoản 4 Mục III Điều 1 Quyết định số 1068/QĐ-TTg đã được sửa đổi.</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103</w:t>
            </w:r>
          </w:p>
        </w:tc>
        <w:tc>
          <w:tcPr>
            <w:tcW w:type="dxa" w:w="2041"/>
          </w:tcPr>
          <w:p>
            <w:pPr>
              <w:spacing w:after="20"/>
            </w:pPr>
            <w:r/>
            <w:r>
              <w:rPr>
                <w:b w:val="0"/>
                <w:sz w:val="19"/>
              </w:rPr>
              <w:t>Chương 3; 3.2.3. Giải pháp 3: Chuẩn hóa quy trình 8 khâu quản lý tài s, đoạn 8</w:t>
            </w:r>
          </w:p>
        </w:tc>
        <w:tc>
          <w:tcPr>
            <w:tcW w:type="dxa" w:w="5102"/>
          </w:tcPr>
          <w:p>
            <w:pPr>
              <w:spacing w:after="20"/>
            </w:pPr>
            <w:r/>
            <w:r>
              <w:rPr>
                <w:b w:val="0"/>
                <w:sz w:val="19"/>
              </w:rPr>
              <w:t>Khâu 2: Ươm tạo thử nghiệm tại Không gian sáng tạo mở thử nghiệm. Viện Nghiên cứu giáo dục và Chuyển giao tri thức bố trí không gian và thiết bị thí nghiệm để các nhóm nghiên cứu thử nghiệm, đánh giá sơ bộ tính khả thi kỹ thuật và khả năng ứng dụng của sản phẩm.</w:t>
            </w:r>
          </w:p>
        </w:tc>
        <w:tc>
          <w:tcPr>
            <w:tcW w:type="dxa" w:w="5102"/>
          </w:tcPr>
          <w:p>
            <w:pPr>
              <w:spacing w:after="20"/>
            </w:pPr>
            <w:r/>
            <w:r>
              <w:rPr>
                <w:b w:val="0"/>
                <w:sz w:val="19"/>
              </w:rPr>
              <w:t>Khâu 2: Sàng lọc sơ bộ và phân nhánh. Trong 10 ngày làm việc kể từ khi nhận phiếu khai báo, Phòng Khoa học Công nghệ phân loại kết quả theo năm nhánh: sáng chế, giải pháp hữu ích phải giữ bí mật đến khi nộp đơn; kiểu dáng công nghiệp cần nộp đơn trước khi trưng bày, giới thiệu sản phẩm; nhãn hiệu cần tra cứu trước khi sử dụng; quyền tác giả đối với giáo trình, phần mềm, sưu tập dữ liệu được ghi nhận và đăng ký khi cần chứng cứ để khai thác; bí mật kinh doanh như công thức, quy trình không công bố được bảo vệ bằng biện pháp bảo mật thay vì nộp đơn.</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104</w:t>
            </w:r>
          </w:p>
        </w:tc>
        <w:tc>
          <w:tcPr>
            <w:tcW w:type="dxa" w:w="2041"/>
          </w:tcPr>
          <w:p>
            <w:pPr>
              <w:spacing w:after="20"/>
            </w:pPr>
            <w:r/>
            <w:r>
              <w:rPr>
                <w:b w:val="0"/>
                <w:sz w:val="19"/>
              </w:rPr>
              <w:t>Chương 3; 3.2.3. Giải pháp 3: Chuẩn hóa quy trình 8 khâu quản lý tài s, đoạn 9</w:t>
            </w:r>
          </w:p>
        </w:tc>
        <w:tc>
          <w:tcPr>
            <w:tcW w:type="dxa" w:w="5102"/>
          </w:tcPr>
          <w:p>
            <w:pPr>
              <w:spacing w:after="20"/>
            </w:pPr>
            <w:r/>
            <w:r>
              <w:rPr>
                <w:b w:val="0"/>
                <w:sz w:val="19"/>
              </w:rPr>
              <w:t>Khâu 3: Tra cứu thông tin sáng chế tiền kiểm qua hệ thống Trung tâm Hỗ trợ công nghệ và đổi mới sáng tạo. Bộ phận Pháp chế hoặc nhân sự chuyên trách thực hiện tra cứu trên các cơ sở dữ liệu sáng chế quốc tế để đánh giá sơ bộ tính mới và trình độ sáng tạo của kết quả nghiên cứu trước khi tiến hành nộp đơn.</w:t>
            </w:r>
          </w:p>
        </w:tc>
        <w:tc>
          <w:tcPr>
            <w:tcW w:type="dxa" w:w="5102"/>
          </w:tcPr>
          <w:p>
            <w:pPr>
              <w:spacing w:after="20"/>
            </w:pPr>
            <w:r/>
            <w:r>
              <w:rPr>
                <w:b w:val="0"/>
                <w:sz w:val="19"/>
              </w:rPr>
              <w:t>Khâu 3: Tra cứu và đánh giá khả năng bảo hộ. Với các nhánh sáng chế, giải pháp hữu ích, kiểu dáng công nghiệp, nhãn hiệu, Bộ phận Pháp chế hoặc tổ chức đại diện sở hữu công nghiệp được thuê tra cứu trên các cơ sở dữ liệu sáng chế, nhãn hiệu, đánh giá sơ bộ tính mới, trình độ sáng tạo, khả năng áp dụng và đề xuất loại hình đăng ký.</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105</w:t>
            </w:r>
          </w:p>
        </w:tc>
        <w:tc>
          <w:tcPr>
            <w:tcW w:type="dxa" w:w="2041"/>
          </w:tcPr>
          <w:p>
            <w:pPr>
              <w:spacing w:after="20"/>
            </w:pPr>
            <w:r/>
            <w:r>
              <w:rPr>
                <w:b w:val="0"/>
                <w:sz w:val="19"/>
              </w:rPr>
              <w:t>Chương 3; 3.2.3. Giải pháp 3: Chuẩn hóa quy trình 8 khâu quản lý tài s, đoạn 10</w:t>
            </w:r>
          </w:p>
        </w:tc>
        <w:tc>
          <w:tcPr>
            <w:tcW w:type="dxa" w:w="5102"/>
          </w:tcPr>
          <w:p>
            <w:pPr>
              <w:spacing w:after="20"/>
            </w:pPr>
            <w:r/>
            <w:r>
              <w:rPr>
                <w:b w:val="0"/>
                <w:sz w:val="19"/>
              </w:rPr>
              <w:t>Khâu 4: Rà soát bắt buộc khả năng bảo hộ tại biên bản nghiệm thu đề tài. Đây là mắt xích quyết định của toàn bộ quy trình. Biểu mẫu đánh giá nghiệm thu được bổ sung mục "Rà soát khả năng xác lập quyền sở hữu trí tuệ" với các tiêu chí cụ thể: kết quả nghiên cứu có tính mới hay không, có khả năng áp dụng công nghiệp hay không, đã bộc lộ công khai chưa, cần đăng ký loại hình bảo hộ nào. Hội đồng nghiệm thu có trách nhiệm xác nhận và ký kết luận rà soát.</w:t>
            </w:r>
          </w:p>
        </w:tc>
        <w:tc>
          <w:tcPr>
            <w:tcW w:type="dxa" w:w="5102"/>
          </w:tcPr>
          <w:p>
            <w:pPr>
              <w:spacing w:after="20"/>
            </w:pPr>
            <w:r/>
            <w:r>
              <w:rPr>
                <w:b w:val="0"/>
                <w:sz w:val="19"/>
              </w:rPr>
              <w:t>Khâu 4: Xem xét bảo mật trước khi công bố hoặc trình diễn. Trước khi gửi bài báo, báo cáo hội thảo, luận văn hoặc đưa sản phẩm vào thử nghiệm mở, trình diễn tại Không gian sáng tạo mở thử nghiệm, chủ nhiệm đề tài xin ý kiến Phòng Khoa học Công nghệ theo Điều 10 Quyết định 217; Phòng thông báo công bố, trì hoãn công bố hoặc yêu cầu nộp đơn trước theo Điều 11, hoặc yêu cầu người tham gia ký cam kết bảo mật. Khi kết quả đã bị bộc lộ, Phòng xác định ngày bộc lộ để tính thời hạn mười hai tháng theo khoản 3 Điều 60 Luật Sở hữu trí tuệ. Cách làm này phù hợp với định hướng đăng ký bảo hộ đồng thời với công bố tại điểm b khoản 4 Mục III Điều 1 Quyết định số 1068/QĐ-TTg đã được sửa đổi.</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106</w:t>
            </w:r>
          </w:p>
        </w:tc>
        <w:tc>
          <w:tcPr>
            <w:tcW w:type="dxa" w:w="2041"/>
          </w:tcPr>
          <w:p>
            <w:pPr>
              <w:spacing w:after="20"/>
            </w:pPr>
            <w:r/>
            <w:r>
              <w:rPr>
                <w:b w:val="0"/>
                <w:sz w:val="19"/>
              </w:rPr>
              <w:t>Chương 3; 3.2.3. Giải pháp 3: Chuẩn hóa quy trình 8 khâu quản lý tài s, đoạn 11</w:t>
            </w:r>
          </w:p>
        </w:tc>
        <w:tc>
          <w:tcPr>
            <w:tcW w:type="dxa" w:w="5102"/>
          </w:tcPr>
          <w:p>
            <w:pPr>
              <w:spacing w:after="20"/>
            </w:pPr>
            <w:r/>
            <w:r>
              <w:rPr>
                <w:b w:val="0"/>
                <w:sz w:val="19"/>
              </w:rPr>
              <w:t>Khâu 5: Thẩm định nội bộ trong thời hạn 15 ngày làm việc. Bộ phận Pháp chế tiếp nhận hồ sơ từ khâu rà soát, phối hợp với chuyên gia bên ngoài (nếu cần) để đánh giá chính xác khả năng bảo hộ và lựa chọn hình thức đăng ký phù hợp nhất.</w:t>
            </w:r>
          </w:p>
        </w:tc>
        <w:tc>
          <w:tcPr>
            <w:tcW w:type="dxa" w:w="5102"/>
          </w:tcPr>
          <w:p>
            <w:pPr>
              <w:spacing w:after="20"/>
            </w:pPr>
            <w:r/>
            <w:r>
              <w:rPr>
                <w:b w:val="0"/>
                <w:sz w:val="19"/>
              </w:rPr>
              <w:t>Khâu 5: Xác nhận tại nghiệm thu. Mẫu 16 phiếu nghiệm thu được bổ sung phiếu rà soát gồm các trường: loại đối tượng, chủ thể quyền, nguồn kinh phí và thời điểm giao nhiệm vụ, tình trạng bộc lộ và ngày bộc lộ nếu có, kết quả sàng lọc tại Khâu 2 và Khâu 3, đề xuất hướng xử lý. Hội đồng nghiệm thu xác nhận phiếu rà soát; kết quả được đề xuất đăng ký được chuyển sang Khâu 6 trong thời hạn quy định.</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107</w:t>
            </w:r>
          </w:p>
        </w:tc>
        <w:tc>
          <w:tcPr>
            <w:tcW w:type="dxa" w:w="2041"/>
          </w:tcPr>
          <w:p>
            <w:pPr>
              <w:spacing w:after="20"/>
            </w:pPr>
            <w:r/>
            <w:r>
              <w:rPr>
                <w:b w:val="0"/>
                <w:sz w:val="19"/>
              </w:rPr>
              <w:t>Chương 3; 3.2.3. Giải pháp 3: Chuẩn hóa quy trình 8 khâu quản lý tài s, đoạn 12</w:t>
            </w:r>
          </w:p>
        </w:tc>
        <w:tc>
          <w:tcPr>
            <w:tcW w:type="dxa" w:w="5102"/>
          </w:tcPr>
          <w:p>
            <w:pPr>
              <w:spacing w:after="20"/>
            </w:pPr>
            <w:r/>
            <w:r>
              <w:rPr>
                <w:b w:val="0"/>
                <w:sz w:val="19"/>
              </w:rPr>
              <w:t>Khâu 6: Soạn thảo và nộp đơn đăng ký xác lập quyền. Bộ phận Pháp chế soạn thảo bộ hồ sơ đăng ký và nộp đơn tại Cục Sở hữu trí tuệ hoặc Cục Bản quyền tác giả. Lưu ý đặc biệt: việc nộp đơn phải được hoàn thành trước hoặc cùng thời điểm công bố bài báo khoa học để tránh mất tính mới, phù hợp với định hướng đăng ký bảo hộ đồng thời với công bố tại điểm b khoản 4 Mục III Điều 1 Quyết định số 1068/QĐ-TTg đã được sửa đổi tại Quyết định số 1624/QĐ-TTg.</w:t>
            </w:r>
          </w:p>
        </w:tc>
        <w:tc>
          <w:tcPr>
            <w:tcW w:type="dxa" w:w="5102"/>
          </w:tcPr>
          <w:p>
            <w:pPr>
              <w:spacing w:after="20"/>
            </w:pPr>
            <w:r/>
            <w:r>
              <w:rPr>
                <w:b w:val="0"/>
                <w:sz w:val="19"/>
              </w:rPr>
              <w:t>Khâu 6: Quyết định xác lập quyền và dự toán. Trên cơ sở phiếu rà soát, Phòng Khoa học Công nghệ trình Hiệu trưởng quyết định đăng ký theo Điều 35 Quyết định 213, kèm dự toán phí nộp đơn, phí đại diện, phí duy trì, nguồn chi, người đề xuất chi và thời hạn nộp đơn; Phòng Tài chính - Kế toán bố trí tạm ứng theo Giải pháp 4. Thời hạn từ khi có phiếu rà soát đến khi có quyết định không quá 15 ngày làm việc.</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108</w:t>
            </w:r>
          </w:p>
        </w:tc>
        <w:tc>
          <w:tcPr>
            <w:tcW w:type="dxa" w:w="2041"/>
          </w:tcPr>
          <w:p>
            <w:pPr>
              <w:spacing w:after="20"/>
            </w:pPr>
            <w:r/>
            <w:r>
              <w:rPr>
                <w:b w:val="0"/>
                <w:sz w:val="19"/>
              </w:rPr>
              <w:t>Chương 3; 3.2.3. Giải pháp 3: Chuẩn hóa quy trình 8 khâu quản lý tài s, đoạn 13</w:t>
            </w:r>
          </w:p>
        </w:tc>
        <w:tc>
          <w:tcPr>
            <w:tcW w:type="dxa" w:w="5102"/>
          </w:tcPr>
          <w:p>
            <w:pPr>
              <w:spacing w:after="20"/>
            </w:pPr>
            <w:r/>
            <w:r>
              <w:rPr>
                <w:b w:val="0"/>
                <w:sz w:val="19"/>
              </w:rPr>
              <w:t>Khâu 7: Duy trì hiệu lực văn bằng bảo hộ. Bộ phận Pháp chế theo dõi lịch nộp phí duy trì hiệu lực hằng năm, lập sổ theo dõi toàn bộ danh mục tài sản trí tuệ và cảnh báo trước 03 tháng khi đến hạn nộp phí.</w:t>
            </w:r>
          </w:p>
        </w:tc>
        <w:tc>
          <w:tcPr>
            <w:tcW w:type="dxa" w:w="5102"/>
          </w:tcPr>
          <w:p>
            <w:pPr>
              <w:spacing w:after="20"/>
            </w:pPr>
            <w:r/>
            <w:r>
              <w:rPr>
                <w:b w:val="0"/>
                <w:sz w:val="19"/>
              </w:rPr>
              <w:t>Khâu 7: Nộp đơn, theo dõi và duy trì. Bộ phận Pháp chế nộp đơn tại Cục Sở hữu trí tuệ hoặc đăng ký quyền tác giả tại Cục Bản quyền tác giả, theo dõi các mốc thẩm định theo Điều 119 Luật Sở hữu trí tuệ, cập nhật trạng thái vào danh mục số theo bốn nhóm thống nhất: đã nộp đơn, đã chấp nhận đơn hợp lệ, đã cấp văn bằng hoặc giấy chứng nhận, chưa xác minh; lập lịch phí duy trì và cảnh báo trước 03 tháng. Với nhánh bí mật kinh doanh, Phòng Khoa học Công nghệ lập danh mục và áp dụng biện pháp bảo mật.</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109</w:t>
            </w:r>
          </w:p>
        </w:tc>
        <w:tc>
          <w:tcPr>
            <w:tcW w:type="dxa" w:w="2041"/>
          </w:tcPr>
          <w:p>
            <w:pPr>
              <w:spacing w:after="20"/>
            </w:pPr>
            <w:r/>
            <w:r>
              <w:rPr>
                <w:b w:val="0"/>
                <w:sz w:val="19"/>
              </w:rPr>
              <w:t>Chương 3; 3.2.3. Giải pháp 3: Chuẩn hóa quy trình 8 khâu quản lý tài s, đoạn 14</w:t>
            </w:r>
          </w:p>
        </w:tc>
        <w:tc>
          <w:tcPr>
            <w:tcW w:type="dxa" w:w="5102"/>
          </w:tcPr>
          <w:p>
            <w:pPr>
              <w:spacing w:after="20"/>
            </w:pPr>
            <w:r/>
            <w:r>
              <w:rPr>
                <w:b w:val="0"/>
                <w:sz w:val="19"/>
              </w:rPr>
              <w:t>Khâu 8: Khai thác thương mại và phân bổ lợi ích. Viện Nghiên cứu giáo dục và Chuyển giao tri thức chủ trì thực hiện định giá tài sản trí tuệ, tìm kiếm đối tác, đàm phán hợp đồng chuyển giao công nghệ hoặc cấp phép sử dụng. Lợi nhuận thu được phân chia theo tỷ lệ quy định tại Quy chế hợp nhất.</w:t>
            </w:r>
          </w:p>
        </w:tc>
        <w:tc>
          <w:tcPr>
            <w:tcW w:type="dxa" w:w="5102"/>
          </w:tcPr>
          <w:p>
            <w:pPr>
              <w:spacing w:after="20"/>
            </w:pPr>
            <w:r/>
            <w:r>
              <w:rPr>
                <w:b w:val="0"/>
                <w:sz w:val="19"/>
              </w:rPr>
              <w:t>Khâu 8: Khai thác và phân chia lợi ích. Phòng Khoa học Công nghệ chủ trì xúc tiến thương mại hóa theo Điều 11 Quyết định 217, phối hợp với Viện Nghiên cứu giáo dục và Chuyển giao tri thức và tổ chức tư vấn bên ngoài để định giá, tìm đối tác, đàm phán hợp đồng; lợi ích được phân chia theo lớp áp dụng tại Giải pháp 1, căn cứ nguồn hình thành tài sản, thời điểm giao nhiệm vụ và loại đối tượng.</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110</w:t>
            </w:r>
          </w:p>
        </w:tc>
        <w:tc>
          <w:tcPr>
            <w:tcW w:type="dxa" w:w="2041"/>
          </w:tcPr>
          <w:p>
            <w:pPr>
              <w:spacing w:after="20"/>
            </w:pPr>
            <w:r/>
            <w:r>
              <w:rPr>
                <w:b w:val="0"/>
                <w:sz w:val="19"/>
              </w:rPr>
              <w:t>Chương 3; 3.2.3. Giải pháp 3: Chuẩn hóa quy trình 8 khâu quản lý tài s, đoạn 16</w:t>
            </w:r>
          </w:p>
        </w:tc>
        <w:tc>
          <w:tcPr>
            <w:tcW w:type="dxa" w:w="5102"/>
          </w:tcPr>
          <w:p>
            <w:pPr>
              <w:spacing w:after="20"/>
            </w:pPr>
            <w:r/>
            <w:r>
              <w:rPr>
                <w:b w:val="0"/>
                <w:sz w:val="19"/>
              </w:rPr>
              <w:t>Phòng Khoa học Công nghệ chủ trì ban hành Quy trình 8 khâu và lồng ghép vào biểu mẫu nghiệm thu. Bộ phận Pháp chế thực hiện các khâu 3, 5, 6, 7. Viện Nghiên cứu giáo dục và Chuyển giao tri thức vận hành Không gian sáng tạo mở thử nghiệm và thực hiện khâu 8. Hội đồng nghiệm thu đề tài thực hiện khâu 4.</w:t>
            </w:r>
          </w:p>
        </w:tc>
        <w:tc>
          <w:tcPr>
            <w:tcW w:type="dxa" w:w="5102"/>
          </w:tcPr>
          <w:p>
            <w:pPr>
              <w:spacing w:after="20"/>
            </w:pPr>
            <w:r/>
            <w:r>
              <w:rPr>
                <w:b w:val="0"/>
                <w:sz w:val="19"/>
              </w:rPr>
              <w:t>Phòng Khoa học Công nghệ chủ trì hoàn thiện biểu mẫu, ban hành quy trình và thực hiện các khâu 2, 4, 8. Chủ nhiệm đề tài thực hiện khâu 1. Bộ phận Pháp chế thực hiện các khâu 3 và 7. Hội đồng nghiệm thu thực hiện khâu 5. Hiệu trưởng và Phòng Tài chính - Kế toán thực hiện khâu 6. Viện Nghiên cứu giáo dục và Chuyển giao tri thức vận hành Không gian sáng tạo mở thử nghiệm theo nguyên tắc bảo mật tại khâu 4.</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111</w:t>
            </w:r>
          </w:p>
        </w:tc>
        <w:tc>
          <w:tcPr>
            <w:tcW w:type="dxa" w:w="2041"/>
          </w:tcPr>
          <w:p>
            <w:pPr>
              <w:spacing w:after="20"/>
            </w:pPr>
            <w:r/>
            <w:r>
              <w:rPr>
                <w:b w:val="0"/>
                <w:sz w:val="19"/>
              </w:rPr>
              <w:t>Chương 3; 3.2.3. Giải pháp 3: Chuẩn hóa quy trình 8 khâu quản lý tài s, đoạn 18</w:t>
            </w:r>
          </w:p>
        </w:tc>
        <w:tc>
          <w:tcPr>
            <w:tcW w:type="dxa" w:w="5102"/>
          </w:tcPr>
          <w:p>
            <w:pPr>
              <w:spacing w:after="20"/>
            </w:pPr>
            <w:r/>
            <w:r>
              <w:rPr>
                <w:b w:val="0"/>
                <w:sz w:val="19"/>
              </w:rPr>
              <w:t>Hạ tầng Không gian sáng tạo mở thử nghiệm. Tài khoản truy cập các công cụ tra cứu sáng chế quốc tế miễn phí. Biểu mẫu đánh giá nghiệm thu sửa đổi có bổ sung mục rà soát sở hữu trí tuệ.</w:t>
            </w:r>
          </w:p>
        </w:tc>
        <w:tc>
          <w:tcPr>
            <w:tcW w:type="dxa" w:w="5102"/>
          </w:tcPr>
          <w:p>
            <w:pPr>
              <w:spacing w:after="20"/>
            </w:pPr>
            <w:r/>
            <w:r>
              <w:rPr>
                <w:b w:val="0"/>
                <w:sz w:val="19"/>
              </w:rPr>
              <w:t>Phiếu khai báo và phiếu rà soát được ban hành kèm quy trình; tài khoản truy cập công cụ tra cứu sáng chế; danh mục số tài sản trí tuệ dùng chung giữa Phòng Khoa học Công nghệ, Bộ phận Pháp chế và bộ phận quản trị thương hiệu; nhân sự đầu mối theo Giải pháp 2.</w:t>
            </w:r>
          </w:p>
        </w:tc>
        <w:tc>
          <w:tcPr>
            <w:tcW w:type="dxa" w:w="1984"/>
          </w:tcPr>
          <w:p>
            <w:pPr>
              <w:spacing w:after="20"/>
            </w:pPr>
            <w:r/>
            <w:r>
              <w:rPr>
                <w:b w:val="0"/>
                <w:sz w:val="19"/>
              </w:rPr>
              <w:t>Góp ý mục 3: Điều 35, Điều 38 và các biểu mẫu Quyết định 213; Điều 10, Điều 11 Quyết định 217; 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112</w:t>
            </w:r>
          </w:p>
        </w:tc>
        <w:tc>
          <w:tcPr>
            <w:tcW w:type="dxa" w:w="2041"/>
          </w:tcPr>
          <w:p>
            <w:pPr>
              <w:spacing w:after="20"/>
            </w:pPr>
            <w:r/>
            <w:r>
              <w:rPr>
                <w:b w:val="0"/>
                <w:sz w:val="19"/>
              </w:rPr>
              <w:t>Chương 3; 3.2.4. Giải pháp 4: Hoàn thiện cơ chế tài chính cho bước xác, tên mục</w:t>
            </w:r>
          </w:p>
        </w:tc>
        <w:tc>
          <w:tcPr>
            <w:tcW w:type="dxa" w:w="5102"/>
          </w:tcPr>
          <w:p>
            <w:pPr>
              <w:spacing w:after="20"/>
            </w:pPr>
            <w:r/>
            <w:r>
              <w:rPr>
                <w:b w:val="0"/>
                <w:sz w:val="19"/>
              </w:rPr>
              <w:t>3.2.4. Giải pháp 4: Xây dựng cơ chế tài chính linh hoạt, thành lập doanh nghiệp quản lý tài sản trí tuệ và phân bổ lợi ích thương mại hóa</w:t>
            </w:r>
          </w:p>
        </w:tc>
        <w:tc>
          <w:tcPr>
            <w:tcW w:type="dxa" w:w="5102"/>
          </w:tcPr>
          <w:p>
            <w:pPr>
              <w:spacing w:after="20"/>
            </w:pPr>
            <w:r/>
            <w:r>
              <w:rPr>
                <w:b w:val="0"/>
                <w:sz w:val="19"/>
              </w:rPr>
              <w:t>3.2.4. Giải pháp 4: Hoàn thiện cơ chế tài chính cho bước xác lập quyền và phương án tổ chức khai thác tài sản trí tuệ theo giai đoạn</w:t>
            </w:r>
          </w:p>
        </w:tc>
        <w:tc>
          <w:tcPr>
            <w:tcW w:type="dxa" w:w="1984"/>
          </w:tcPr>
          <w:p>
            <w:pPr>
              <w:spacing w:after="20"/>
            </w:pPr>
            <w:r/>
            <w:r>
              <w:rPr>
                <w:b w:val="0"/>
                <w:sz w:val="19"/>
              </w:rPr>
              <w:t>Góp ý mục 3: Điều 35, Điều 38 và các biểu mẫu Quyết định 213; Điều 10, Điều 11 Quyết định 217; 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113</w:t>
            </w:r>
          </w:p>
        </w:tc>
        <w:tc>
          <w:tcPr>
            <w:tcW w:type="dxa" w:w="2041"/>
          </w:tcPr>
          <w:p>
            <w:pPr>
              <w:spacing w:after="20"/>
            </w:pPr>
            <w:r/>
            <w:r>
              <w:rPr>
                <w:b w:val="0"/>
                <w:sz w:val="19"/>
              </w:rPr>
              <w:t>Chương 3; 3.2.4. Giải pháp 4: Hoàn thiện cơ chế tài chính cho bước xác, đoạn 2</w:t>
            </w:r>
          </w:p>
        </w:tc>
        <w:tc>
          <w:tcPr>
            <w:tcW w:type="dxa" w:w="5102"/>
          </w:tcPr>
          <w:p>
            <w:pPr>
              <w:spacing w:after="20"/>
            </w:pPr>
            <w:r/>
            <w:r>
              <w:rPr>
                <w:b w:val="0"/>
                <w:sz w:val="19"/>
              </w:rPr>
              <w:t>Một trong những nguyên nhân chủ quan quan trọng nhất khiến giảng viên chưa chủ động đăng ký bảo hộ sở hữu trí tuệ là rào cản về kinh phí nộp đơn và khoảng cách quá dài từ khi nộp đơn đến khi nhận được thù lao khen thưởng. Theo kết quả Chương 2, đề tài cấp cơ sở có mức kinh phí trung vị 8,5 triệu đồng và không có dòng chi cho lệ phí nộp đơn, phí thẩm định, phí đại diện sở hữu công nghiệp và phí duy trì hiệu lực; Điều 38 Quyết định 213 không có mục chi riêng cho các khoản này; trong khi đó văn bằng chỉ được quy đổi giờ, không có tiền thưởng và thủ tục thẩm định thường kéo dài từ hai đến ba năm. Giải pháp này nhằm tháo gỡ điểm nghẽn kinh phí, rút ngắn khoảng cách thời gian chi thưởng và xây dựng nền tảng cho việc thương mại hóa kết quả nghiên cứu thông qua cơ chế góp vốn bằng tài sản trí tuệ.</w:t>
            </w:r>
          </w:p>
        </w:tc>
        <w:tc>
          <w:tcPr>
            <w:tcW w:type="dxa" w:w="5102"/>
          </w:tcPr>
          <w:p>
            <w:pPr>
              <w:spacing w:after="20"/>
            </w:pPr>
            <w:r/>
            <w:r>
              <w:rPr>
                <w:b w:val="0"/>
                <w:sz w:val="19"/>
              </w:rPr>
              <w:t>Chương 2 cho thấy quy chế đã có căn cứ chi cho bước xác lập quyền tại Điều 35, Điều 38 Quyết định 213 và Điều 13 Quyết định 217, nhưng chưa thấy dự toán riêng, cách tạm ứng, thanh toán khi đơn được nộp sau nghiệm thu, thời hạn và người chịu trách nhiệm đề xuất chi; số liệu chi thực tế chưa được thống kê. Quy chế chi tiêu nội bộ năm 2026 ghi nhận văn bằng khi được cấp và chưa có tiền thưởng cho văn bằng, trong khi bài báo quốc tế được thưởng ngay khi đăng; hoạt động khai thác có thu phí còn nhỏ, ứng với hạn chế thứ sáu tại Mục 2.5.2. Giải pháp này nhằm chuyển căn cứ chi hiện có thành một dòng dự toán vận hành được, điều chỉnh thời điểm ghi nhận văn bằng và chuẩn bị phương án tổ chức khai thác theo giai đoạn.</w:t>
            </w:r>
          </w:p>
        </w:tc>
        <w:tc>
          <w:tcPr>
            <w:tcW w:type="dxa" w:w="1984"/>
          </w:tcPr>
          <w:p>
            <w:pPr>
              <w:spacing w:after="20"/>
            </w:pPr>
            <w:r/>
            <w:r>
              <w:rPr>
                <w:b w:val="0"/>
                <w:sz w:val="19"/>
              </w:rPr>
              <w:t>Góp ý mục 3: Điều 35, Điều 38 và các biểu mẫu Quyết định 213; Điều 10, Điều 11 Quyết định 217</w:t>
            </w:r>
          </w:p>
        </w:tc>
      </w:tr>
      <w:tr>
        <w:tc>
          <w:tcPr>
            <w:tcW w:type="dxa" w:w="567"/>
          </w:tcPr>
          <w:p>
            <w:pPr>
              <w:spacing w:after="20"/>
            </w:pPr>
            <w:r/>
            <w:r>
              <w:rPr>
                <w:b w:val="0"/>
                <w:sz w:val="19"/>
              </w:rPr>
              <w:t>114</w:t>
            </w:r>
          </w:p>
        </w:tc>
        <w:tc>
          <w:tcPr>
            <w:tcW w:type="dxa" w:w="2041"/>
          </w:tcPr>
          <w:p>
            <w:pPr>
              <w:spacing w:after="20"/>
            </w:pPr>
            <w:r/>
            <w:r>
              <w:rPr>
                <w:b w:val="0"/>
                <w:sz w:val="19"/>
              </w:rPr>
              <w:t>Chương 3; 3.2.4. Giải pháp 4: Hoàn thiện cơ chế tài chính cho bước xác, đoạn 4</w:t>
            </w:r>
          </w:p>
        </w:tc>
        <w:tc>
          <w:tcPr>
            <w:tcW w:type="dxa" w:w="5102"/>
          </w:tcPr>
          <w:p>
            <w:pPr>
              <w:spacing w:after="20"/>
            </w:pPr>
            <w:r/>
            <w:r>
              <w:rPr>
                <w:b w:val="0"/>
                <w:sz w:val="19"/>
              </w:rPr>
              <w:t>Nội dung 1: Trích lập Dòng kinh phí hỗ trợ đăng ký sở hữu trí tuệ nằm trong Quỹ Phát triển khoa học công nghệ của Trường, được hình thành trên cơ sở Quỹ nghiên cứu khoa học hiện có tại Chương VII Quyết định 213 và theo trách nhiệm thành lập Quỹ phát triển khoa học và công nghệ tại điểm d khoản 3 Điều 28 Luật Giáo dục đại học số 125/2025/QH15, phù hợp với điểm b khoản 2 Điều 66 Luật số 93/2025/QH15 cho phép quỹ phát triển khoa học và công nghệ của tổ chức chi cho đăng ký, bảo hộ, quản lý, khai thác quyền sở hữu trí tuệ. Nguồn kinh phí này tài trợ toàn bộ lệ phí nộp đơn, phí thẩm định nội dung, phí công bố và phí đại diện sở hữu công nghiệp cho các đề tài cấp cơ sở có kết quả đủ điều kiện bảo hộ. Mức trích lập dự kiến từ 5% đến 10% tổng Quỹ Phát triển khoa học công nghệ hằng năm. Đồng thời sửa đổi Điều lệ Quỹ Học bổng sau tiến sĩ Ngô Xuân Độ, ngân sách 5 tỷ đồng giai đoạn 2025 - 2029, để sản phẩm hình thành từ đề tài cấp cơ sở đã qua rà soát tại Khâu 4 được đề nghị hỗ trợ chi phí đăng ký, tạo cơ chế chuyển tiếp giữa hai kênh tài trợ.</w:t>
            </w:r>
          </w:p>
        </w:tc>
        <w:tc>
          <w:tcPr>
            <w:tcW w:type="dxa" w:w="5102"/>
          </w:tcPr>
          <w:p>
            <w:pPr>
              <w:spacing w:after="20"/>
            </w:pPr>
            <w:r/>
            <w:r>
              <w:rPr>
                <w:b w:val="0"/>
                <w:sz w:val="19"/>
              </w:rPr>
              <w:t>Nội dung 1: Lập dòng dự toán hằng năm cho phí xác lập quyền trong Quỹ nghiên cứu khoa học của Trường theo Chương VII Quyết định 213, trên cơ sở Điều 35 và Điều 38 Quyết định 213, phù hợp với điểm b khoản 2 Điều 66 Luật số 93/2025/QH15 và trách nhiệm thành lập quỹ phát triển khoa học và công nghệ tại điểm d khoản 3 Điều 28 Luật Giáo dục đại học số 125/2025/QH15. Dòng dự toán chi trả lệ phí nộp đơn, phí thẩm định, phí công bố, phí đại diện sở hữu công nghiệp cho các kết quả đã qua Khâu 5, kể cả khi đề tài đã quyết toán; quy định rõ người đề xuất chi là Phòng Khoa học Công nghệ, thời hạn đề xuất trong 15 ngày làm việc kể từ khi có phiếu rà soát, hình thức tạm ứng cho Bộ phận Pháp chế và hồ sơ thanh toán. Quy mô dự toán được tính từ số hồ sơ dự kiến nhân với mức phí theo quy định hiện hành về phí, lệ phí sở hữu công nghiệp, thay vì ấn định trước một tỷ lệ trích quỹ; tỷ lệ trích được để mở và điều chỉnh sau năm đầu. Sau khi đối chiếu văn bản Điều lệ, đề nghị bổ sung vào Điều lệ Quỹ Học bổng sau tiến sĩ Ngô Xuân Độ quy định cho phép hỗ trợ chi phí đăng ký đối với sản phẩm đề tài cấp cơ sở đã qua Khâu 5.</w:t>
            </w:r>
          </w:p>
        </w:tc>
        <w:tc>
          <w:tcPr>
            <w:tcW w:type="dxa" w:w="1984"/>
          </w:tcPr>
          <w:p>
            <w:pPr>
              <w:spacing w:after="20"/>
            </w:pPr>
            <w:r/>
            <w:r>
              <w:rPr>
                <w:b w:val="0"/>
                <w:sz w:val="19"/>
              </w:rPr>
              <w:t>Góp ý mục 3: Điều 35, Điều 38 và các biểu mẫu Quyết định 213; Điều 10, Điều 11 Quyết định 217</w:t>
            </w:r>
          </w:p>
        </w:tc>
      </w:tr>
      <w:tr>
        <w:tc>
          <w:tcPr>
            <w:tcW w:type="dxa" w:w="567"/>
          </w:tcPr>
          <w:p>
            <w:pPr>
              <w:spacing w:after="20"/>
            </w:pPr>
            <w:r/>
            <w:r>
              <w:rPr>
                <w:b w:val="0"/>
                <w:sz w:val="19"/>
              </w:rPr>
              <w:t>115</w:t>
            </w:r>
          </w:p>
        </w:tc>
        <w:tc>
          <w:tcPr>
            <w:tcW w:type="dxa" w:w="2041"/>
          </w:tcPr>
          <w:p>
            <w:pPr>
              <w:spacing w:after="20"/>
            </w:pPr>
            <w:r/>
            <w:r>
              <w:rPr>
                <w:b w:val="0"/>
                <w:sz w:val="19"/>
              </w:rPr>
              <w:t>Chương 3; 3.2.4. Giải pháp 4: Hoàn thiện cơ chế tài chính cho bước xác, đoạn 5</w:t>
            </w:r>
          </w:p>
        </w:tc>
        <w:tc>
          <w:tcPr>
            <w:tcW w:type="dxa" w:w="5102"/>
          </w:tcPr>
          <w:p>
            <w:pPr>
              <w:spacing w:after="20"/>
            </w:pPr>
            <w:r/>
            <w:r>
              <w:rPr>
                <w:b w:val="0"/>
                <w:sz w:val="19"/>
              </w:rPr>
              <w:t>Nội dung 2: Sửa đổi Quy chế chi tiêu nội bộ theo hướng cho phép ghi nhận ngay 50% định mức giờ nghiên cứu khoa học quy đổi khi Cục Sở hữu trí tuệ chấp nhận đơn hợp lệ (thay vì chờ đến khi cấp văn bằng bảo hộ). Phần 50% còn lại được ghi nhận khi văn bằng bảo hộ được cấp chính thức. Bổ sung mức thưởng bằng tiền cho bằng độc quyền sáng chế và giải pháp hữu ích, tối thiểu tương đương mức thưởng cho bài báo WoS có cùng mức giờ quy đổi. Cơ chế này tạo động lực tức thì cho giảng viên và xóa bỏ sự chênh lệch động lực giữa công bố và đăng ký.</w:t>
            </w:r>
          </w:p>
        </w:tc>
        <w:tc>
          <w:tcPr>
            <w:tcW w:type="dxa" w:w="5102"/>
          </w:tcPr>
          <w:p>
            <w:pPr>
              <w:spacing w:after="20"/>
            </w:pPr>
            <w:r/>
            <w:r>
              <w:rPr>
                <w:b w:val="0"/>
                <w:sz w:val="19"/>
              </w:rPr>
              <w:t>Nội dung 2: Đề xuất sửa đổi Quy chế chi tiêu nội bộ năm 2026 theo hướng ghi nhận 50% định mức giờ nghiên cứu quy đổi khi Cục Sở hữu trí tuệ ra thông báo chấp nhận đơn hợp lệ và 50% còn lại khi văn bằng được cấp; xem xét mức thưởng bằng tiền cho bằng độc quyền sáng chế, giải pháp hữu ích, với mức cụ thể do Phòng Tài chính - Kế toán tính toán trên số hồ sơ dự kiến trước khi trình. Đây là thưởng theo quy chế nội bộ, tách biệt với thưởng khi thương mại hóa theo Điều 28 Luật số 93/2025/QH15 và thù lao theo Điều 135 Luật Sở hữu trí tuệ.</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7: thống kê, phễu sở hữu công nghiệp, năm theo loại dữ liệu, giảm khẳng định nhân quả</w:t>
            </w:r>
          </w:p>
        </w:tc>
      </w:tr>
      <w:tr>
        <w:tc>
          <w:tcPr>
            <w:tcW w:type="dxa" w:w="567"/>
          </w:tcPr>
          <w:p>
            <w:pPr>
              <w:spacing w:after="20"/>
            </w:pPr>
            <w:r/>
            <w:r>
              <w:rPr>
                <w:b w:val="0"/>
                <w:sz w:val="19"/>
              </w:rPr>
              <w:t>116</w:t>
            </w:r>
          </w:p>
        </w:tc>
        <w:tc>
          <w:tcPr>
            <w:tcW w:type="dxa" w:w="2041"/>
          </w:tcPr>
          <w:p>
            <w:pPr>
              <w:spacing w:after="20"/>
            </w:pPr>
            <w:r/>
            <w:r>
              <w:rPr>
                <w:b w:val="0"/>
                <w:sz w:val="19"/>
              </w:rPr>
              <w:t>Chương 3; 3.2.4. Giải pháp 4: Hoàn thiện cơ chế tài chính cho bước xác, đoạn 6</w:t>
            </w:r>
          </w:p>
        </w:tc>
        <w:tc>
          <w:tcPr>
            <w:tcW w:type="dxa" w:w="5102"/>
          </w:tcPr>
          <w:p>
            <w:pPr>
              <w:spacing w:after="20"/>
            </w:pPr>
            <w:r/>
            <w:r>
              <w:rPr>
                <w:b w:val="0"/>
                <w:sz w:val="19"/>
              </w:rPr>
              <w:t>Nội dung 3: Xây dựng Đề án thành lập Doanh nghiệp quản lý tài sản trí tuệ trực thuộc Trường Đại học Thành Đô theo quy định tại Điều 28 khoản 1 Luật Giáo dục đại học số 125/2025/QH15. Doanh nghiệp này có chức năng: thực hiện định giá tài sản trí tuệ theo phương pháp chi phí, phương pháp thu nhập và phương pháp thị trường; góp vốn bằng tài sản trí tuệ; đàm phán và ký kết hợp đồng chuyển nhượng quyền sở hữu, cấp phép sử dụng các đối tượng sở hữu trí tuệ của Nhà trường.</w:t>
            </w:r>
          </w:p>
        </w:tc>
        <w:tc>
          <w:tcPr>
            <w:tcW w:type="dxa" w:w="5102"/>
          </w:tcPr>
          <w:p>
            <w:pPr>
              <w:spacing w:after="20"/>
            </w:pPr>
            <w:r/>
            <w:r>
              <w:rPr>
                <w:b w:val="0"/>
                <w:sz w:val="19"/>
              </w:rPr>
              <w:t>Nội dung 3: Chuẩn bị phương án tổ chức khai thác theo giai đoạn. Ở giai đoạn 1 và 2, việc định giá, đàm phán, ký hợp đồng chuyển giao được thực hiện qua Phòng Khoa học Công nghệ, Bộ phận Pháp chế và hợp đồng thuê tổ chức tư vấn bên ngoài. Việc xây dựng Đề án thành lập doanh nghiệp quản lý tài sản trí tuệ theo khoản 1 Điều 28 Luật Giáo dục đại học số 125/2025/QH15 chỉ được đặt ra khi đạt các điều kiện chuyển bước: danh mục có tài sản đã được cấp văn bằng và có đối tác quan tâm, đã có ít nhất một hợp đồng chuyển giao hoặc cấp phép được thực hiện, và phương án tài chính cho thấy doanh nghiệp có thể tự trang trải chi phí vận hành. Khi đó, doanh nghiệp có chức năng định giá tài sản trí tuệ theo phương pháp chi phí, phương pháp thu nhập và phương pháp thị trường; góp vốn bằng tài sản trí tuệ; đàm phán và ký kết hợp đồng chuyển nhượng, cấp phép sử dụng các đối tượng sở hữu trí tuệ của Nhà trường.</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117</w:t>
            </w:r>
          </w:p>
        </w:tc>
        <w:tc>
          <w:tcPr>
            <w:tcW w:type="dxa" w:w="2041"/>
          </w:tcPr>
          <w:p>
            <w:pPr>
              <w:spacing w:after="20"/>
            </w:pPr>
            <w:r/>
            <w:r>
              <w:rPr>
                <w:b w:val="0"/>
                <w:sz w:val="19"/>
              </w:rPr>
              <w:t>Chương 3; 3.2.4. Giải pháp 4: Hoàn thiện cơ chế tài chính cho bước xác, đoạn 8</w:t>
            </w:r>
          </w:p>
        </w:tc>
        <w:tc>
          <w:tcPr>
            <w:tcW w:type="dxa" w:w="5102"/>
          </w:tcPr>
          <w:p>
            <w:pPr>
              <w:spacing w:after="20"/>
            </w:pPr>
            <w:r/>
            <w:r>
              <w:rPr>
                <w:b w:val="0"/>
                <w:sz w:val="19"/>
              </w:rPr>
              <w:t>Phòng Tài chính - Kế toán chủ trì xây dựng cơ chế trích lập kinh phí và sửa đổi Quy chế chi tiêu nội bộ. Viện Nghiên cứu giáo dục và Chuyển giao tri thức phối hợp xây dựng Đề án thành lập Doanh nghiệp quản lý tài sản trí tuệ. Bộ phận Pháp chế rà soát tính pháp lý. Ban Giám hiệu trình Hội đồng trường phê duyệt.</w:t>
            </w:r>
          </w:p>
        </w:tc>
        <w:tc>
          <w:tcPr>
            <w:tcW w:type="dxa" w:w="5102"/>
          </w:tcPr>
          <w:p>
            <w:pPr>
              <w:spacing w:after="20"/>
            </w:pPr>
            <w:r/>
            <w:r>
              <w:rPr>
                <w:b w:val="0"/>
                <w:sz w:val="19"/>
              </w:rPr>
              <w:t>Phòng Tài chính - Kế toán chủ trì lập dòng dự toán, quy định tạm ứng và đề xuất sửa đổi Quy chế chi tiêu nội bộ. Phòng Khoa học Công nghệ đề xuất danh sách hồ sơ cần kinh phí. Viện Nghiên cứu giáo dục và Chuyển giao tri thức phối hợp xây dựng phương án tổ chức khai thác. Bộ phận Pháp chế rà soát tính pháp lý. Ban Giám hiệu trình Hội đồng trường phê duyệt các nội dung thuộc thẩm quyền.</w:t>
            </w:r>
          </w:p>
        </w:tc>
        <w:tc>
          <w:tcPr>
            <w:tcW w:type="dxa" w:w="1984"/>
          </w:tcPr>
          <w:p>
            <w:pPr>
              <w:spacing w:after="20"/>
            </w:pPr>
            <w:r/>
            <w:r>
              <w:rPr>
                <w:b w:val="0"/>
                <w:sz w:val="19"/>
              </w:rPr>
              <w:t>Góp ý mục 3: Điều 35, Điều 38 và các Mẫu 01, 06, 11, 15, 16 Quyết định 213; Điều 11 Quyết định 217</w:t>
            </w:r>
          </w:p>
        </w:tc>
      </w:tr>
      <w:tr>
        <w:tc>
          <w:tcPr>
            <w:tcW w:type="dxa" w:w="567"/>
          </w:tcPr>
          <w:p>
            <w:pPr>
              <w:spacing w:after="20"/>
            </w:pPr>
            <w:r/>
            <w:r>
              <w:rPr>
                <w:b w:val="0"/>
                <w:sz w:val="19"/>
              </w:rPr>
              <w:t>118</w:t>
            </w:r>
          </w:p>
        </w:tc>
        <w:tc>
          <w:tcPr>
            <w:tcW w:type="dxa" w:w="2041"/>
          </w:tcPr>
          <w:p>
            <w:pPr>
              <w:spacing w:after="20"/>
            </w:pPr>
            <w:r/>
            <w:r>
              <w:rPr>
                <w:b w:val="0"/>
                <w:sz w:val="19"/>
              </w:rPr>
              <w:t>Chương 3; 3.2.4. Giải pháp 4: Hoàn thiện cơ chế tài chính cho bước xác, đoạn 10</w:t>
            </w:r>
          </w:p>
        </w:tc>
        <w:tc>
          <w:tcPr>
            <w:tcW w:type="dxa" w:w="5102"/>
          </w:tcPr>
          <w:p>
            <w:pPr>
              <w:spacing w:after="20"/>
            </w:pPr>
            <w:r/>
            <w:r>
              <w:rPr>
                <w:b w:val="0"/>
                <w:sz w:val="19"/>
              </w:rPr>
              <w:t>Trích 5% đến 10% từ Quỹ Phát triển khoa học công nghệ hằng năm. Kết hợp nguồn thu từ hợp đồng dịch vụ khoa học công nghệ, chuyển giao công nghệ và các nguồn tài trợ hợp pháp khác.</w:t>
            </w:r>
          </w:p>
        </w:tc>
        <w:tc>
          <w:tcPr>
            <w:tcW w:type="dxa" w:w="5102"/>
          </w:tcPr>
          <w:p>
            <w:pPr>
              <w:spacing w:after="20"/>
            </w:pPr>
            <w:r/>
            <w:r>
              <w:rPr>
                <w:b w:val="0"/>
                <w:sz w:val="19"/>
              </w:rPr>
              <w:t>Dòng dự toán phí xác lập quyền được lập từ năm 2027 căn cứ số hồ sơ dự kiến; nguồn bổ sung từ hợp đồng dịch vụ khoa học công nghệ, chuyển giao công nghệ và các nguồn tài trợ hợp pháp khác.</w:t>
            </w:r>
          </w:p>
        </w:tc>
        <w:tc>
          <w:tcPr>
            <w:tcW w:type="dxa" w:w="1984"/>
          </w:tcPr>
          <w:p>
            <w:pPr>
              <w:spacing w:after="20"/>
            </w:pPr>
            <w:r/>
            <w:r>
              <w:rPr>
                <w:b w:val="0"/>
                <w:sz w:val="19"/>
              </w:rPr>
              <w:t>Góp ý mục 3: Điều 35, Điều 38 và các Mẫu 01, 06, 11, 15, 16 Quyết định 213; Điều 11 Quyết định 217</w:t>
            </w:r>
          </w:p>
        </w:tc>
      </w:tr>
      <w:tr>
        <w:tc>
          <w:tcPr>
            <w:tcW w:type="dxa" w:w="567"/>
          </w:tcPr>
          <w:p>
            <w:pPr>
              <w:spacing w:after="20"/>
            </w:pPr>
            <w:r/>
            <w:r>
              <w:rPr>
                <w:b w:val="0"/>
                <w:sz w:val="19"/>
              </w:rPr>
              <w:t>119</w:t>
            </w:r>
          </w:p>
        </w:tc>
        <w:tc>
          <w:tcPr>
            <w:tcW w:type="dxa" w:w="2041"/>
          </w:tcPr>
          <w:p>
            <w:pPr>
              <w:spacing w:after="20"/>
            </w:pPr>
            <w:r/>
            <w:r>
              <w:rPr>
                <w:b w:val="0"/>
                <w:sz w:val="19"/>
              </w:rPr>
              <w:t>Chương 3; 3.2.5. Giải pháp 5: Phát triển chương trình đào tạo định hướ, đoạn 2</w:t>
            </w:r>
          </w:p>
        </w:tc>
        <w:tc>
          <w:tcPr>
            <w:tcW w:type="dxa" w:w="5102"/>
          </w:tcPr>
          <w:p>
            <w:pPr>
              <w:spacing w:after="20"/>
            </w:pPr>
            <w:r/>
            <w:r>
              <w:rPr>
                <w:b w:val="0"/>
                <w:sz w:val="19"/>
              </w:rPr>
              <w:t>Chương 2 không sử dụng khảo sát nhận thức, nhưng các dữ kiện hành vi cho thấy đội ngũ cần được hỗ trợ thêm về kỹ năng nhận diện và bảo hộ tài sản trí tuệ: 8 đề tài có sản phẩm đủ điều kiện xác lập quyền trong giai đoạn 2021 - 2024 đều chưa được nộp đơn; hai đề tài năm 2025 ghi dự kiến đăng ký giải pháp hữu ích nhưng chưa có đơn; 87 giáo trình chưa được đăng ký quyền tác giả; Kế hoạch 07/KH-ĐHTĐ chỉ thống kê 12 lượt tập huấn chung trong giai đoạn 2019 - 2023 và không tách riêng tập huấn về sở hữu trí tuệ. Giải pháp này nhằm khắc phục triệt để tình trạng trên, kích hoạt phong trào đăng ký bảo hộ trên diện rộng và chủ động đón đầu định hướng nghiên cứu đưa sở hữu trí tuệ thành nội dung học bắt buộc tại điểm b khoản 8 Mục III Điều 1 Quyết định số 1068/QĐ-TTg đã được sửa đổi tại Quyết định số 1624/QĐ-TTg.</w:t>
            </w:r>
          </w:p>
        </w:tc>
        <w:tc>
          <w:tcPr>
            <w:tcW w:type="dxa" w:w="5102"/>
          </w:tcPr>
          <w:p>
            <w:pPr>
              <w:spacing w:after="20"/>
            </w:pPr>
            <w:r/>
            <w:r>
              <w:rPr>
                <w:b w:val="0"/>
                <w:sz w:val="19"/>
              </w:rPr>
              <w:t>Chương 2 không sử dụng khảo sát nhận thức, nhưng các dữ kiện hành vi cho thấy đội ngũ cần được hỗ trợ thêm về kỹ năng nhận diện và bảo hộ tài sản trí tuệ: 6 đề tài mã số 2021 - 2024 có sản phẩm tiềm năng sở hữu công nghiệp chưa có đơn; hai đề tài năm 2025 ghi dự kiến đăng ký giải pháp hữu ích nhưng chưa có đơn; 87 giáo trình chưa được đăng ký quyền tác giả, dù quyền tác giả đã phát sinh và Nhà trường là chủ sở hữu quyền tài sản theo khoản 1 Điều 39 Luật Sở hữu trí tuệ khi giao nhiệm vụ biên soạn và không có thỏa thuận khác, nên việc đăng ký có ý nghĩa tạo chứng cứ khi khai thác hoặc tranh chấp; Kế hoạch 07/KH-ĐHTĐ chỉ thống kê 12 lượt tập huấn chung trong giai đoạn 2019 - 2023 và không tách riêng tập huấn về sở hữu trí tuệ. Giải pháp này nhằm nâng kỹ năng nhận diện, bộc lộ an toàn và chủ động đón đầu định hướng nghiên cứu đưa sở hữu trí tuệ thành nội dung học bắt buộc tại điểm b khoản 8 Mục III Điều 1 Quyết định số 1068/QĐ-TTg đã được sửa đổi tại Quyết định số 1624/QĐ-TTg.</w:t>
            </w:r>
          </w:p>
        </w:tc>
        <w:tc>
          <w:tcPr>
            <w:tcW w:type="dxa" w:w="1984"/>
          </w:tcPr>
          <w:p>
            <w:pPr>
              <w:spacing w:after="20"/>
            </w:pPr>
            <w:r/>
            <w:r>
              <w:rPr>
                <w:b w:val="0"/>
                <w:sz w:val="19"/>
              </w:rPr>
              <w:t>Góp ý mục 5: Theo dõi đơn nhãn hiệu và KDCN.xlsx, Sheet1 và Sheet2; quyền tác giả chưa đăng ký không có nghĩa là chưa có quyền; Góp ý mục 7: thống kê, phễu sở hữu công nghiệp, năm theo loại dữ liệu, giảm khẳng định nhân quả</w:t>
            </w:r>
          </w:p>
        </w:tc>
      </w:tr>
      <w:tr>
        <w:tc>
          <w:tcPr>
            <w:tcW w:type="dxa" w:w="567"/>
          </w:tcPr>
          <w:p>
            <w:pPr>
              <w:spacing w:after="20"/>
            </w:pPr>
            <w:r/>
            <w:r>
              <w:rPr>
                <w:b w:val="0"/>
                <w:sz w:val="19"/>
              </w:rPr>
              <w:t>120</w:t>
            </w:r>
          </w:p>
        </w:tc>
        <w:tc>
          <w:tcPr>
            <w:tcW w:type="dxa" w:w="2041"/>
          </w:tcPr>
          <w:p>
            <w:pPr>
              <w:spacing w:after="20"/>
            </w:pPr>
            <w:r/>
            <w:r>
              <w:rPr>
                <w:b w:val="0"/>
                <w:sz w:val="19"/>
              </w:rPr>
              <w:t>Chương 3; 3.2.5. Giải pháp 5: Phát triển chương trình đào tạo định hướ, đoạn 7</w:t>
            </w:r>
          </w:p>
        </w:tc>
        <w:tc>
          <w:tcPr>
            <w:tcW w:type="dxa" w:w="5102"/>
          </w:tcPr>
          <w:p>
            <w:pPr>
              <w:spacing w:after="20"/>
            </w:pPr>
            <w:r/>
            <w:r>
              <w:rPr>
                <w:b w:val="0"/>
                <w:sz w:val="19"/>
              </w:rPr>
              <w:t>Nội dung 4: 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tự động với Nền tảng số quốc gia theo điểm đ khoản 3 Điều 28 Luật Giáo dục đại học số 125/2025/QH15 và cung cấp dữ liệu cho báo cáo trên HEMIS.</w:t>
            </w:r>
          </w:p>
        </w:tc>
        <w:tc>
          <w:tcPr>
            <w:tcW w:type="dxa" w:w="5102"/>
          </w:tcPr>
          <w:p>
            <w:pPr>
              <w:spacing w:after="20"/>
            </w:pPr>
            <w:r/>
            <w:r>
              <w:rPr>
                <w:b w:val="0"/>
                <w:sz w:val="19"/>
              </w:rPr>
              <w:t>Nội dung 4: 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với Nền tảng số quốc gia theo điểm đ khoản 3 Điều 28 Luật Giáo dục đại học số 125/2025/QH15 và cung cấp dữ liệu cho báo cáo trên HEMIS.</w:t>
            </w:r>
          </w:p>
          <w:p>
            <w:pPr>
              <w:spacing w:after="20"/>
            </w:pPr>
            <w:r>
              <w:rPr>
                <w:b w:val="0"/>
                <w:sz w:val="19"/>
              </w:rPr>
              <w:t>Nội dung 5: Rà soát 87 giáo trình, tài liệu giảng dạy giai đoạn 2021 - 2025 để xác định chủ thể quyền, đồng tác giả và tài liệu có nhu cầu khai thác ngoài Trường; chỉ đăng ký quyền tác giả cho tài liệu cần chứng cứ, thay vì đăng ký đại trà.</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121</w:t>
            </w:r>
          </w:p>
        </w:tc>
        <w:tc>
          <w:tcPr>
            <w:tcW w:type="dxa" w:w="2041"/>
          </w:tcPr>
          <w:p>
            <w:pPr>
              <w:spacing w:after="20"/>
            </w:pPr>
            <w:r/>
            <w:r>
              <w:rPr>
                <w:b w:val="0"/>
                <w:sz w:val="19"/>
              </w:rPr>
              <w:t>Chương 3; 3.2.6. Tổ chức thực hiện các giải pháp, tên mục</w:t>
            </w:r>
          </w:p>
        </w:tc>
        <w:tc>
          <w:tcPr>
            <w:tcW w:type="dxa" w:w="5102"/>
          </w:tcPr>
          <w:p>
            <w:pPr>
              <w:spacing w:after="20"/>
            </w:pPr>
            <w:r/>
            <w:r>
              <w:rPr>
                <w:b w:val="0"/>
                <w:sz w:val="19"/>
              </w:rPr>
              <w:t>3.3. Phương án đề xuất thí điểm mô hình rà soát và bài học kinh nghiệm</w:t>
            </w:r>
          </w:p>
          <w:p>
            <w:pPr>
              <w:spacing w:after="20"/>
            </w:pPr>
            <w:r>
              <w:rPr>
                <w:b w:val="0"/>
                <w:sz w:val="19"/>
              </w:rPr>
              <w:t>3.3.1. Mục đích và phạm vi đề xuất thí điểm</w:t>
            </w:r>
          </w:p>
          <w:p>
            <w:pPr>
              <w:spacing w:after="20"/>
            </w:pPr>
            <w:r>
              <w:rPr>
                <w:b w:val="0"/>
                <w:sz w:val="19"/>
              </w:rPr>
              <w:t>Để bảo đảm tính khả thi và giảm thiểu rủi ro khi áp dụng đại trà, Đề tài đề xuất thực hiện thí điểm quy trình rà soát bộc lộ công khai bắt buộc tại khâu nghiệm thu đề tài (Khâu 4 của Quy trình 8 khâu) trước khi trình ban hành quy chế chính thức. Phạm vi thí điểm: áp dụng đối với các đề tài cấp cơ sở nghiệm thu năm 2026 tại Viện Y - Dược, đơn vị liên quan đến 10 trên 11 sản phẩm đủ điều kiện xác lập quyền giai đoạn 2021 - 2025 và là nơi phát sinh cả hai đơn sáng chế của Nhà trường; Viện Nghiên cứu giáo dục và Chuyển giao tri thức tham gia với vai trò hỗ trợ khai thác.</w:t>
            </w:r>
          </w:p>
          <w:p>
            <w:pPr>
              <w:spacing w:after="20"/>
            </w:pPr>
            <w:r>
              <w:rPr>
                <w:b w:val="0"/>
                <w:sz w:val="19"/>
              </w:rPr>
              <w:t>Mục đích của việc thí điểm bao gồm: kiểm chứng tính khả thi và mức độ phù hợp của biểu mẫu rà soát bổ sung; đo lường thời gian trung bình cần bổ sung cho mỗi phiên nghiệm thu; thu thập phản hồi của Hội đồng nghiệm thu và chủ nhiệm đề tài về tính thực tiễn của quy trình; phát hiện và điều chỉnh các điểm vướng mắc trước khi ban hành áp dụng toàn trường.</w:t>
            </w:r>
          </w:p>
          <w:p>
            <w:pPr>
              <w:spacing w:after="20"/>
            </w:pPr>
            <w:r>
              <w:rPr>
                <w:b w:val="0"/>
                <w:sz w:val="19"/>
              </w:rPr>
              <w:t>3.3.2. Kịch bản đề xuất thí điểm và bài học kinh nghiệm</w:t>
            </w:r>
          </w:p>
          <w:p>
            <w:pPr>
              <w:spacing w:after="20"/>
            </w:pPr>
            <w:r>
              <w:rPr>
                <w:b w:val="0"/>
                <w:sz w:val="19"/>
              </w:rPr>
              <w:t>Trong kịch bản thí điểm, biểu mẫu đánh giá nghiệm thu được bổ sung mục "Rà soát khả năng xác lập quyền độc quyền" với 04 câu hỏi kiểm tra: (1) Kết quả nghiên cứu có tính mới so với hiện trạng kỹ thuật đã biết hay không? (2) Kết quả có khả năng áp dụng công nghiệp hoặc áp dụng thực tiễn hay không? (3) Kết quả đã được bộc lộ công khai (qua bài báo, hội thảo, luận văn công bố) trước thời điểm nghiệm thu chưa? (4) Đề xuất loại hình bảo hộ phù hợp (sáng chế, giải pháp hữu ích, quyền tác giả, kiểu dáng công nghiệp)?</w:t>
            </w:r>
          </w:p>
          <w:p>
            <w:pPr>
              <w:spacing w:after="20"/>
            </w:pPr>
            <w:r>
              <w:rPr>
                <w:b w:val="0"/>
                <w:sz w:val="19"/>
              </w:rPr>
              <w:t>Hai trường hợp thực tế minh họa cho kịch bản này là đề tài chiết xuất lá Quế hoa năm 2025, đề tài cấp cơ sở duy nhất đã nộp đơn sáng chế ngay trong năm nghiệm thu, và đơn sáng chế năm 2026 về phương pháp chiết tách hợp chất từ cây Piper aduncum L. Hai trường hợp cho thấy khi chủ nhiệm đề tài chủ động, kết quả chiết tách có thể được nộp đơn trước khi công bố. Khâu rà soát bắt buộc nhằm biến cách làm của hai trường hợp đơn lẻ này thành quy trình áp dụng cho mọi đề tài, trong đó có 8 đề tài giai đoạn 2021 - 2024 đã không được nộp đơn.</w:t>
            </w:r>
          </w:p>
        </w:tc>
        <w:tc>
          <w:tcPr>
            <w:tcW w:type="dxa" w:w="5102"/>
          </w:tcPr>
          <w:p>
            <w:pPr>
              <w:spacing w:after="20"/>
            </w:pPr>
            <w:r/>
            <w:r>
              <w:rPr>
                <w:b w:val="0"/>
                <w:sz w:val="19"/>
              </w:rPr>
              <w:t>3.2.6. Tổ chức thực hiện các giải pháp</w:t>
            </w:r>
          </w:p>
          <w:p>
            <w:pPr>
              <w:spacing w:after="20"/>
            </w:pPr>
            <w:r>
              <w:rPr>
                <w:b w:val="0"/>
                <w:sz w:val="19"/>
              </w:rPr>
              <w:t>Năm nhóm giải pháp được thiết kế để mỗi nhóm xử lý một hoặc một số hạn chế đã xác định tại Mục 2.5.2 và các nguyên nhân tại Mục 2.5.3. Bảng 3.3 tổng hợp đơn vị chủ trì, đơn vị phối hợp, nguồn lực, thời gian, sản phẩm đầu ra và cách đánh giá của từng giải pháp; các chỉ số đánh giá được định nghĩa tại Bảng 3.4.</w:t>
            </w:r>
          </w:p>
          <w:p>
            <w:pPr>
              <w:spacing w:after="20"/>
            </w:pPr>
            <w:r>
              <w:rPr>
                <w:b w:val="0"/>
                <w:sz w:val="19"/>
              </w:rPr>
              <w:t>Bảng 3.3. Tổ chức thực hiện các giải pháp theo hạn chế được xử lý</w:t>
            </w:r>
          </w:p>
          <w:p>
            <w:pPr>
              <w:spacing w:after="20"/>
            </w:pPr>
            <w:r>
              <w:rPr>
                <w:b w:val="0"/>
                <w:sz w:val="19"/>
              </w:rPr>
              <w:t>Nguồn: Nhóm nghiên cứu đề xuất trên cơ sở Mục 2.5.2 và Mục 2.5.3.</w:t>
            </w:r>
          </w:p>
          <w:p>
            <w:pPr>
              <w:spacing w:after="20"/>
            </w:pPr>
            <w:r>
              <w:rPr>
                <w:b w:val="0"/>
                <w:sz w:val="19"/>
              </w:rPr>
              <w:t>Bảng 3.3 cho thấy giai đoạn đầu chủ yếu dùng nguồn lực sẵn có: quy chế và biểu mẫu hiện hành được hoàn thiện thay vì thay thế, nhân sự hiện có được giao nhiệm vụ kiêm nhiệm, căn cứ chi tại Điều 35 và Điều 38 Quyết định 213 được chuyển thành dòng dự toán. Các đề xuất đòi hỏi nguồn lực lớn hơn, gồm vị trí chuyên trách, trung tâm tư vấn, định giá và doanh nghiệp quản lý tài sản trí tuệ, chỉ được đặt ra khi đạt điều kiện chuyển bước được đo bằng số liệu của chính các giải pháp giai đoạn đầu.</w:t>
            </w:r>
          </w:p>
          <w:p>
            <w:pPr>
              <w:spacing w:after="20"/>
            </w:pPr>
            <w:r>
              <w:rPr>
                <w:b w:val="0"/>
                <w:sz w:val="19"/>
              </w:rPr>
              <w:t>3.3. Kế hoạch thí điểm mô hình sàng lọc tại nghiệm thu</w:t>
            </w:r>
          </w:p>
          <w:p>
            <w:pPr>
              <w:spacing w:after="20"/>
            </w:pPr>
            <w:r>
              <w:rPr>
                <w:b w:val="0"/>
                <w:sz w:val="19"/>
              </w:rPr>
              <w:t>3.3.1. Mục đích và phạm vi thí điểm dự kiến</w:t>
            </w:r>
          </w:p>
          <w:p>
            <w:pPr>
              <w:spacing w:after="20"/>
            </w:pPr>
            <w:r>
              <w:rPr>
                <w:b w:val="0"/>
                <w:sz w:val="19"/>
              </w:rPr>
              <w:t>Thí điểm dưới đây là kế hoạch, chưa được triển khai. Để bảo đảm tính khả thi và giảm rủi ro khi áp dụng toàn trường, Đề tài đề xuất thí điểm Khâu 1, Khâu 4 và Khâu 5 của quy trình, gồm phiếu khai báo, xem xét bảo mật trước khi công bố và phiếu rà soát tại nghiệm thu, trước khi trình ban hành chính thức. Phạm vi dự kiến là các đề tài cấp cơ sở năm 2026 của Viện Y - Dược, nơi phát sinh 9 trên 11 sản phẩm tiềm năng giai đoạn 2021 - 2025 và đơn sáng chế duy nhất trong kỳ; Viện Nghiên cứu giáo dục và Chuyển giao tri thức tham gia với vai trò hỗ trợ khai thác. Thời gian dự kiến từ quý IV năm 2026 đến quý II năm 2027.</w:t>
            </w:r>
          </w:p>
          <w:p>
            <w:pPr>
              <w:spacing w:after="20"/>
            </w:pPr>
            <w:r>
              <w:rPr>
                <w:b w:val="0"/>
                <w:sz w:val="19"/>
              </w:rPr>
              <w:t>Mục đích của việc thí điểm bao gồm: kiểm chứng tính khả thi và mức độ phù hợp của phiếu khai báo, phiếu rà soát; đo thời gian bổ sung cho mỗi phiên nghiệm thu; thu thập phản hồi của Hội đồng nghiệm thu và chủ nhiệm đề tài; phát hiện và điều chỉnh các điểm vướng mắc trước khi áp dụng toàn trường. Sản phẩm đầu ra là báo cáo đánh giá thí điểm, nêu số phiếu, số kết quả được sàng lọc, số đề xuất đăng ký, số đơn được nộp và thời gian xử lý.</w:t>
            </w:r>
          </w:p>
          <w:p>
            <w:pPr>
              <w:spacing w:after="20"/>
            </w:pPr>
            <w:r>
              <w:rPr>
                <w:b w:val="0"/>
                <w:sz w:val="19"/>
              </w:rPr>
              <w:t>3.3.2. Kịch bản thí điểm và các giả định cần kiểm chứng</w:t>
            </w:r>
          </w:p>
          <w:p>
            <w:pPr>
              <w:spacing w:after="20"/>
            </w:pPr>
            <w:r>
              <w:rPr>
                <w:b w:val="0"/>
                <w:sz w:val="19"/>
              </w:rPr>
              <w:t>Trong kịch bản thí điểm, Mẫu 16 phiếu nghiệm thu được bổ sung phiếu rà soát với các trường thông tin: loại đối tượng dự kiến theo năm nhánh; chủ thể quyền và đồng tác giả, kể cả người học và doanh nghiệp; nguồn kinh phí và thời điểm giao nhiệm vụ; lịch công bố, tình trạng bộc lộ và ngày bộc lộ nếu có; tình trạng bảo mật; kết quả tra cứu sơ bộ; nhu cầu hỗ trợ và đề xuất hướng xử lý, gồm nộp đơn, đăng ký quyền tác giả, giữ bí mật hoặc không xử lý.</w:t>
            </w:r>
          </w:p>
          <w:p>
            <w:pPr>
              <w:spacing w:after="20"/>
            </w:pPr>
            <w:r>
              <w:rPr>
                <w:b w:val="0"/>
                <w:sz w:val="19"/>
              </w:rPr>
              <w:t>Trường hợp đề tài chiết xuất lá Quế hoa mã số 09-2025, đề tài cấp cơ sở duy nhất trong kỳ có đơn sáng chế, nộp năm 2025, cho thấy kết quả chiết tách có thể được đưa vào đơn khi chủ nhiệm đề tài chủ động. Đơn sáng chế số 1-2026-07185 về phương pháp chiết tách hợp chất từ cây Piper aduncum L. được nộp năm 2026, ngoài kỳ đánh giá. Hồ sơ hiện có chưa cho biết hai đơn được nộp trước hay sau khi kết quả được công bố, nên thí điểm cần ghi nhận cả ngày nộp đơn và ngày công bố để kiểm chứng. Bước sàng lọc nhằm biến cách làm của trường hợp đơn lẻ thành quy trình áp dụng cho mọi đề tài; đối với 6 đề tài mã số 2021 - 2024 có sản phẩm tiềm năng sở hữu công nghiệp chưa có đơn, Phòng Khoa học Công nghệ cần rà soát tình trạng bộc lộ để xác định sản phẩm nào còn khả năng đăng ký.</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122</w:t>
            </w:r>
          </w:p>
        </w:tc>
        <w:tc>
          <w:tcPr>
            <w:tcW w:type="dxa" w:w="2041"/>
          </w:tcPr>
          <w:p>
            <w:pPr>
              <w:spacing w:after="20"/>
            </w:pPr>
            <w:r/>
            <w:r>
              <w:rPr>
                <w:b w:val="0"/>
                <w:sz w:val="19"/>
              </w:rPr>
              <w:t>Chương 3; 3.4.1. Lộ trình triển khai theo các mốc chiến lược, đoạn 4</w:t>
            </w:r>
          </w:p>
        </w:tc>
        <w:tc>
          <w:tcPr>
            <w:tcW w:type="dxa" w:w="5102"/>
          </w:tcPr>
          <w:p>
            <w:pPr>
              <w:spacing w:after="20"/>
            </w:pPr>
            <w:r/>
            <w:r>
              <w:rPr>
                <w:b w:val="0"/>
                <w:sz w:val="19"/>
              </w:rPr>
              <w:t>Giai đoạn 1, từ quý IV năm 2026 đến quý II năm 2027: Chuẩn hóa thể chế và kích hoạt phong trào</w:t>
            </w:r>
          </w:p>
        </w:tc>
        <w:tc>
          <w:tcPr>
            <w:tcW w:type="dxa" w:w="5102"/>
          </w:tcPr>
          <w:p>
            <w:pPr>
              <w:spacing w:after="20"/>
            </w:pPr>
            <w:r/>
            <w:r>
              <w:rPr>
                <w:b w:val="0"/>
                <w:sz w:val="19"/>
              </w:rPr>
              <w:t>Giai đoạn 1, từ quý IV năm 2026 đến quý II năm 2027: Hoàn thiện thể chế và khởi động quy trình</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123</w:t>
            </w:r>
          </w:p>
        </w:tc>
        <w:tc>
          <w:tcPr>
            <w:tcW w:type="dxa" w:w="2041"/>
          </w:tcPr>
          <w:p>
            <w:pPr>
              <w:spacing w:after="20"/>
            </w:pPr>
            <w:r/>
            <w:r>
              <w:rPr>
                <w:b w:val="0"/>
                <w:sz w:val="19"/>
              </w:rPr>
              <w:t>Chương 3; 3.4.1. Lộ trình triển khai theo các mốc chiến lược, đoạn 6</w:t>
            </w:r>
          </w:p>
        </w:tc>
        <w:tc>
          <w:tcPr>
            <w:tcW w:type="dxa" w:w="5102"/>
          </w:tcPr>
          <w:p>
            <w:pPr>
              <w:spacing w:after="20"/>
            </w:pPr>
            <w:r/>
            <w:r>
              <w:rPr>
                <w:b w:val="0"/>
                <w:sz w:val="19"/>
              </w:rPr>
              <w:t>- Ban hành Quy chế quản lý sở hữu trí tuệ hợp nhất trước ngày 31 tháng 5 năm 2027, trong đó bãi bỏ mức trần thù lao 100 triệu đồng và bổ sung nội dung liêm chính khoa học, liêm chính học thuật.</w:t>
            </w:r>
          </w:p>
        </w:tc>
        <w:tc>
          <w:tcPr>
            <w:tcW w:type="dxa" w:w="5102"/>
          </w:tcPr>
          <w:p>
            <w:pPr>
              <w:spacing w:after="20"/>
            </w:pPr>
            <w:r/>
            <w:r>
              <w:rPr>
                <w:b w:val="0"/>
                <w:sz w:val="19"/>
              </w:rPr>
              <w:t>- Ban hành Quy chế quản trị tài sản trí tuệ sửa đổi trước ngày 31 tháng 5 năm 2027, trong đó xác định phạm vi và thứ tự áp dụng các quy định về lợi ích của tác giả theo Điều 28, Điều 73 Luật số 93/2025/QH15 và Điều 135 Luật Sở hữu trí tuệ, hoàn thiện nội dung liêm chính khoa học, liêm chính học thuật.</w:t>
            </w:r>
          </w:p>
        </w:tc>
        <w:tc>
          <w:tcPr>
            <w:tcW w:type="dxa" w:w="1984"/>
          </w:tcPr>
          <w:p>
            <w:pPr>
              <w:spacing w:after="20"/>
            </w:pPr>
            <w:r/>
            <w:r>
              <w:rPr>
                <w:b w:val="0"/>
                <w:sz w:val="19"/>
              </w:rPr>
              <w:t>Góp ý mục 2: Điều 28, Điều 73 Luật số 93/2025/QH15; khoản 1 Điều 135 Luật Sở hữu trí tuệ, Văn bản hợp nhất số 67/VBHN-VPQH; khoản 4 Điều 36 Quyết định 213; Điều 13 Quyết định 217</w:t>
            </w:r>
          </w:p>
        </w:tc>
      </w:tr>
      <w:tr>
        <w:tc>
          <w:tcPr>
            <w:tcW w:type="dxa" w:w="567"/>
          </w:tcPr>
          <w:p>
            <w:pPr>
              <w:spacing w:after="20"/>
            </w:pPr>
            <w:r/>
            <w:r>
              <w:rPr>
                <w:b w:val="0"/>
                <w:sz w:val="19"/>
              </w:rPr>
              <w:t>124</w:t>
            </w:r>
          </w:p>
        </w:tc>
        <w:tc>
          <w:tcPr>
            <w:tcW w:type="dxa" w:w="2041"/>
          </w:tcPr>
          <w:p>
            <w:pPr>
              <w:spacing w:after="20"/>
            </w:pPr>
            <w:r/>
            <w:r>
              <w:rPr>
                <w:b w:val="0"/>
                <w:sz w:val="19"/>
              </w:rPr>
              <w:t>Chương 3; 3.4.1. Lộ trình triển khai theo các mốc chiến lược, đoạn 7</w:t>
            </w:r>
          </w:p>
        </w:tc>
        <w:tc>
          <w:tcPr>
            <w:tcW w:type="dxa" w:w="5102"/>
          </w:tcPr>
          <w:p>
            <w:pPr>
              <w:spacing w:after="20"/>
            </w:pPr>
            <w:r/>
            <w:r>
              <w:rPr>
                <w:b w:val="0"/>
                <w:sz w:val="19"/>
              </w:rPr>
              <w:t>- Bổ sung 02 nhân sự chuyên trách sở hữu trí tuệ cho Bộ phận Pháp chế; cử cán bộ tham gia tập huấn tại Cục Sở hữu trí tuệ.</w:t>
            </w:r>
          </w:p>
        </w:tc>
        <w:tc>
          <w:tcPr>
            <w:tcW w:type="dxa" w:w="5102"/>
          </w:tcPr>
          <w:p>
            <w:pPr>
              <w:spacing w:after="20"/>
            </w:pPr>
            <w:r/>
            <w:r>
              <w:rPr>
                <w:b w:val="0"/>
                <w:sz w:val="19"/>
              </w:rPr>
              <w:t>- Giao đầu mối kiêm nhiệm tại Phòng Khoa học Công nghệ và Bộ phận Pháp chế; cử cán bộ tham gia tập huấn tại Cục Sở hữu trí tuệ.</w:t>
            </w:r>
          </w:p>
        </w:tc>
        <w:tc>
          <w:tcPr>
            <w:tcW w:type="dxa" w:w="1984"/>
          </w:tcPr>
          <w:p>
            <w:pPr>
              <w:spacing w:after="20"/>
            </w:pPr>
            <w:r/>
            <w:r>
              <w:rPr>
                <w:b w:val="0"/>
                <w:sz w:val="19"/>
              </w:rPr>
              <w:t>Góp ý mục 8: căn cứ nhu cầu, phương án theo giai đoạn và điều kiện chuyển bước</w:t>
            </w:r>
          </w:p>
        </w:tc>
      </w:tr>
      <w:tr>
        <w:tc>
          <w:tcPr>
            <w:tcW w:type="dxa" w:w="567"/>
          </w:tcPr>
          <w:p>
            <w:pPr>
              <w:spacing w:after="20"/>
            </w:pPr>
            <w:r/>
            <w:r>
              <w:rPr>
                <w:b w:val="0"/>
                <w:sz w:val="19"/>
              </w:rPr>
              <w:t>125</w:t>
            </w:r>
          </w:p>
        </w:tc>
        <w:tc>
          <w:tcPr>
            <w:tcW w:type="dxa" w:w="2041"/>
          </w:tcPr>
          <w:p>
            <w:pPr>
              <w:spacing w:after="20"/>
            </w:pPr>
            <w:r/>
            <w:r>
              <w:rPr>
                <w:b w:val="0"/>
                <w:sz w:val="19"/>
              </w:rPr>
              <w:t>Chương 3; 3.4.1. Lộ trình triển khai theo các mốc chiến lược, đoạn 8</w:t>
            </w:r>
          </w:p>
        </w:tc>
        <w:tc>
          <w:tcPr>
            <w:tcW w:type="dxa" w:w="5102"/>
          </w:tcPr>
          <w:p>
            <w:pPr>
              <w:spacing w:after="20"/>
            </w:pPr>
            <w:r/>
            <w:r>
              <w:rPr>
                <w:b w:val="0"/>
                <w:sz w:val="19"/>
              </w:rPr>
              <w:t>- Ban hành Quy trình chuẩn 8 khâu quản lý tài sản trí tuệ và lồng ghép vào biểu mẫu nghiệm thu đề tài cấp cơ sở.</w:t>
            </w:r>
          </w:p>
        </w:tc>
        <w:tc>
          <w:tcPr>
            <w:tcW w:type="dxa" w:w="5102"/>
          </w:tcPr>
          <w:p>
            <w:pPr>
              <w:spacing w:after="20"/>
            </w:pPr>
            <w:r/>
            <w:r>
              <w:rPr>
                <w:b w:val="0"/>
                <w:sz w:val="19"/>
              </w:rPr>
              <w:t>- Hoàn thiện biểu mẫu đề xuất, thuyết minh, hợp đồng, nghiệm thu với phiếu khai báo và phiếu rà soát; ban hành quy trình 8 khâu.</w:t>
            </w:r>
          </w:p>
        </w:tc>
        <w:tc>
          <w:tcPr>
            <w:tcW w:type="dxa" w:w="1984"/>
          </w:tcPr>
          <w:p>
            <w:pPr>
              <w:spacing w:after="20"/>
            </w:pPr>
            <w:r/>
            <w:r>
              <w:rPr>
                <w:b w:val="0"/>
                <w:sz w:val="19"/>
              </w:rPr>
              <w:t>Góp ý mục 3: Điều 35, Điều 38 và các Mẫu 01, 06, 11, 15, 16 Quyết định 213; Điều 11 Quyết định 217</w:t>
            </w:r>
          </w:p>
        </w:tc>
      </w:tr>
      <w:tr>
        <w:tc>
          <w:tcPr>
            <w:tcW w:type="dxa" w:w="567"/>
          </w:tcPr>
          <w:p>
            <w:pPr>
              <w:spacing w:after="20"/>
            </w:pPr>
            <w:r/>
            <w:r>
              <w:rPr>
                <w:b w:val="0"/>
                <w:sz w:val="19"/>
              </w:rPr>
              <w:t>126</w:t>
            </w:r>
          </w:p>
        </w:tc>
        <w:tc>
          <w:tcPr>
            <w:tcW w:type="dxa" w:w="2041"/>
          </w:tcPr>
          <w:p>
            <w:pPr>
              <w:spacing w:after="20"/>
            </w:pPr>
            <w:r/>
            <w:r>
              <w:rPr>
                <w:b w:val="0"/>
                <w:sz w:val="19"/>
              </w:rPr>
              <w:t>Chương 3; 3.4.1. Lộ trình triển khai theo các mốc chiến lược, đoạn 9</w:t>
            </w:r>
          </w:p>
        </w:tc>
        <w:tc>
          <w:tcPr>
            <w:tcW w:type="dxa" w:w="5102"/>
          </w:tcPr>
          <w:p>
            <w:pPr>
              <w:spacing w:after="20"/>
            </w:pPr>
            <w:r/>
            <w:r>
              <w:rPr>
                <w:b w:val="0"/>
                <w:sz w:val="19"/>
              </w:rPr>
              <w:t>- Kích hoạt Dòng kinh phí hỗ trợ đăng ký sở hữu trí tuệ từ Quỹ Phát triển khoa học công nghệ.</w:t>
            </w:r>
          </w:p>
        </w:tc>
        <w:tc>
          <w:tcPr>
            <w:tcW w:type="dxa" w:w="5102"/>
          </w:tcPr>
          <w:p>
            <w:pPr>
              <w:spacing w:after="20"/>
            </w:pPr>
            <w:r/>
            <w:r>
              <w:rPr>
                <w:b w:val="0"/>
                <w:sz w:val="19"/>
              </w:rPr>
              <w:t>- Lập dòng dự toán phí xác lập quyền cho năm 2027.</w:t>
            </w:r>
          </w:p>
        </w:tc>
        <w:tc>
          <w:tcPr>
            <w:tcW w:type="dxa" w:w="1984"/>
          </w:tcPr>
          <w:p>
            <w:pPr>
              <w:spacing w:after="20"/>
            </w:pPr>
            <w:r/>
            <w:r>
              <w:rPr>
                <w:b w:val="0"/>
                <w:sz w:val="19"/>
              </w:rPr>
              <w:t>Góp ý mục 3: Điều 35, Điều 38 và các Mẫu 01, 06, 11, 15, 16 Quyết định 213; Điều 11 Quyết định 217</w:t>
            </w:r>
          </w:p>
        </w:tc>
      </w:tr>
      <w:tr>
        <w:tc>
          <w:tcPr>
            <w:tcW w:type="dxa" w:w="567"/>
          </w:tcPr>
          <w:p>
            <w:pPr>
              <w:spacing w:after="20"/>
            </w:pPr>
            <w:r/>
            <w:r>
              <w:rPr>
                <w:b w:val="0"/>
                <w:sz w:val="19"/>
              </w:rPr>
              <w:t>127</w:t>
            </w:r>
          </w:p>
        </w:tc>
        <w:tc>
          <w:tcPr>
            <w:tcW w:type="dxa" w:w="2041"/>
          </w:tcPr>
          <w:p>
            <w:pPr>
              <w:spacing w:after="20"/>
            </w:pPr>
            <w:r/>
            <w:r>
              <w:rPr>
                <w:b w:val="0"/>
                <w:sz w:val="19"/>
              </w:rPr>
              <w:t>Chương 3; 3.4.1. Lộ trình triển khai theo các mốc chiến lược, đoạn 13</w:t>
            </w:r>
          </w:p>
        </w:tc>
        <w:tc>
          <w:tcPr>
            <w:tcW w:type="dxa" w:w="5102"/>
          </w:tcPr>
          <w:p>
            <w:pPr>
              <w:spacing w:after="20"/>
            </w:pPr>
            <w:r/>
            <w:r>
              <w:rPr>
                <w:b w:val="0"/>
                <w:sz w:val="19"/>
              </w:rPr>
              <w:t>- Thực hiện thí điểm mô hình rà soát bộc lộ bắt buộc tại Viện Y - Dược.</w:t>
            </w:r>
          </w:p>
          <w:p>
            <w:pPr>
              <w:spacing w:after="20"/>
            </w:pPr>
            <w:r>
              <w:rPr>
                <w:b w:val="0"/>
                <w:sz w:val="19"/>
              </w:rPr>
              <w:t>Giai đoạn 2, từ quý III năm 2027 đến hết năm 2028: Thí điểm thương mại hóa và ươm tạo doanh nghiệp</w:t>
            </w:r>
          </w:p>
          <w:p>
            <w:pPr>
              <w:spacing w:after="20"/>
            </w:pPr>
            <w:r>
              <w:rPr>
                <w:b w:val="0"/>
                <w:sz w:val="19"/>
              </w:rPr>
              <w:t>Trên nền tảng thể chế đã được chuẩn hóa, giai đoạn này tập trung vào việc chuyển đổi kết quả nghiên cứu thành tài sản thương mại có doanh thu:</w:t>
            </w:r>
          </w:p>
          <w:p>
            <w:pPr>
              <w:spacing w:after="20"/>
            </w:pPr>
            <w:r>
              <w:rPr>
                <w:b w:val="0"/>
                <w:sz w:val="19"/>
              </w:rPr>
              <w:t>- Xây dựng và trình Đề án thành lập Doanh nghiệp quản lý tài sản trí tuệ trực thuộc Nhà trường theo Điều 28 Luật Giáo dục đại học số 125/2025/QH15.</w:t>
            </w:r>
          </w:p>
        </w:tc>
        <w:tc>
          <w:tcPr>
            <w:tcW w:type="dxa" w:w="5102"/>
          </w:tcPr>
          <w:p>
            <w:pPr>
              <w:spacing w:after="20"/>
            </w:pPr>
            <w:r/>
            <w:r>
              <w:rPr>
                <w:b w:val="0"/>
                <w:sz w:val="19"/>
              </w:rPr>
              <w:t>- Triển khai kế hoạch thí điểm tại Viện Y - Dược và đánh giá kết quả.</w:t>
            </w:r>
          </w:p>
          <w:p>
            <w:pPr>
              <w:spacing w:after="20"/>
            </w:pPr>
            <w:r>
              <w:rPr>
                <w:b w:val="0"/>
                <w:sz w:val="19"/>
              </w:rPr>
              <w:t>Giai đoạn 2, từ quý III năm 2027 đến hết năm 2028: Áp dụng toàn trường và chuẩn bị khai thác</w:t>
            </w:r>
          </w:p>
          <w:p>
            <w:pPr>
              <w:spacing w:after="20"/>
            </w:pPr>
            <w:r>
              <w:rPr>
                <w:b w:val="0"/>
                <w:sz w:val="19"/>
              </w:rPr>
              <w:t>Trên nền tảng thể chế đã được hoàn thiện, giai đoạn này tập trung áp dụng quy trình toàn trường và chuẩn bị điều kiện khai thác:</w:t>
            </w:r>
          </w:p>
          <w:p>
            <w:pPr>
              <w:spacing w:after="20"/>
            </w:pPr>
            <w:r>
              <w:rPr>
                <w:b w:val="0"/>
                <w:sz w:val="19"/>
              </w:rPr>
              <w:t>- Áp dụng quy trình 8 khâu cho toàn bộ đề tài cấp cơ sở và nhiệm vụ cấp quốc gia; xem xét bố trí vị trí chuyên trách khi khối lượng hồ sơ đạt ngưỡng.</w:t>
            </w:r>
          </w:p>
          <w:p>
            <w:pPr>
              <w:spacing w:after="20"/>
            </w:pPr>
            <w:r>
              <w:rPr>
                <w:b w:val="0"/>
                <w:sz w:val="19"/>
              </w:rPr>
              <w:t>- Đánh giá điều kiện chuyển bước; xây dựng phương án trung tâm tư vấn, định giá hoặc doanh nghiệp quản lý tài sản trí tuệ khi đạt điều kiện tại Giải pháp 4.</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128</w:t>
            </w:r>
          </w:p>
        </w:tc>
        <w:tc>
          <w:tcPr>
            <w:tcW w:type="dxa" w:w="2041"/>
          </w:tcPr>
          <w:p>
            <w:pPr>
              <w:spacing w:after="20"/>
            </w:pPr>
            <w:r/>
            <w:r>
              <w:rPr>
                <w:b w:val="0"/>
                <w:sz w:val="19"/>
              </w:rPr>
              <w:t>Chương 3; 3.4.1. Lộ trình triển khai theo các mốc chiến lược, đoạn 20</w:t>
            </w:r>
          </w:p>
        </w:tc>
        <w:tc>
          <w:tcPr>
            <w:tcW w:type="dxa" w:w="5102"/>
          </w:tcPr>
          <w:p>
            <w:pPr>
              <w:spacing w:after="20"/>
            </w:pPr>
            <w:r/>
            <w:r>
              <w:rPr>
                <w:b w:val="0"/>
                <w:sz w:val="19"/>
              </w:rPr>
              <w:t>- Thực hiện thí điểm ít nhất 01 hợp đồng chuyển giao công nghệ hoặc cấp phép sử dụng.</w:t>
            </w:r>
          </w:p>
        </w:tc>
        <w:tc>
          <w:tcPr>
            <w:tcW w:type="dxa" w:w="5102"/>
          </w:tcPr>
          <w:p>
            <w:pPr>
              <w:spacing w:after="20"/>
            </w:pPr>
            <w:r/>
            <w:r>
              <w:rPr>
                <w:b w:val="0"/>
                <w:sz w:val="19"/>
              </w:rPr>
              <w:t>- Phấn đấu ký ít nhất 01 hợp đồng chuyển giao công nghệ hoặc cấp phép sử dụng mỗi năm, đáp ứng mục 1.12 Kế hoạch 07/KH-ĐHTĐ.</w:t>
            </w:r>
          </w:p>
        </w:tc>
        <w:tc>
          <w:tcPr>
            <w:tcW w:type="dxa" w:w="1984"/>
          </w:tcPr>
          <w:p>
            <w:pPr>
              <w:spacing w:after="20"/>
            </w:pPr>
            <w:r/>
            <w:r>
              <w:rPr>
                <w:b w:val="0"/>
                <w:sz w:val="19"/>
              </w:rPr>
              <w:t>Góp ý mục 6: Kế hoạch số 07/KH-ĐHTĐ, mục 2.2.4, trang 7 - 8</w:t>
            </w:r>
          </w:p>
        </w:tc>
      </w:tr>
      <w:tr>
        <w:tc>
          <w:tcPr>
            <w:tcW w:type="dxa" w:w="567"/>
          </w:tcPr>
          <w:p>
            <w:pPr>
              <w:spacing w:after="20"/>
            </w:pPr>
            <w:r/>
            <w:r>
              <w:rPr>
                <w:b w:val="0"/>
                <w:sz w:val="19"/>
              </w:rPr>
              <w:t>129</w:t>
            </w:r>
          </w:p>
        </w:tc>
        <w:tc>
          <w:tcPr>
            <w:tcW w:type="dxa" w:w="2041"/>
          </w:tcPr>
          <w:p>
            <w:pPr>
              <w:spacing w:after="20"/>
            </w:pPr>
            <w:r/>
            <w:r>
              <w:rPr>
                <w:b w:val="0"/>
                <w:sz w:val="19"/>
              </w:rPr>
              <w:t>Chương 3; 3.4.1. Lộ trình triển khai theo các mốc chiến lược, đoạn 23</w:t>
            </w:r>
          </w:p>
        </w:tc>
        <w:tc>
          <w:tcPr>
            <w:tcW w:type="dxa" w:w="5102"/>
          </w:tcPr>
          <w:p>
            <w:pPr>
              <w:spacing w:after="20"/>
            </w:pPr>
            <w:r/>
            <w:r>
              <w:rPr>
                <w:b w:val="0"/>
                <w:sz w:val="19"/>
              </w:rPr>
              <w:t>- Vận hành chính thức Doanh nghiệp quản lý tài sản trí tuệ; thực hiện định giá và góp vốn bằng tài sản trí tuệ.</w:t>
            </w:r>
          </w:p>
        </w:tc>
        <w:tc>
          <w:tcPr>
            <w:tcW w:type="dxa" w:w="5102"/>
          </w:tcPr>
          <w:p>
            <w:pPr>
              <w:spacing w:after="20"/>
            </w:pPr>
            <w:r/>
            <w:r>
              <w:rPr>
                <w:b w:val="0"/>
                <w:sz w:val="19"/>
              </w:rPr>
              <w:t>- Vận hành doanh nghiệp quản lý tài sản trí tuệ nếu đã đủ điều kiện thành lập; định giá, góp vốn khi có tài sản phù hợp.</w:t>
            </w:r>
          </w:p>
        </w:tc>
        <w:tc>
          <w:tcPr>
            <w:tcW w:type="dxa" w:w="1984"/>
          </w:tcPr>
          <w:p>
            <w:pPr>
              <w:spacing w:after="20"/>
            </w:pPr>
            <w:r/>
            <w:r>
              <w:rPr>
                <w:b w:val="0"/>
                <w:sz w:val="19"/>
              </w:rPr>
              <w:t>Góp ý mục 8: căn cứ nhu cầu, phương án theo giai đoạn và điều kiện chuyển bước</w:t>
            </w:r>
          </w:p>
        </w:tc>
      </w:tr>
      <w:tr>
        <w:tc>
          <w:tcPr>
            <w:tcW w:type="dxa" w:w="567"/>
          </w:tcPr>
          <w:p>
            <w:pPr>
              <w:spacing w:after="20"/>
            </w:pPr>
            <w:r/>
            <w:r>
              <w:rPr>
                <w:b w:val="0"/>
                <w:sz w:val="19"/>
              </w:rPr>
              <w:t>130</w:t>
            </w:r>
          </w:p>
        </w:tc>
        <w:tc>
          <w:tcPr>
            <w:tcW w:type="dxa" w:w="2041"/>
          </w:tcPr>
          <w:p>
            <w:pPr>
              <w:spacing w:after="20"/>
            </w:pPr>
            <w:r/>
            <w:r>
              <w:rPr>
                <w:b w:val="0"/>
                <w:sz w:val="19"/>
              </w:rPr>
              <w:t>Chương 3; 3.4.1. Lộ trình triển khai theo các mốc chiến lược, đoạn 24</w:t>
            </w:r>
          </w:p>
        </w:tc>
        <w:tc>
          <w:tcPr>
            <w:tcW w:type="dxa" w:w="5102"/>
          </w:tcPr>
          <w:p>
            <w:pPr>
              <w:spacing w:after="20"/>
            </w:pPr>
            <w:r/>
            <w:r>
              <w:rPr>
                <w:b w:val="0"/>
                <w:sz w:val="19"/>
              </w:rPr>
              <w:t>- Khai thác thường xuyên tư cách thành viên Mạng lưới Trung tâm Hỗ trợ công nghệ và đổi mới sáng tạo mà Nhà trường có từ năm 2023.</w:t>
            </w:r>
          </w:p>
        </w:tc>
        <w:tc>
          <w:tcPr>
            <w:tcW w:type="dxa" w:w="5102"/>
          </w:tcPr>
          <w:p>
            <w:pPr>
              <w:spacing w:after="20"/>
            </w:pPr>
            <w:r/>
            <w:r>
              <w:rPr>
                <w:b w:val="0"/>
                <w:sz w:val="19"/>
              </w:rPr>
              <w:t>- Khai thác các mạng lưới hỗ trợ công nghệ và đổi mới sáng tạo mà Nhà trường tham gia.</w:t>
            </w:r>
          </w:p>
        </w:tc>
        <w:tc>
          <w:tcPr>
            <w:tcW w:type="dxa" w:w="1984"/>
          </w:tcPr>
          <w:p>
            <w:pPr>
              <w:spacing w:after="20"/>
            </w:pPr>
            <w:r/>
            <w:r>
              <w:rPr>
                <w:b w:val="0"/>
                <w:sz w:val="19"/>
              </w:rPr>
              <w:t>Góp ý mục 1: phân biệt điểm đã có văn bản với điểm chưa xác minh</w:t>
            </w:r>
          </w:p>
        </w:tc>
      </w:tr>
      <w:tr>
        <w:tc>
          <w:tcPr>
            <w:tcW w:type="dxa" w:w="567"/>
          </w:tcPr>
          <w:p>
            <w:pPr>
              <w:spacing w:after="20"/>
            </w:pPr>
            <w:r/>
            <w:r>
              <w:rPr>
                <w:b w:val="0"/>
                <w:sz w:val="19"/>
              </w:rPr>
              <w:t>131</w:t>
            </w:r>
          </w:p>
        </w:tc>
        <w:tc>
          <w:tcPr>
            <w:tcW w:type="dxa" w:w="2041"/>
          </w:tcPr>
          <w:p>
            <w:pPr>
              <w:spacing w:after="20"/>
            </w:pPr>
            <w:r/>
            <w:r>
              <w:rPr>
                <w:b w:val="0"/>
                <w:sz w:val="19"/>
              </w:rPr>
              <w:t>Chương 3; 3.4.1. Lộ trình triển khai theo các mốc chiến lược, đoạn 25</w:t>
            </w:r>
          </w:p>
        </w:tc>
        <w:tc>
          <w:tcPr>
            <w:tcW w:type="dxa" w:w="5102"/>
          </w:tcPr>
          <w:p>
            <w:pPr>
              <w:spacing w:after="20"/>
            </w:pPr>
            <w:r/>
            <w:r>
              <w:rPr>
                <w:b w:val="0"/>
                <w:sz w:val="19"/>
              </w:rPr>
              <w:t>- Thương mại hóa thường xuyên các kết quả nghiên cứu; doanh thu từ sở hữu trí tuệ đóng góp ổn định vào Quỹ phát triển khoa học công nghệ.</w:t>
            </w:r>
          </w:p>
        </w:tc>
        <w:tc>
          <w:tcPr>
            <w:tcW w:type="dxa" w:w="5102"/>
          </w:tcPr>
          <w:p>
            <w:pPr>
              <w:spacing w:after="20"/>
            </w:pPr>
            <w:r/>
            <w:r>
              <w:rPr>
                <w:b w:val="0"/>
                <w:sz w:val="19"/>
              </w:rPr>
              <w:t>- Theo dõi nguồn thu từ khai thác tài sản trí tuệ, khoản chi trả cho tác giả và phần trích vào quỹ phát triển khoa học công nghệ.</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132</w:t>
            </w:r>
          </w:p>
        </w:tc>
        <w:tc>
          <w:tcPr>
            <w:tcW w:type="dxa" w:w="2041"/>
          </w:tcPr>
          <w:p>
            <w:pPr>
              <w:spacing w:after="20"/>
            </w:pPr>
            <w:r/>
            <w:r>
              <w:rPr>
                <w:b w:val="0"/>
                <w:sz w:val="19"/>
              </w:rPr>
              <w:t>Chương 3; 3.4.2. Bộ chỉ số theo dõi đánh giá hiệu quả, đoạn 1</w:t>
            </w:r>
          </w:p>
        </w:tc>
        <w:tc>
          <w:tcPr>
            <w:tcW w:type="dxa" w:w="5102"/>
          </w:tcPr>
          <w:p>
            <w:pPr>
              <w:spacing w:after="20"/>
            </w:pPr>
            <w:r/>
            <w:r>
              <w:rPr>
                <w:b w:val="0"/>
                <w:sz w:val="19"/>
              </w:rPr>
              <w:t>Để đo lường hiệu quả triển khai hệ thống giải pháp, Đề tài đề xuất Bộ chỉ số theo dõi đánh giá hiệu quả gắn với từng nhóm giải pháp, được tổng hợp tại Bảng 3.3. Các chỉ số này được sử dụng làm căn cứ đánh giá hiệu quả hoạt động sở hữu trí tuệ của Nhà trường theo yêu cầu tại điểm b khoản 4 Mục III Điều 1 Quyết định số 1068/QĐ-TTg đã được sửa đổi tại Quyết định số 1624/QĐ-TTg. Chỉ tiêu văn bằng được đặt bằng hoặc cao hơn mức 3 văn bằng mỗi năm cho giai đoạn 2026 - 2028 tại Kế hoạch 07/KH-ĐHTĐ và cần được tính riêng cho văn bằng hình thành từ kết quả nghiên cứu, tránh lặp lại tình trạng chỉ tiêu gộp được hoàn thành bằng tài sản thương hiệu và hợp tác doanh nghiệp như phân tích tại Hình 2.10 Chương 2.</w:t>
            </w:r>
          </w:p>
        </w:tc>
        <w:tc>
          <w:tcPr>
            <w:tcW w:type="dxa" w:w="5102"/>
          </w:tcPr>
          <w:p>
            <w:pPr>
              <w:spacing w:after="20"/>
            </w:pPr>
            <w:r/>
            <w:r>
              <w:rPr>
                <w:b w:val="0"/>
                <w:sz w:val="19"/>
              </w:rPr>
              <w:t>Để đo lường hiệu quả triển khai hệ thống giải pháp, Đề tài đề xuất Bộ chỉ số theo dõi đánh giá hiệu quả, được tổng hợp tại Bảng 3.4. Bộ chỉ số phân tầng theo chuỗi kết quả: sàng lọc, đơn nộp, văn bằng được cấp và khai thác, vì mỗi tầng có độ trễ khác nhau và văn bằng chỉ được cấp sau các giai đoạn thẩm định theo Điều 119 Luật Sở hữu trí tuệ. Các chỉ số được dùng làm căn cứ đánh giá hiệu quả hoạt động sở hữu trí tuệ của Nhà trường theo yêu cầu tại điểm b khoản 4 Mục III Điều 1 Quyết định số 1068/QĐ-TTg đã được sửa đổi tại Quyết định số 1624/QĐ-TTg. Chỉ tiêu văn bằng tại mục 1.11 Kế hoạch 07/KH-ĐHTĐ, 03 văn bằng mỗi năm giai đoạn 2026 - 2028, cần được thống kê đúng phạm vi của chỉ tiêu, không gồm nhãn hiệu, và tách riêng văn bằng hình thành từ kết quả nghiên cứu, tránh tình trạng chỉ tiêu gộp được hoàn thành mà không có kết quả nghiên cứu nào được bảo hộ như phân tích tại Hình 2.10 Chương 2.</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 Góp ý mục 6: Kế hoạch số 07/KH-ĐHTĐ, mục 2.2.4, chỉ tiêu 1.11 không gồm nhãn hiệu</w:t>
            </w:r>
          </w:p>
        </w:tc>
      </w:tr>
      <w:tr>
        <w:tc>
          <w:tcPr>
            <w:tcW w:type="dxa" w:w="567"/>
          </w:tcPr>
          <w:p>
            <w:pPr>
              <w:spacing w:after="20"/>
            </w:pPr>
            <w:r/>
            <w:r>
              <w:rPr>
                <w:b w:val="0"/>
                <w:sz w:val="19"/>
              </w:rPr>
              <w:t>133</w:t>
            </w:r>
          </w:p>
        </w:tc>
        <w:tc>
          <w:tcPr>
            <w:tcW w:type="dxa" w:w="2041"/>
          </w:tcPr>
          <w:p>
            <w:pPr>
              <w:spacing w:after="20"/>
            </w:pPr>
            <w:r/>
            <w:r>
              <w:rPr>
                <w:b w:val="0"/>
                <w:sz w:val="19"/>
              </w:rPr>
              <w:t>Chương 3; 3.4.2. Bộ chỉ số theo dõi đánh giá hiệu quả, đoạn 2</w:t>
            </w:r>
          </w:p>
        </w:tc>
        <w:tc>
          <w:tcPr>
            <w:tcW w:type="dxa" w:w="5102"/>
          </w:tcPr>
          <w:p>
            <w:pPr>
              <w:spacing w:after="20"/>
            </w:pPr>
            <w:r/>
            <w:r>
              <w:rPr>
                <w:b w:val="0"/>
                <w:sz w:val="19"/>
              </w:rPr>
              <w:t>Bảng 3.3. Bộ chỉ số theo dõi đánh giá hiệu quả triển khai hệ thống giải pháp</w:t>
            </w:r>
          </w:p>
        </w:tc>
        <w:tc>
          <w:tcPr>
            <w:tcW w:type="dxa" w:w="5102"/>
          </w:tcPr>
          <w:p>
            <w:pPr>
              <w:spacing w:after="20"/>
            </w:pPr>
            <w:r/>
            <w:r>
              <w:rPr>
                <w:b w:val="0"/>
                <w:sz w:val="19"/>
              </w:rPr>
              <w:t>Bảng 3.4. Bộ chỉ số theo dõi đánh giá hiệu quả triển khai hệ thống giải pháp, phân tầng theo chuỗi kết quả</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 Góp ý mục 6: Kế hoạch số 07/KH-ĐHTĐ, mục 2.2.4, chỉ tiêu 1.11 không gồm nhãn hiệu</w:t>
            </w:r>
          </w:p>
        </w:tc>
      </w:tr>
      <w:tr>
        <w:tc>
          <w:tcPr>
            <w:tcW w:type="dxa" w:w="567"/>
          </w:tcPr>
          <w:p>
            <w:pPr>
              <w:spacing w:after="20"/>
            </w:pPr>
            <w:r/>
            <w:r>
              <w:rPr>
                <w:b w:val="0"/>
                <w:sz w:val="19"/>
              </w:rPr>
              <w:t>134</w:t>
            </w:r>
          </w:p>
        </w:tc>
        <w:tc>
          <w:tcPr>
            <w:tcW w:type="dxa" w:w="2041"/>
          </w:tcPr>
          <w:p>
            <w:pPr>
              <w:spacing w:after="20"/>
            </w:pPr>
            <w:r/>
            <w:r>
              <w:rPr>
                <w:b w:val="0"/>
                <w:sz w:val="19"/>
              </w:rPr>
              <w:t>Chương 3; 3.4.2. Bộ chỉ số theo dõi đánh giá hiệu quả, đoạn 3</w:t>
            </w:r>
          </w:p>
        </w:tc>
        <w:tc>
          <w:tcPr>
            <w:tcW w:type="dxa" w:w="5102"/>
          </w:tcPr>
          <w:p>
            <w:pPr>
              <w:spacing w:after="20"/>
            </w:pPr>
            <w:r/>
            <w:r>
              <w:rPr>
                <w:b w:val="0"/>
                <w:sz w:val="19"/>
              </w:rPr>
              <w:t>Nguồn: Nhóm nghiên cứu đề xuất.</w:t>
            </w:r>
          </w:p>
        </w:tc>
        <w:tc>
          <w:tcPr>
            <w:tcW w:type="dxa" w:w="5102"/>
          </w:tcPr>
          <w:p>
            <w:pPr>
              <w:spacing w:after="20"/>
            </w:pPr>
            <w:r/>
            <w:r>
              <w:rPr>
                <w:b w:val="0"/>
                <w:sz w:val="19"/>
              </w:rPr>
              <w:t>Nguồn: Nhóm nghiên cứu đề xuất. Mục tiêu về đơn và văn bằng là mức tham khảo, cần được điều chỉnh sau thí điểm; văn bằng chỉ được cấp sau các giai đoạn thẩm định theo Điều 119 Luật Sở hữu trí tuệ nên được đánh giá chậm hơn các tầng sàng lọc và đơn nộp.</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135</w:t>
            </w:r>
          </w:p>
        </w:tc>
        <w:tc>
          <w:tcPr>
            <w:tcW w:type="dxa" w:w="2041"/>
          </w:tcPr>
          <w:p>
            <w:pPr>
              <w:spacing w:after="20"/>
            </w:pPr>
            <w:r/>
            <w:r>
              <w:rPr>
                <w:b w:val="0"/>
                <w:sz w:val="19"/>
              </w:rPr>
              <w:t>Chương 3; 3.4.2. Bộ chỉ số theo dõi đánh giá hiệu quả, đoạn 4</w:t>
            </w:r>
          </w:p>
        </w:tc>
        <w:tc>
          <w:tcPr>
            <w:tcW w:type="dxa" w:w="5102"/>
          </w:tcPr>
          <w:p>
            <w:pPr>
              <w:spacing w:after="20"/>
            </w:pPr>
            <w:r/>
            <w:r>
              <w:rPr>
                <w:b w:val="0"/>
                <w:sz w:val="19"/>
              </w:rPr>
              <w:t>Bộ chỉ số nêu trên được thiết kế theo nguyên tắc đo lường được, có thời hạn cụ thể và gắn trực tiếp với trách nhiệm của từng đơn vị trong Cơ chế phối hợp liên phòng ban. Ban Giám hiệu giao Phòng Khoa học Công nghệ là đơn vị đầu mối tổng hợp, theo dõi và báo cáo kết quả thực hiện các chỉ số hằng năm trong Báo cáo tổng kết công tác khoa học công nghệ của Nhà trường. Các chỉ số về văn bằng và nguồn thu từ khai thác tài sản trí tuệ dùng chung định nghĩa với Chuẩn cơ sở giáo dục đại học để có thể sử dụng trực tiếp trong báo cáo trên HEMIS.</w:t>
            </w:r>
          </w:p>
        </w:tc>
        <w:tc>
          <w:tcPr>
            <w:tcW w:type="dxa" w:w="5102"/>
          </w:tcPr>
          <w:p>
            <w:pPr>
              <w:spacing w:after="20"/>
            </w:pPr>
            <w:r/>
            <w:r>
              <w:rPr>
                <w:b w:val="0"/>
                <w:sz w:val="19"/>
              </w:rPr>
              <w:t>Bộ chỉ số nêu trên được thiết kế theo nguyên tắc đo lường được, có thời hạn cụ thể và gắn với trách nhiệm của từng đơn vị trong cơ chế phối hợp liên phòng ban. Ban Giám hiệu giao Phòng Khoa học Công nghệ là đơn vị đầu mối tổng hợp, theo dõi và báo cáo kết quả thực hiện các chỉ số hằng năm trong Báo cáo tổng kết công tác khoa học công nghệ của Nhà trường. Các chỉ số về văn bằng và nguồn thu từ khai thác tài sản trí tuệ dùng chung định nghĩa với Chuẩn cơ sở giáo dục đại học để có thể sử dụng trực tiếp trong báo cáo trên HEMIS. Các mục tiêu về đơn và văn bằng là mức tham khảo, được điều chỉnh sau khi có kết quả thí điểm.</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136</w:t>
            </w:r>
          </w:p>
        </w:tc>
        <w:tc>
          <w:tcPr>
            <w:tcW w:type="dxa" w:w="2041"/>
          </w:tcPr>
          <w:p>
            <w:pPr>
              <w:spacing w:after="20"/>
            </w:pPr>
            <w:r/>
            <w:r>
              <w:rPr>
                <w:b w:val="0"/>
                <w:sz w:val="19"/>
              </w:rPr>
              <w:t>Chương 3; TIỂU KẾT CHƯƠNG 3, đoạn 1</w:t>
            </w:r>
          </w:p>
        </w:tc>
        <w:tc>
          <w:tcPr>
            <w:tcW w:type="dxa" w:w="5102"/>
          </w:tcPr>
          <w:p>
            <w:pPr>
              <w:spacing w:after="20"/>
            </w:pPr>
            <w:r/>
            <w:r>
              <w:rPr>
                <w:b w:val="0"/>
                <w:sz w:val="19"/>
              </w:rPr>
              <w:t>Trên cơ sở kết quả đánh giá thực trạng tại Chương 2 và khung pháp lý mới, Chương 3 đã xây dựng hệ thống giải pháp nâng cao hiệu quả quản lý quyền sở hữu trí tuệ tại Trường Đại học Thành Đô. Phân tích điểm mạnh, điểm yếu, thời cơ và thách thức cho thấy Nhà trường có nền tảng về quy chế, năng lực nghiên cứu, sản phẩm có khả năng bảo hộ và nguồn lực tài chính, nhưng yếu ở khâu nối giữa nghiệm thu và đăng ký. Thời cơ từ Luật số 93/2025/QH15, Luật số 131/2025/QH15, Luật Giáo dục đại học số 125/2025/QH15, Quyết định số 1624/QĐ-TTg và Chuẩn cơ sở giáo dục đại học mới chỉ được hiện thực hóa khi khâu này được khắc phục, trong khi yêu cầu tuân thủ của Thông tư số 83/2026/TT-BGDĐT và sức ép công bố quốc tế đặt ra giới hạn về thời gian.</w:t>
            </w:r>
          </w:p>
        </w:tc>
        <w:tc>
          <w:tcPr>
            <w:tcW w:type="dxa" w:w="5102"/>
          </w:tcPr>
          <w:p>
            <w:pPr>
              <w:spacing w:after="20"/>
            </w:pPr>
            <w:r/>
            <w:r>
              <w:rPr>
                <w:b w:val="0"/>
                <w:sz w:val="19"/>
              </w:rPr>
              <w:t>Trên cơ sở kết quả đánh giá thực trạng tại Chương 2 và khung pháp lý mới, Chương 3 đã xây dựng hệ thống giải pháp nâng cao hiệu quả quản lý quyền sở hữu trí tuệ tại Trường Đại học Thành Đô. Phân tích điểm mạnh, điểm yếu, thời cơ và thách thức cho thấy Nhà trường có nền tảng về quy chế, biểu mẫu, năng lực nghiên cứu và sản phẩm có tiềm năng bảo hộ, nhưng yếu ở khâu nối giữa nghiệm thu và đăng ký. Thời cơ từ Luật số 93/2025/QH15, Luật số 131/2025/QH15, Luật Giáo dục đại học số 125/2025/QH15, Quyết định số 1624/QĐ-TTg và Chuẩn cơ sở giáo dục đại học mới chỉ được hiện thực hóa khi khâu này được khắc phục, trong khi yêu cầu tuân thủ của Thông tư số 83/2026/TT-BGDĐT và sức ép công bố quốc tế đặt ra giới hạn về thời gian.</w:t>
            </w:r>
          </w:p>
        </w:tc>
        <w:tc>
          <w:tcPr>
            <w:tcW w:type="dxa" w:w="1984"/>
          </w:tcPr>
          <w:p>
            <w:pPr>
              <w:spacing w:after="20"/>
            </w:pPr>
            <w:r/>
            <w:r>
              <w:rPr>
                <w:b w:val="0"/>
                <w:sz w:val="19"/>
              </w:rPr>
              <w:t>Góp ý mục 3: Điều 35, Điều 38 và các biểu mẫu Quyết định 213; Điều 10, Điều 11 Quyết định 217; 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137</w:t>
            </w:r>
          </w:p>
        </w:tc>
        <w:tc>
          <w:tcPr>
            <w:tcW w:type="dxa" w:w="2041"/>
          </w:tcPr>
          <w:p>
            <w:pPr>
              <w:spacing w:after="20"/>
            </w:pPr>
            <w:r/>
            <w:r>
              <w:rPr>
                <w:b w:val="0"/>
                <w:sz w:val="19"/>
              </w:rPr>
              <w:t>Chương 3; TIỂU KẾT CHƯƠNG 3, đoạn 2</w:t>
            </w:r>
          </w:p>
        </w:tc>
        <w:tc>
          <w:tcPr>
            <w:tcW w:type="dxa" w:w="5102"/>
          </w:tcPr>
          <w:p>
            <w:pPr>
              <w:spacing w:after="20"/>
            </w:pPr>
            <w:r/>
            <w:r>
              <w:rPr>
                <w:b w:val="0"/>
                <w:sz w:val="19"/>
              </w:rPr>
              <w:t>Từ đó, Đề tài đề xuất năm nguyên tắc và năm nhóm giải pháp: hoàn thiện quy chế nội bộ hợp nhất; kiện toàn bộ máy và cơ chế phối hợp liên phòng ban; chuẩn hóa quy trình 8 khâu với khâu rà soát bắt buộc tại nghiệm thu; xây dựng cơ chế tài chính linh hoạt, cơ chế chuyển tiếp với Quỹ Học bổng sau tiến sĩ Ngô Xuân Độ và doanh nghiệp quản lý tài sản trí tuệ; phát triển đào tạo và văn hóa sở hữu trí tuệ. Mỗi giải pháp được trình bày đủ bốn trụ cột: mục tiêu, nội dung thực hiện, chủ thể thực hiện và điều kiện bảo đảm. Phương án thí điểm tại Viện Y - Dược, lộ trình ba giai đoạn đến năm 2030 và bộ chỉ số theo dõi bảo đảm hệ thống giải pháp có thể kiểm chứng, điều chỉnh và nhân rộng.</w:t>
            </w:r>
          </w:p>
        </w:tc>
        <w:tc>
          <w:tcPr>
            <w:tcW w:type="dxa" w:w="5102"/>
          </w:tcPr>
          <w:p>
            <w:pPr>
              <w:spacing w:after="20"/>
            </w:pPr>
            <w:r/>
            <w:r>
              <w:rPr>
                <w:b w:val="0"/>
                <w:sz w:val="19"/>
              </w:rPr>
              <w:t>Từ đó, Đề tài đề xuất năm nguyên tắc và năm nhóm giải pháp: hoàn thiện quy chế với cơ chế lợi ích của tác giả xác định theo nguồn hình thành tài sản, thời điểm giao nhiệm vụ và loại đối tượng; giao đầu mối và cơ chế phối hợp, bố trí nhân sự theo giai đoạn; chuẩn hóa quy trình 8 khâu với bước khai báo, sàng lọc, xem xét bảo mật trước khi công bố và phân nhánh theo loại đối tượng; lập dòng dự toán cho bước xác lập quyền và chuẩn bị phương án tổ chức khai thác theo điều kiện chuyển bước; phát triển đào tạo và văn hóa sở hữu trí tuệ. Mỗi giải pháp gắn với hạn chế được xử lý, có chủ trì, phối hợp, nguồn lực, thời gian, sản phẩm đầu ra và cách đánh giá. Kế hoạch thí điểm tại Viện Y - Dược, lộ trình ba giai đoạn đến năm 2030 và bộ chỉ số phân tầng từ sàng lọc, đơn nộp, văn bằng đến khai thác bảo đảm hệ thống giải pháp có thể kiểm chứng, điều chỉnh và nhân rộng.</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138</w:t>
            </w:r>
          </w:p>
        </w:tc>
        <w:tc>
          <w:tcPr>
            <w:tcW w:type="dxa" w:w="2041"/>
          </w:tcPr>
          <w:p>
            <w:pPr>
              <w:spacing w:after="20"/>
            </w:pPr>
            <w:r/>
            <w:r>
              <w:rPr>
                <w:b w:val="0"/>
                <w:sz w:val="19"/>
              </w:rPr>
              <w:t>Kết luận và kiến nghị; 1. Kết luận, đoạn 2</w:t>
            </w:r>
          </w:p>
        </w:tc>
        <w:tc>
          <w:tcPr>
            <w:tcW w:type="dxa" w:w="5102"/>
          </w:tcPr>
          <w:p>
            <w:pPr>
              <w:spacing w:after="20"/>
            </w:pPr>
            <w:r/>
            <w:r>
              <w:rPr>
                <w:b w:val="0"/>
                <w:sz w:val="19"/>
              </w:rPr>
              <w:t>Về thực trạng, Trường Đại học Thành Đô có tầm nhìn thể chế sớm, năng lực công bố tăng nhanh, 12 tài sản trí tuệ đã được xác lập hoặc đang xử lý đơn và chiến lược hợp tác đại học với doanh nghiệp mà Ban Giám hiệu đã dày công kết nối đã mang lại thành công nổi bật. Tiềm năng tài sản trí tuệ rất lớn, đặc biệt ở khối ngành Y - Dược, với 11 trên 38 đề tài có sản phẩm đủ điều kiện xác lập quyền. Khoảng cách giữa tiềm năng và kết quả có nguyên nhân khách quan là độ trễ thể chế trước sự thay đổi dồn dập của pháp luật quốc gia giai đoạn 2025 - 2026, và nguyên nhân chủ quan cốt lõi là khoảng trống kỹ thuật: thiếu một biểu mẫu rà soát tại thời điểm nghiệm thu.</w:t>
            </w:r>
          </w:p>
        </w:tc>
        <w:tc>
          <w:tcPr>
            <w:tcW w:type="dxa" w:w="5102"/>
          </w:tcPr>
          <w:p>
            <w:pPr>
              <w:spacing w:after="20"/>
            </w:pPr>
            <w:r/>
            <w:r>
              <w:rPr>
                <w:b w:val="0"/>
                <w:sz w:val="19"/>
              </w:rPr>
              <w:t>Về thực trạng, Trường Đại học Thành Đô có tầm nhìn thể chế sớm, năng lực công bố tăng nhanh, 11 hồ sơ tài sản trí tuệ trong kỳ 2021 - 2025, trong đó 4 tài sản đã được cấp văn bằng, giấy chứng nhận và 5 kiểu dáng công nghiệp cần xác nhận trạng thái, và chiến lược hợp tác đại học với doanh nghiệp mà Ban Giám hiệu đã dày công kết nối đã mang lại thành công nổi bật. Tiềm năng tài sản trí tuệ là rõ ràng, đặc biệt ở khối ngành Y - Dược, với 11 trên 38 đề tài có sản phẩm tiềm năng, trong đó 9 thuộc sở hữu công nghiệp nhưng mới 1 đề tài có đơn. Độ trễ thể chế trước sự thay đổi dồn dập của pháp luật quốc gia giai đoạn 2025 - 2026 làm phát sinh nhu cầu rà soát phạm vi áp dụng của quy chế từ cuối năm 2025; đối với kết quả của kỳ đánh giá, Đề tài nhận định nguyên nhân chủ quan cốt lõi là khoảng trống kỹ thuật: thiếu một biểu mẫu rà soát tại thời điểm nghiệm thu, cùng với việc chưa có dự toán riêng cho bước đăng ký và chưa thống nhất cách hiểu, thứ tự áp dụng các quy định về lợi ích của tác giả. Đề tài cũng xác định các quy định nội bộ không xung đột trong cùng một tình huống, và mức trần 100 triệu đồng tại Quyết định 213 chỉ cần sửa đối với các trường hợp thuộc phạm vi Điều 28 Luật số 93/2025/QH15.</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4: chỉ kết luận xung đột khi cùng một tình huống chịu yêu cầu không tương thích; Điều 14 Quyết định 217; Góp ý mục 5: Theo dõi đơn nhãn hiệu và KDCN.xlsx, Sheet1 và Sheet2; quyền tác giả chưa đăng ký không có nghĩa là chưa có quyền; Góp ý mục 7: thống kê, phễu sở hữu công nghiệp, năm theo loại dữ liệu, giảm khẳng định nhân quả</w:t>
            </w:r>
          </w:p>
        </w:tc>
      </w:tr>
      <w:tr>
        <w:tc>
          <w:tcPr>
            <w:tcW w:type="dxa" w:w="567"/>
          </w:tcPr>
          <w:p>
            <w:pPr>
              <w:spacing w:after="20"/>
            </w:pPr>
            <w:r/>
            <w:r>
              <w:rPr>
                <w:b w:val="0"/>
                <w:sz w:val="19"/>
              </w:rPr>
              <w:t>139</w:t>
            </w:r>
          </w:p>
        </w:tc>
        <w:tc>
          <w:tcPr>
            <w:tcW w:type="dxa" w:w="2041"/>
          </w:tcPr>
          <w:p>
            <w:pPr>
              <w:spacing w:after="20"/>
            </w:pPr>
            <w:r/>
            <w:r>
              <w:rPr>
                <w:b w:val="0"/>
                <w:sz w:val="19"/>
              </w:rPr>
              <w:t>Kết luận và kiến nghị; 1. Kết luận, đoạn 3</w:t>
            </w:r>
          </w:p>
        </w:tc>
        <w:tc>
          <w:tcPr>
            <w:tcW w:type="dxa" w:w="5102"/>
          </w:tcPr>
          <w:p>
            <w:pPr>
              <w:spacing w:after="20"/>
            </w:pPr>
            <w:r/>
            <w:r>
              <w:rPr>
                <w:b w:val="0"/>
                <w:sz w:val="19"/>
              </w:rPr>
              <w:t>Về giải pháp, Đề tài đề xuất năm nhóm giải pháp đồng bộ: hoàn thiện quy chế nội bộ hợp nhất theo luật mới; kiện toàn bộ máy và cơ chế phối hợp liên phòng ban; chuẩn hóa quy trình 8 khâu với phiếu rà soát bắt buộc tại nghiệm thu; xây dựng cơ chế tài chính linh hoạt; phát triển đào tạo và văn hóa sở hữu trí tuệ. Các giải pháp đi kèm phương án thí điểm tại Viện Y - Dược, lộ trình ba giai đoạn đến năm 2030 và bộ chỉ số theo dõi.</w:t>
            </w:r>
          </w:p>
        </w:tc>
        <w:tc>
          <w:tcPr>
            <w:tcW w:type="dxa" w:w="5102"/>
          </w:tcPr>
          <w:p>
            <w:pPr>
              <w:spacing w:after="20"/>
            </w:pPr>
            <w:r/>
            <w:r>
              <w:rPr>
                <w:b w:val="0"/>
                <w:sz w:val="19"/>
              </w:rPr>
              <w:t>Về giải pháp, Đề tài đề xuất năm nhóm giải pháp đồng bộ: hoàn thiện quy chế với cơ chế lợi ích của tác giả theo nguồn hình thành tài sản, thời điểm giao nhiệm vụ và loại đối tượng; giao đầu mối, cơ chế phối hợp và bố trí nhân sự theo giai đoạn; chuẩn hóa quy trình 8 khâu với khai báo, sàng lọc, xem xét bảo mật trước khi công bố và phiếu rà soát tại nghiệm thu; lập dòng dự toán cho bước xác lập quyền và chuẩn bị phương án khai thác theo điều kiện chuyển bước; phát triển đào tạo và văn hóa sở hữu trí tuệ. Các giải pháp đi kèm kế hoạch thí điểm tại Viện Y - Dược, lộ trình ba giai đoạn đến năm 2030 và bộ chỉ số phân tầng từ sàng lọc, đơn nộp, văn bằng đến khai thác.</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140</w:t>
            </w:r>
          </w:p>
        </w:tc>
        <w:tc>
          <w:tcPr>
            <w:tcW w:type="dxa" w:w="2041"/>
          </w:tcPr>
          <w:p>
            <w:pPr>
              <w:spacing w:after="20"/>
            </w:pPr>
            <w:r/>
            <w:r>
              <w:rPr>
                <w:b w:val="0"/>
                <w:sz w:val="19"/>
              </w:rPr>
              <w:t>Kết luận và kiến nghị; 3. Kiến nghị với Hội đồng trường và Ban Giám hiệu Trường Đại, đoạn 1</w:t>
            </w:r>
          </w:p>
        </w:tc>
        <w:tc>
          <w:tcPr>
            <w:tcW w:type="dxa" w:w="5102"/>
          </w:tcPr>
          <w:p>
            <w:pPr>
              <w:spacing w:after="20"/>
            </w:pPr>
            <w:r/>
            <w:r>
              <w:rPr>
                <w:b w:val="0"/>
                <w:sz w:val="19"/>
              </w:rPr>
              <w:t>Thứ nhất, chỉ đạo hợp nhất Quy chế ban hành kèm Quyết định 213, Quy chế ban hành kèm Quyết định 217 và các quy định liên quan trong Quy chế chi tiêu nội bộ thành một Quy chế quản trị tài sản trí tuệ thống nhất theo Luật số 93/2025/QH15, bỏ mức trần tiền thưởng và bảo đảm mức tối thiểu cho tác giả theo luật.</w:t>
            </w:r>
          </w:p>
        </w:tc>
        <w:tc>
          <w:tcPr>
            <w:tcW w:type="dxa" w:w="5102"/>
          </w:tcPr>
          <w:p>
            <w:pPr>
              <w:spacing w:after="20"/>
            </w:pPr>
            <w:r/>
            <w:r>
              <w:rPr>
                <w:b w:val="0"/>
                <w:sz w:val="19"/>
              </w:rPr>
              <w:t>Thứ nhất, chỉ đạo hoàn thiện Quy chế quản trị tài sản trí tuệ trên nền Quyết định 217, hợp nhất các quy định về sở hữu trí tuệ của Quyết định 213 và thống nhất với Quy chế chi tiêu nội bộ, trong đó xác định phạm vi và thứ tự áp dụng các quy định về lợi ích của tác giả, phân biệt thưởng, thù lao, nhuận bút, và bảo đảm mức tối thiểu theo Điều 28 Luật số 93/2025/QH15 cho các trường hợp thuộc phạm vi áp dụng của Luật.</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4: chỉ kết luận xung đột khi cùng một tình huống chịu yêu cầu không tương thích; Điều 14 Quyết định 217</w:t>
            </w:r>
          </w:p>
        </w:tc>
      </w:tr>
      <w:tr>
        <w:tc>
          <w:tcPr>
            <w:tcW w:type="dxa" w:w="567"/>
          </w:tcPr>
          <w:p>
            <w:pPr>
              <w:spacing w:after="20"/>
            </w:pPr>
            <w:r/>
            <w:r>
              <w:rPr>
                <w:b w:val="0"/>
                <w:sz w:val="19"/>
              </w:rPr>
              <w:t>141</w:t>
            </w:r>
          </w:p>
        </w:tc>
        <w:tc>
          <w:tcPr>
            <w:tcW w:type="dxa" w:w="2041"/>
          </w:tcPr>
          <w:p>
            <w:pPr>
              <w:spacing w:after="20"/>
            </w:pPr>
            <w:r/>
            <w:r>
              <w:rPr>
                <w:b w:val="0"/>
                <w:sz w:val="19"/>
              </w:rPr>
              <w:t>Kết luận và kiến nghị; 3. Kiến nghị với Hội đồng trường và Ban Giám hiệu Trường Đại, đoạn 2</w:t>
            </w:r>
          </w:p>
        </w:tc>
        <w:tc>
          <w:tcPr>
            <w:tcW w:type="dxa" w:w="5102"/>
          </w:tcPr>
          <w:p>
            <w:pPr>
              <w:spacing w:after="20"/>
            </w:pPr>
            <w:r/>
            <w:r>
              <w:rPr>
                <w:b w:val="0"/>
                <w:sz w:val="19"/>
              </w:rPr>
              <w:t>Thứ hai, ban hành ngay phiếu rà soát khả năng bảo hộ bắt buộc tại thời điểm nghiệm thu đề tài và rà soát lại các đề tài đã nghiệm thu giai đoạn 2021 - 2024 có sản phẩm đủ điều kiện xác lập quyền.</w:t>
            </w:r>
          </w:p>
        </w:tc>
        <w:tc>
          <w:tcPr>
            <w:tcW w:type="dxa" w:w="5102"/>
          </w:tcPr>
          <w:p>
            <w:pPr>
              <w:spacing w:after="20"/>
            </w:pPr>
            <w:r/>
            <w:r>
              <w:rPr>
                <w:b w:val="0"/>
                <w:sz w:val="19"/>
              </w:rPr>
              <w:t>Thứ hai, bổ sung phiếu khai báo và phiếu rà soát vào các biểu mẫu đề xuất, thuyết minh, hợp đồng, nghiệm thu hiện có; rà soát tình trạng bộc lộ của 6 đề tài mã số 2021 - 2024 có sản phẩm tiềm năng sở hữu công nghiệp và xác nhận trạng thái pháp lý của 5 kiểu dáng công nghiệp.</w:t>
            </w:r>
          </w:p>
        </w:tc>
        <w:tc>
          <w:tcPr>
            <w:tcW w:type="dxa" w:w="1984"/>
          </w:tcPr>
          <w:p>
            <w:pPr>
              <w:spacing w:after="20"/>
            </w:pPr>
            <w:r/>
            <w:r>
              <w:rPr>
                <w:b w:val="0"/>
                <w:sz w:val="19"/>
              </w:rPr>
              <w:t>Góp ý mục 3: Điều 35, Điều 38 và các biểu mẫu Quyết định 213; Điều 10, Điều 11 Quyết định 217; Góp ý mục 5: Theo dõi đơn nhãn hiệu và KDCN.xlsx, Sheet1 và Sheet2; quyền tác giả chưa đăng ký không có nghĩa là chưa có quyền</w:t>
            </w:r>
          </w:p>
        </w:tc>
      </w:tr>
      <w:tr>
        <w:tc>
          <w:tcPr>
            <w:tcW w:type="dxa" w:w="567"/>
          </w:tcPr>
          <w:p>
            <w:pPr>
              <w:spacing w:after="20"/>
            </w:pPr>
            <w:r/>
            <w:r>
              <w:rPr>
                <w:b w:val="0"/>
                <w:sz w:val="19"/>
              </w:rPr>
              <w:t>142</w:t>
            </w:r>
          </w:p>
        </w:tc>
        <w:tc>
          <w:tcPr>
            <w:tcW w:type="dxa" w:w="2041"/>
          </w:tcPr>
          <w:p>
            <w:pPr>
              <w:spacing w:after="20"/>
            </w:pPr>
            <w:r/>
            <w:r>
              <w:rPr>
                <w:b w:val="0"/>
                <w:sz w:val="19"/>
              </w:rPr>
              <w:t>Kết luận và kiến nghị; 3. Kiến nghị với Hội đồng trường và Ban Giám hiệu Trường Đại, đoạn 3</w:t>
            </w:r>
          </w:p>
        </w:tc>
        <w:tc>
          <w:tcPr>
            <w:tcW w:type="dxa" w:w="5102"/>
          </w:tcPr>
          <w:p>
            <w:pPr>
              <w:spacing w:after="20"/>
            </w:pPr>
            <w:r/>
            <w:r>
              <w:rPr>
                <w:b w:val="0"/>
                <w:sz w:val="19"/>
              </w:rPr>
              <w:t>Thứ ba, bố trí dòng kinh phí riêng cho phí nộp đơn, phí duy trì hiệu lực văn bằng và giao đầu mối chuyên trách tại Phòng Khoa học Công nghệ; tổ chức thí điểm tại Viện Y - Dược và đánh giá theo bộ chỉ số sau mỗi năm.</w:t>
            </w:r>
          </w:p>
        </w:tc>
        <w:tc>
          <w:tcPr>
            <w:tcW w:type="dxa" w:w="5102"/>
          </w:tcPr>
          <w:p>
            <w:pPr>
              <w:spacing w:after="20"/>
            </w:pPr>
            <w:r/>
            <w:r>
              <w:rPr>
                <w:b w:val="0"/>
                <w:sz w:val="19"/>
              </w:rPr>
              <w:t>Thứ ba, lập dòng dự toán cho phí nộp đơn, phí đại diện, phí duy trì hiệu lực văn bằng, quy định người đề xuất chi và cách tạm ứng; giao đầu mối kiêm nhiệm tại Phòng Khoa học Công nghệ và Bộ phận Pháp chế, xem xét vị trí chuyên trách khi khối lượng hồ sơ đạt ngưỡng; triển khai kế hoạch thí điểm tại Viện Y - Dược và đánh giá theo bộ chỉ số sau mỗi năm.</w:t>
            </w:r>
          </w:p>
        </w:tc>
        <w:tc>
          <w:tcPr>
            <w:tcW w:type="dxa" w:w="1984"/>
          </w:tcPr>
          <w:p>
            <w:pPr>
              <w:spacing w:after="20"/>
            </w:pPr>
            <w:r/>
            <w:r>
              <w:rPr>
                <w:b w:val="0"/>
                <w:sz w:val="19"/>
              </w:rPr>
              <w:t>Góp ý mục 3: Điều 35, Điều 38 và các biểu mẫu Quyết định 213; Điều 10, Điều 11 Quyết định 217; 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143</w:t>
            </w:r>
          </w:p>
        </w:tc>
        <w:tc>
          <w:tcPr>
            <w:tcW w:type="dxa" w:w="2041"/>
          </w:tcPr>
          <w:p>
            <w:pPr>
              <w:spacing w:after="20"/>
            </w:pPr>
            <w:r/>
            <w:r>
              <w:rPr>
                <w:b w:val="0"/>
                <w:sz w:val="19"/>
              </w:rPr>
              <w:t>Bảng 2.3, toàn bảng</w:t>
            </w:r>
          </w:p>
        </w:tc>
        <w:tc>
          <w:tcPr>
            <w:tcW w:type="dxa" w:w="5102"/>
          </w:tcPr>
          <w:p>
            <w:pPr>
              <w:spacing w:after="20"/>
            </w:pPr>
            <w:r/>
            <w:r>
              <w:rPr>
                <w:b w:val="0"/>
                <w:sz w:val="19"/>
              </w:rPr>
              <w:t>Bảng 2.3. Các quy định về phân chia lợi ích từ tài sản trí tuệ trong nội bộ Trường Đại học Thành Đô</w:t>
            </w:r>
          </w:p>
          <w:p>
            <w:pPr>
              <w:spacing w:after="20"/>
            </w:pPr>
            <w:r>
              <w:rPr>
                <w:b w:val="0"/>
                <w:sz w:val="19"/>
              </w:rPr>
              <w:t>Văn bản | Năm | Phạm vi áp dụng | Công thức chia lợi ích | Mức trần</w:t>
            </w:r>
          </w:p>
          <w:p>
            <w:pPr>
              <w:spacing w:after="20"/>
            </w:pPr>
            <w:r>
              <w:rPr>
                <w:b w:val="0"/>
                <w:sz w:val="19"/>
              </w:rPr>
              <w:t>Quyết định 213, điểm a khoản 4 Điều 36 | 2021 | Đề tài sử dụng ngân sách nhà nước do Trường chủ trì | 40% nộp ngân sách nhà nước, 30% Trường, 30% khen thưởng tập thể tác giả | 100 triệu đồng</w:t>
            </w:r>
          </w:p>
          <w:p>
            <w:pPr>
              <w:spacing w:after="20"/>
            </w:pPr>
            <w:r>
              <w:rPr>
                <w:b w:val="0"/>
                <w:sz w:val="19"/>
              </w:rPr>
              <w:t>Quyết định 213, điểm b khoản 4 Điều 36 | 2021 | Tài sản trí tuệ thuộc sở hữu của Trường được chuyển giao | 30% tác giả, 20% đơn vị có tác giả, 50% Quỹ nghiên cứu khoa học của Trường | Không đặt trần</w:t>
            </w:r>
          </w:p>
          <w:p>
            <w:pPr>
              <w:spacing w:after="20"/>
            </w:pPr>
            <w:r>
              <w:rPr>
                <w:b w:val="0"/>
                <w:sz w:val="19"/>
              </w:rPr>
              <w:t>Quyết định 217, Điều 13 | 2024 | Tài sản trí tuệ của Trường khi các bên không có thỏa thuận | Sau khi trừ chi phí, Hiệu trưởng quyết định tỷ lệ | Không quy định</w:t>
            </w:r>
          </w:p>
          <w:p>
            <w:pPr>
              <w:spacing w:after="20"/>
            </w:pPr>
            <w:r>
              <w:rPr>
                <w:b w:val="0"/>
                <w:sz w:val="19"/>
              </w:rPr>
              <w:t>Quy chế chi tiêu nội bộ | 2026 | Đề tài có đăng ký sở hữu trí tuệ | Trích 50% kinh phí chuyển giao công nghệ về Trường, không nêu phần của tác giả | 50 triệu đồng kinh phí đề tài</w:t>
            </w:r>
          </w:p>
          <w:p>
            <w:pPr>
              <w:spacing w:after="20"/>
            </w:pPr>
            <w:r>
              <w:rPr>
                <w:b w:val="0"/>
                <w:sz w:val="19"/>
              </w:rPr>
              <w:t>Điều lệ Quỹ Ngô Xuân Độ, Điều 9 | 2025 | Sản phẩm hình thành từ kinh phí của Quỹ | Năm đầu: 50% tác giả, 50% Trường; từ năm thứ hai: 20% tác giả, 80% Trường | Không đặt trần</w:t>
            </w:r>
          </w:p>
        </w:tc>
        <w:tc>
          <w:tcPr>
            <w:tcW w:type="dxa" w:w="5102"/>
          </w:tcPr>
          <w:p>
            <w:pPr>
              <w:spacing w:after="20"/>
            </w:pPr>
            <w:r/>
            <w:r>
              <w:rPr>
                <w:b w:val="0"/>
                <w:sz w:val="19"/>
              </w:rPr>
              <w:t>Bảng 2.3. Các quy định về lợi ích của tác giả và phân chia nguồn thu từ tài sản trí tuệ</w:t>
            </w:r>
          </w:p>
          <w:p>
            <w:pPr>
              <w:spacing w:after="20"/>
            </w:pPr>
            <w:r>
              <w:rPr>
                <w:b w:val="0"/>
                <w:sz w:val="19"/>
              </w:rPr>
              <w:t>Văn bản, điều khoản | Phạm vi, nguồn kinh phí | Đối tượng hưởng và tỷ lệ | Cơ sở tính | Điều kiện, mức trần</w:t>
            </w:r>
          </w:p>
          <w:p>
            <w:pPr>
              <w:spacing w:after="20"/>
            </w:pPr>
            <w:r>
              <w:rPr>
                <w:b w:val="0"/>
                <w:sz w:val="19"/>
              </w:rPr>
              <w:t>Quyết định 213, điểm a khoản 4 Điều 36, năm 2021 | Sản phẩm đề tài sử dụng ngân sách nhà nước do Trường chủ trì, đã nghiệm thu, được thương mại hóa | 40% nộp ngân sách nhà nước; 30% Trường; 30% khen thưởng tập thể tác giả | Nguồn thu sau khi trừ các khoản chi phí cần thiết, hợp lệ | Khen thưởng tối đa 100 triệu đồng một đề tài; phần vượt chuyển vào quỹ khen thưởng, phúc lợi</w:t>
            </w:r>
          </w:p>
          <w:p>
            <w:pPr>
              <w:spacing w:after="20"/>
            </w:pPr>
            <w:r>
              <w:rPr>
                <w:b w:val="0"/>
                <w:sz w:val="19"/>
              </w:rPr>
              <w:t>Quyết định 213, điểm b khoản 4 Điều 36, năm 2021 | Tài sản trí tuệ thuộc sở hữu của Trường: sáng chế, giải pháp hữu ích, quy trình công nghệ, giải pháp kỹ thuật | Tác giả 30%, ghi là theo Luật Sở hữu trí tuệ; khoa, đơn vị có tác giả 20%; Quỹ nghiên cứu khoa học 50% | Kinh phí chuyển giao sau khi trừ các khoản chi phí cần thiết, hợp lệ | Không đặt trần</w:t>
            </w:r>
          </w:p>
          <w:p>
            <w:pPr>
              <w:spacing w:after="20"/>
            </w:pPr>
            <w:r>
              <w:rPr>
                <w:b w:val="0"/>
                <w:sz w:val="19"/>
              </w:rPr>
              <w:t>Quyết định 217, Điều 13, năm 2024 | Tài sản trí tuệ của Trường; khoản 1 dẫn theo nguồn kinh phí hoặc thỏa thuận; khoản 2 nhuận bút sách, giáo trình theo Quy chế chi tiêu nội bộ | Khoản 3: Hiệu trưởng quyết định tỷ lệ sau khi có tham mưu của Phòng Khoa học Công nghệ, Pháp chế, Tài chính - Kế toán | Khoản thu sau khi trừ thuế, phí, lệ phí xác lập quyền, phần trích nộp cơ quan cấp kinh phí, quỹ phát triển khoa học công nghệ | Khoản 3 chỉ áp dụng khi không có thỏa thuận, Quy chế chi tiêu nội bộ hoặc pháp luật không quy định</w:t>
            </w:r>
          </w:p>
          <w:p>
            <w:pPr>
              <w:spacing w:after="20"/>
            </w:pPr>
            <w:r>
              <w:rPr>
                <w:b w:val="0"/>
                <w:sz w:val="19"/>
              </w:rPr>
              <w:t>Quy chế chi tiêu nội bộ, Bảng 7 mục 3, năm 2026 | Đề tài cấp cơ sở có đăng ký sở hữu trí tuệ | Trích 50% kinh phí chuyển giao công nghệ về Nhà trường, nếu có; không nêu phần của tác giả | Kinh phí chuyển giao công nghệ | Áp dụng từ ngày 01 tháng 8 năm 2026; kinh phí đề tài không quá 50 triệu đồng; nghiệm thu phải có chứng nhận đăng ký sở hữu trí tuệ</w:t>
            </w:r>
          </w:p>
          <w:p>
            <w:pPr>
              <w:spacing w:after="20"/>
            </w:pPr>
            <w:r>
              <w:rPr>
                <w:b w:val="0"/>
                <w:sz w:val="19"/>
              </w:rPr>
              <w:t>Điều lệ Quỹ Học bổng sau tiến sĩ Ngô Xuân Độ, Điều 9, năm 2025 | Sản phẩm hình thành từ kinh phí của Quỹ | Năm đầu 50% tác giả, 50% Trường; từ năm thứ hai 20% tác giả, 80% Trường | Chưa đối chiếu được văn bản gốc | Ghi theo thông tin được cung cấp, cần bổ sung văn bản</w:t>
            </w:r>
          </w:p>
          <w:p>
            <w:pPr>
              <w:spacing w:after="20"/>
            </w:pPr>
            <w:r>
              <w:rPr>
                <w:b w:val="0"/>
                <w:sz w:val="19"/>
              </w:rPr>
              <w:t>Luật số 93/2025/QH15, khoản 2 Điều 28 | Phần kết quả không sử dụng ngân sách nhà nước | Chủ sở hữu tự quyết định, kể cả thưởng cho tác giả | Lợi nhuận thu được tương ứng phần kết quả | Không quy định mức</w:t>
            </w:r>
          </w:p>
          <w:p>
            <w:pPr>
              <w:spacing w:after="20"/>
            </w:pPr>
            <w:r>
              <w:rPr>
                <w:b w:val="0"/>
                <w:sz w:val="19"/>
              </w:rPr>
              <w:t>Luật số 93/2025/QH15, khoản 3, khoản 4 Điều 28 | Phần kết quả nhiệm vụ sử dụng ngân sách nhà nước | Thưởng tác giả tối thiểu 30%; thưởng người tổ chức thương mại hóa; tái đầu tư; mục đích khác | Lợi nhuận sau thuế; hoặc giá trị kết quả khi góp vốn, liên doanh, thành lập doanh nghiệp | Nhiệm vụ giao từ ngày 01 tháng 10 năm 2025; nhiệm vụ giao từ ngày 01 tháng 01 năm 2023 nếu là sáng chế, kiểu dáng công nghiệp, thiết kế bố trí đã được cấp văn bằng, theo khoản 7 Điều 73</w:t>
            </w:r>
          </w:p>
          <w:p>
            <w:pPr>
              <w:spacing w:after="20"/>
            </w:pPr>
            <w:r>
              <w:rPr>
                <w:b w:val="0"/>
                <w:sz w:val="19"/>
              </w:rPr>
              <w:t>Luật Sở hữu trí tuệ, khoản 1 Điều 135 | Sáng chế, kiểu dáng công nghiệp, thiết kế bố trí, không phân biệt nguồn kinh phí | Thù lao cho tác giả theo thỏa thuận; mặc định 10% hoặc 15% | 10% lợi nhuận trước thuế khi tự sử dụng; 15% tổng số tiền nhận được mỗi lần trước thuế khi chuyển giao quyền sử dụng | Mức mặc định chỉ áp dụng khi không có thỏa thuận; trả trong suốt thời hạn bảo hộ; không đặt trần</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4: chỉ kết luận xung đột khi cùng một tình huống chịu yêu cầu không tương thích; Điều 14 Quyết định 217</w:t>
            </w:r>
          </w:p>
        </w:tc>
      </w:tr>
      <w:tr>
        <w:tc>
          <w:tcPr>
            <w:tcW w:type="dxa" w:w="567"/>
          </w:tcPr>
          <w:p>
            <w:pPr>
              <w:spacing w:after="20"/>
            </w:pPr>
            <w:r/>
            <w:r>
              <w:rPr>
                <w:b w:val="0"/>
                <w:sz w:val="19"/>
              </w:rPr>
              <w:t>144</w:t>
            </w:r>
          </w:p>
        </w:tc>
        <w:tc>
          <w:tcPr>
            <w:tcW w:type="dxa" w:w="2041"/>
          </w:tcPr>
          <w:p>
            <w:pPr>
              <w:spacing w:after="20"/>
            </w:pPr>
            <w:r/>
            <w:r>
              <w:rPr>
                <w:b w:val="0"/>
                <w:sz w:val="19"/>
              </w:rPr>
              <w:t>Bảng 2.4, toàn bảng</w:t>
            </w:r>
          </w:p>
        </w:tc>
        <w:tc>
          <w:tcPr>
            <w:tcW w:type="dxa" w:w="5102"/>
          </w:tcPr>
          <w:p>
            <w:pPr>
              <w:spacing w:after="20"/>
            </w:pPr>
            <w:r/>
            <w:r>
              <w:rPr>
                <w:b w:val="0"/>
                <w:sz w:val="19"/>
              </w:rPr>
              <w:t>Bảng 2.4. Ba kênh tài trợ nghiên cứu và chế độ sở hữu trí tuệ tương ứng</w:t>
            </w:r>
          </w:p>
          <w:p>
            <w:pPr>
              <w:spacing w:after="20"/>
            </w:pPr>
            <w:r>
              <w:rPr>
                <w:b w:val="0"/>
                <w:sz w:val="19"/>
              </w:rPr>
              <w:t>Kênh tài trợ | Quy mô | Dòng chi cho phí nộp đơn | Kết quả tài sản trí tuệ</w:t>
            </w:r>
          </w:p>
          <w:p>
            <w:pPr>
              <w:spacing w:after="20"/>
            </w:pPr>
            <w:r>
              <w:rPr>
                <w:b w:val="0"/>
                <w:sz w:val="19"/>
              </w:rPr>
              <w:t>Đề tài cấp cơ sở, ngân sách của Trường | 38 đề tài giai đoạn 2021 - 2025; 19 đề tài được cấp tổng 424,75 triệu đồng, 16 đề tài chỉ quy đổi giờ, 3 đề tài tự tìm tài trợ | Không có | 11 đề tài có sản phẩm đủ điều kiện, 1 đơn sáng chế</w:t>
            </w:r>
          </w:p>
          <w:p>
            <w:pPr>
              <w:spacing w:after="20"/>
            </w:pPr>
            <w:r>
              <w:rPr>
                <w:b w:val="0"/>
                <w:sz w:val="19"/>
              </w:rPr>
              <w:t>Quỹ Học bổng sau tiến sĩ Ngô Xuân Độ | Ngân sách 5 tỷ đồng giai đoạn 2025 - 2029; 10 đến 15 học bổng mỗi năm, mức 50 đến 500 triệu đồng | Có, qua khoản chi phí khác tối đa bằng 50% chi trực tiếp | Quỹ hoạt động từ năm 2025, chưa có kết quả</w:t>
            </w:r>
          </w:p>
          <w:p>
            <w:pPr>
              <w:spacing w:after="20"/>
            </w:pPr>
            <w:r>
              <w:rPr>
                <w:b w:val="0"/>
                <w:sz w:val="19"/>
              </w:rPr>
              <w:t>Đề tài cấp quốc gia, Quỹ Phát triển khoa học và công nghệ quốc gia | 3 đề tài, tổng 4,67 tỷ đồng, giao năm 2024 và 2025 | Theo quy định của cơ quan tài trợ | Đang thực hiện, chưa nghiệm thu</w:t>
            </w:r>
          </w:p>
        </w:tc>
        <w:tc>
          <w:tcPr>
            <w:tcW w:type="dxa" w:w="5102"/>
          </w:tcPr>
          <w:p>
            <w:pPr>
              <w:spacing w:after="20"/>
            </w:pPr>
            <w:r/>
            <w:r>
              <w:rPr>
                <w:b w:val="0"/>
                <w:sz w:val="19"/>
              </w:rPr>
              <w:t>Bảng 2.4. Ba kênh tài trợ nghiên cứu và cơ chế chi cho xác lập quyền</w:t>
            </w:r>
          </w:p>
          <w:p>
            <w:pPr>
              <w:spacing w:after="20"/>
            </w:pPr>
            <w:r>
              <w:rPr>
                <w:b w:val="0"/>
                <w:sz w:val="19"/>
              </w:rPr>
              <w:t>Kênh tài trợ | Quy mô | Cơ chế chi cho xác lập quyền | Kết quả tài sản trí tuệ trong kỳ</w:t>
            </w:r>
          </w:p>
          <w:p>
            <w:pPr>
              <w:spacing w:after="20"/>
            </w:pPr>
            <w:r>
              <w:rPr>
                <w:b w:val="0"/>
                <w:sz w:val="19"/>
              </w:rPr>
              <w:t>Đề tài cấp cơ sở, ngân sách của Trường | 38 đề tài giai đoạn 2021 - 2025; 19 đề tài được cấp tổng 424,75 triệu đồng, 16 đề tài chỉ quy đổi giờ, 3 đề tài tự tìm tài trợ | Điều 35 Quyết định 213 giao Phòng Khoa học Công nghệ nộp đơn, lệ phí; Điều 38 cho phép chi thuê ngoài, chi khác liên quan trực tiếp; chưa thấy dự toán riêng | 11 đề tài có sản phẩm tiềm năng, trong đó 9 thuộc sở hữu công nghiệp; 1 đơn sáng chế</w:t>
            </w:r>
          </w:p>
          <w:p>
            <w:pPr>
              <w:spacing w:after="20"/>
            </w:pPr>
            <w:r>
              <w:rPr>
                <w:b w:val="0"/>
                <w:sz w:val="19"/>
              </w:rPr>
              <w:t>Quỹ Học bổng sau tiến sĩ Ngô Xuân Độ | Ngân sách 5 tỷ đồng giai đoạn 2025 - 2029; 10 đến 15 học bổng mỗi năm, mức 50 đến 500 triệu đồng | Khoản chi phí khác tối đa bằng 50% chi trực tiếp | Quỹ hoạt động từ năm 2025, chưa có kết quả</w:t>
            </w:r>
          </w:p>
          <w:p>
            <w:pPr>
              <w:spacing w:after="20"/>
            </w:pPr>
            <w:r>
              <w:rPr>
                <w:b w:val="0"/>
                <w:sz w:val="19"/>
              </w:rPr>
              <w:t>Đề tài cấp quốc gia, Quỹ Phát triển khoa học và công nghệ quốc gia | 3 đề tài, tổng 4,67 tỷ đồng, phê duyệt năm 2024 và 2025 | Theo quy định của cơ quan tài trợ | Đang thực hiện, chưa nghiệm thu</w:t>
            </w:r>
          </w:p>
        </w:tc>
        <w:tc>
          <w:tcPr>
            <w:tcW w:type="dxa" w:w="1984"/>
          </w:tcPr>
          <w:p>
            <w:pPr>
              <w:spacing w:after="20"/>
            </w:pPr>
            <w:r/>
            <w:r>
              <w:rPr>
                <w:b w:val="0"/>
                <w:sz w:val="19"/>
              </w:rPr>
              <w:t>Góp ý mục 3: Điều 35, Điều 38 và các biểu mẫu Quyết định 213; Điều 10, Điều 11 Quyết định 217; Góp ý mục 1: phân biệt quy định, thực hiện, thống kê, nhận định; không suy chưa thấy thành không có</w:t>
            </w:r>
          </w:p>
        </w:tc>
      </w:tr>
      <w:tr>
        <w:tc>
          <w:tcPr>
            <w:tcW w:type="dxa" w:w="567"/>
          </w:tcPr>
          <w:p>
            <w:pPr>
              <w:spacing w:after="20"/>
            </w:pPr>
            <w:r/>
            <w:r>
              <w:rPr>
                <w:b w:val="0"/>
                <w:sz w:val="19"/>
              </w:rPr>
              <w:t>145</w:t>
            </w:r>
          </w:p>
        </w:tc>
        <w:tc>
          <w:tcPr>
            <w:tcW w:type="dxa" w:w="2041"/>
          </w:tcPr>
          <w:p>
            <w:pPr>
              <w:spacing w:after="20"/>
            </w:pPr>
            <w:r/>
            <w:r>
              <w:rPr>
                <w:b w:val="0"/>
                <w:sz w:val="19"/>
              </w:rPr>
              <w:t>Bảng 2.5, toàn bảng</w:t>
            </w:r>
          </w:p>
        </w:tc>
        <w:tc>
          <w:tcPr>
            <w:tcW w:type="dxa" w:w="5102"/>
          </w:tcPr>
          <w:p>
            <w:pPr>
              <w:spacing w:after="20"/>
            </w:pPr>
            <w:r/>
            <w:r>
              <w:rPr>
                <w:b w:val="0"/>
                <w:sz w:val="19"/>
              </w:rPr>
              <w:t>Bảng 2.5. Đối sánh đối tượng quyền theo Luật, theo quy chế nội bộ và theo thực tế phát sinh</w:t>
            </w:r>
          </w:p>
          <w:p>
            <w:pPr>
              <w:spacing w:after="20"/>
            </w:pPr>
            <w:r>
              <w:rPr>
                <w:b w:val="0"/>
                <w:sz w:val="19"/>
              </w:rPr>
              <w:t>Nhóm quyền | Đối tượng | Quy chế có liệt kê | Thực tế phát sinh | Đã xác lập quyền</w:t>
            </w:r>
          </w:p>
          <w:p>
            <w:pPr>
              <w:spacing w:after="20"/>
            </w:pPr>
            <w:r>
              <w:rPr>
                <w:b w:val="0"/>
                <w:sz w:val="19"/>
              </w:rPr>
              <w:t>Quyền tác giả | Bài báo, sách | Có | 405 bài báo, 12 sách | Chưa</w:t>
            </w:r>
          </w:p>
          <w:p>
            <w:pPr>
              <w:spacing w:after="20"/>
            </w:pPr>
            <w:r>
              <w:rPr>
                <w:b w:val="0"/>
                <w:sz w:val="19"/>
              </w:rPr>
              <w:t>Quyền tác giả | Giáo trình, tài liệu giảng dạy | Có | 87 tài liệu | Chưa</w:t>
            </w:r>
          </w:p>
          <w:p>
            <w:pPr>
              <w:spacing w:after="20"/>
            </w:pPr>
            <w:r>
              <w:rPr>
                <w:b w:val="0"/>
                <w:sz w:val="19"/>
              </w:rPr>
              <w:t>Quyền tác giả | Chương trình đào tạo, ngân hàng đề thi, phần mềm | Có | Chưa thống kê | Chưa</w:t>
            </w:r>
          </w:p>
          <w:p>
            <w:pPr>
              <w:spacing w:after="20"/>
            </w:pPr>
            <w:r>
              <w:rPr>
                <w:b w:val="0"/>
                <w:sz w:val="19"/>
              </w:rPr>
              <w:t>Quyền tác giả | Sưu tập dữ liệu | Có, tại Quyết định 217 | Bộ mẫu cây thuốc, bộ tiêu bản | Chưa</w:t>
            </w:r>
          </w:p>
          <w:p>
            <w:pPr>
              <w:spacing w:after="20"/>
            </w:pPr>
            <w:r>
              <w:rPr>
                <w:b w:val="0"/>
                <w:sz w:val="19"/>
              </w:rPr>
              <w:t>Quyền tác giả | Logo, bộ nhận diện | Có | 2 văn bằng</w:t>
            </w:r>
          </w:p>
          <w:p>
            <w:pPr>
              <w:spacing w:after="20"/>
            </w:pPr>
            <w:r>
              <w:rPr>
                <w:b w:val="0"/>
                <w:sz w:val="19"/>
              </w:rPr>
              <w:t>Sở hữu công nghiệp | Sáng chế | Có | 2 đơn đang xử lý</w:t>
            </w:r>
          </w:p>
          <w:p>
            <w:pPr>
              <w:spacing w:after="20"/>
            </w:pPr>
            <w:r>
              <w:rPr>
                <w:b w:val="0"/>
                <w:sz w:val="19"/>
              </w:rPr>
              <w:t>Sở hữu công nghiệp | Giải pháp hữu ích | Có | Công thức, quy trình từ đề tài | Chưa</w:t>
            </w:r>
          </w:p>
          <w:p>
            <w:pPr>
              <w:spacing w:after="20"/>
            </w:pPr>
            <w:r>
              <w:rPr>
                <w:b w:val="0"/>
                <w:sz w:val="19"/>
              </w:rPr>
              <w:t>Sở hữu công nghiệp | Kiểu dáng công nghiệp | Có | 5 văn bằng</w:t>
            </w:r>
          </w:p>
          <w:p>
            <w:pPr>
              <w:spacing w:after="20"/>
            </w:pPr>
            <w:r>
              <w:rPr>
                <w:b w:val="0"/>
                <w:sz w:val="19"/>
              </w:rPr>
              <w:t>Sở hữu công nghiệp | Nhãn hiệu | Có | 2 văn bằng, 1 đơn</w:t>
            </w:r>
          </w:p>
          <w:p>
            <w:pPr>
              <w:spacing w:after="20"/>
            </w:pPr>
            <w:r>
              <w:rPr>
                <w:b w:val="0"/>
                <w:sz w:val="19"/>
              </w:rPr>
              <w:t>Sở hữu công nghiệp | Bí mật kinh doanh | Có, tại Quyết định 217 | Công thức chưa công bố | Không áp dụng đăng ký</w:t>
            </w:r>
          </w:p>
        </w:tc>
        <w:tc>
          <w:tcPr>
            <w:tcW w:type="dxa" w:w="5102"/>
          </w:tcPr>
          <w:p>
            <w:pPr>
              <w:spacing w:after="20"/>
            </w:pPr>
            <w:r/>
            <w:r>
              <w:rPr>
                <w:b w:val="0"/>
                <w:sz w:val="19"/>
              </w:rPr>
              <w:t>Bảng 2.5. Đối sánh đối tượng quyền theo Luật, theo quy chế nội bộ và theo thực tế phát sinh</w:t>
            </w:r>
          </w:p>
          <w:p>
            <w:pPr>
              <w:spacing w:after="20"/>
            </w:pPr>
            <w:r>
              <w:rPr>
                <w:b w:val="0"/>
                <w:sz w:val="19"/>
              </w:rPr>
              <w:t>Nhóm quyền | Đối tượng | Quy chế có liệt kê | Thực tế phát sinh | Tình trạng xác lập, đăng ký</w:t>
            </w:r>
          </w:p>
          <w:p>
            <w:pPr>
              <w:spacing w:after="20"/>
            </w:pPr>
            <w:r>
              <w:rPr>
                <w:b w:val="0"/>
                <w:sz w:val="19"/>
              </w:rPr>
              <w:t>Quyền tác giả | Bài báo, sách | Có | 405 bài báo, 12 sách | Quyền phát sinh tự động; chưa đăng ký</w:t>
            </w:r>
          </w:p>
          <w:p>
            <w:pPr>
              <w:spacing w:after="20"/>
            </w:pPr>
            <w:r>
              <w:rPr>
                <w:b w:val="0"/>
                <w:sz w:val="19"/>
              </w:rPr>
              <w:t>Quyền tác giả | Giáo trình, tài liệu giảng dạy | Có | 87 tài liệu | Quyền phát sinh tự động; chưa đăng ký</w:t>
            </w:r>
          </w:p>
          <w:p>
            <w:pPr>
              <w:spacing w:after="20"/>
            </w:pPr>
            <w:r>
              <w:rPr>
                <w:b w:val="0"/>
                <w:sz w:val="19"/>
              </w:rPr>
              <w:t>Quyền tác giả | Chương trình đào tạo, ngân hàng đề thi, phần mềm | Có | Chưa thống kê</w:t>
            </w:r>
          </w:p>
          <w:p>
            <w:pPr>
              <w:spacing w:after="20"/>
            </w:pPr>
            <w:r>
              <w:rPr>
                <w:b w:val="0"/>
                <w:sz w:val="19"/>
              </w:rPr>
              <w:t>Quyền tác giả | Sưu tập dữ liệu | Có, tại Quyết định 217 | Bộ mẫu cây thuốc, bộ tiêu bản | Chưa đăng ký</w:t>
            </w:r>
          </w:p>
          <w:p>
            <w:pPr>
              <w:spacing w:after="20"/>
            </w:pPr>
            <w:r>
              <w:rPr>
                <w:b w:val="0"/>
                <w:sz w:val="19"/>
              </w:rPr>
              <w:t>Quyền tác giả | Logo, bộ nhận diện | Có | 2 giấy chứng nhận</w:t>
            </w:r>
          </w:p>
          <w:p>
            <w:pPr>
              <w:spacing w:after="20"/>
            </w:pPr>
            <w:r>
              <w:rPr>
                <w:b w:val="0"/>
                <w:sz w:val="19"/>
              </w:rPr>
              <w:t>Sở hữu công nghiệp | Sáng chế | Có | 1 đơn năm 2025; 1 đơn năm 2026</w:t>
            </w:r>
          </w:p>
          <w:p>
            <w:pPr>
              <w:spacing w:after="20"/>
            </w:pPr>
            <w:r>
              <w:rPr>
                <w:b w:val="0"/>
                <w:sz w:val="19"/>
              </w:rPr>
              <w:t>Sở hữu công nghiệp | Giải pháp hữu ích | Có | Công thức, quy trình từ đề tài | Chưa có đơn</w:t>
            </w:r>
          </w:p>
          <w:p>
            <w:pPr>
              <w:spacing w:after="20"/>
            </w:pPr>
            <w:r>
              <w:rPr>
                <w:b w:val="0"/>
                <w:sz w:val="19"/>
              </w:rPr>
              <w:t>Sở hữu công nghiệp | Kiểu dáng công nghiệp | Có | 5 hồ sơ có số hiệu văn bằng, trạng thái chưa xác minh</w:t>
            </w:r>
          </w:p>
          <w:p>
            <w:pPr>
              <w:spacing w:after="20"/>
            </w:pPr>
            <w:r>
              <w:rPr>
                <w:b w:val="0"/>
                <w:sz w:val="19"/>
              </w:rPr>
              <w:t>Sở hữu công nghiệp | Nhãn hiệu | Có | 2 văn bằng, 1 đơn</w:t>
            </w:r>
          </w:p>
          <w:p>
            <w:pPr>
              <w:spacing w:after="20"/>
            </w:pPr>
            <w:r>
              <w:rPr>
                <w:b w:val="0"/>
                <w:sz w:val="19"/>
              </w:rPr>
              <w:t>Sở hữu công nghiệp | Bí mật kinh doanh | Có, tại Quyết định 217 | Công thức chưa công bố | Không áp dụng đăng ký</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146</w:t>
            </w:r>
          </w:p>
        </w:tc>
        <w:tc>
          <w:tcPr>
            <w:tcW w:type="dxa" w:w="2041"/>
          </w:tcPr>
          <w:p>
            <w:pPr>
              <w:spacing w:after="20"/>
            </w:pPr>
            <w:r/>
            <w:r>
              <w:rPr>
                <w:b w:val="0"/>
                <w:sz w:val="19"/>
              </w:rPr>
              <w:t>Bảng 2.6, toàn bảng</w:t>
            </w:r>
          </w:p>
        </w:tc>
        <w:tc>
          <w:tcPr>
            <w:tcW w:type="dxa" w:w="5102"/>
          </w:tcPr>
          <w:p>
            <w:pPr>
              <w:spacing w:after="20"/>
            </w:pPr>
            <w:r/>
            <w:r>
              <w:rPr>
                <w:b w:val="0"/>
                <w:sz w:val="19"/>
              </w:rPr>
              <w:t>Bảng 2.6. Tài sản trí tuệ thuộc sở hữu của Trường Đại học Thành Đô</w:t>
            </w:r>
          </w:p>
          <w:p>
            <w:pPr>
              <w:spacing w:after="20"/>
            </w:pPr>
            <w:r>
              <w:rPr>
                <w:b w:val="0"/>
                <w:sz w:val="19"/>
              </w:rPr>
              <w:t>TT | Loại hình | Tên tài sản | Năm | Trạng thái | Cơ cấu sở hữu | Nguồn hình thành</w:t>
            </w:r>
          </w:p>
          <w:p>
            <w:pPr>
              <w:spacing w:after="20"/>
            </w:pPr>
            <w:r>
              <w:rPr>
                <w:b w:val="0"/>
                <w:sz w:val="19"/>
              </w:rPr>
              <w:t>1 | Quyền tác giả | Bộ Logo Trường Đại học Thành Đô | 2021 | Đã cấp văn bằng | Trường đơn sở hữu | Thương hiệu</w:t>
            </w:r>
          </w:p>
          <w:p>
            <w:pPr>
              <w:spacing w:after="20"/>
            </w:pPr>
            <w:r>
              <w:rPr>
                <w:b w:val="0"/>
                <w:sz w:val="19"/>
              </w:rPr>
              <w:t>2 | Quyền tác giả | Bộ Logo Hệ sinh thái giáo dục | 2023 | Đã cấp văn bằng | Trường đơn sở hữu | Thương hiệu</w:t>
            </w:r>
          </w:p>
          <w:p>
            <w:pPr>
              <w:spacing w:after="20"/>
            </w:pPr>
            <w:r>
              <w:rPr>
                <w:b w:val="0"/>
                <w:sz w:val="19"/>
              </w:rPr>
              <w:t>3 | Nhãn hiệu | Thanh do University | 2023 | Đã cấp văn bằng | Trường đơn sở hữu | Thương hiệu</w:t>
            </w:r>
          </w:p>
          <w:p>
            <w:pPr>
              <w:spacing w:after="20"/>
            </w:pPr>
            <w:r>
              <w:rPr>
                <w:b w:val="0"/>
                <w:sz w:val="19"/>
              </w:rPr>
              <w:t>4 | Nhãn hiệu | Thado Edupark | 2025 | Đã cấp văn bằng | Trường đơn sở hữu | Thương hiệu</w:t>
            </w:r>
          </w:p>
          <w:p>
            <w:pPr>
              <w:spacing w:after="20"/>
            </w:pPr>
            <w:r>
              <w:rPr>
                <w:b w:val="0"/>
                <w:sz w:val="19"/>
              </w:rPr>
              <w:t>5 | Nhãn hiệu | Double2n | 2023 | Đang xử lý | Đồng sở hữu với doanh nghiệp | Hợp tác doanh nghiệp</w:t>
            </w:r>
          </w:p>
          <w:p>
            <w:pPr>
              <w:spacing w:after="20"/>
            </w:pPr>
            <w:r>
              <w:rPr>
                <w:b w:val="0"/>
                <w:sz w:val="19"/>
              </w:rPr>
              <w:t>6 | Kiểu dáng công nghiệp | Dung dịch vệ sinh phụ nữ | 2024 | Đã cấp văn bằng | Đồng sở hữu với doanh nghiệp | Hợp tác doanh nghiệp</w:t>
            </w:r>
          </w:p>
          <w:p>
            <w:pPr>
              <w:spacing w:after="20"/>
            </w:pPr>
            <w:r>
              <w:rPr>
                <w:b w:val="0"/>
                <w:sz w:val="19"/>
              </w:rPr>
              <w:t>7 | Kiểu dáng công nghiệp | Tinh dầu vỏ bưởi đào | 2024 | Đã cấp văn bằng | Đồng sở hữu với doanh nghiệp | Hợp tác doanh nghiệp</w:t>
            </w:r>
          </w:p>
          <w:p>
            <w:pPr>
              <w:spacing w:after="20"/>
            </w:pPr>
            <w:r>
              <w:rPr>
                <w:b w:val="0"/>
                <w:sz w:val="19"/>
              </w:rPr>
              <w:t>8 | Kiểu dáng công nghiệp | Xịt miệng - họng thảo dược | 2024 | Đã cấp văn bằng | Đồng sở hữu với doanh nghiệp | Hợp tác doanh nghiệp</w:t>
            </w:r>
          </w:p>
          <w:p>
            <w:pPr>
              <w:spacing w:after="20"/>
            </w:pPr>
            <w:r>
              <w:rPr>
                <w:b w:val="0"/>
                <w:sz w:val="19"/>
              </w:rPr>
              <w:t>9 | Kiểu dáng công nghiệp | Dầu gội nha đam - bưởi đào | 2024 | Đã cấp văn bằng | Đồng sở hữu với doanh nghiệp | Hợp tác doanh nghiệp</w:t>
            </w:r>
          </w:p>
          <w:p>
            <w:pPr>
              <w:spacing w:after="20"/>
            </w:pPr>
            <w:r>
              <w:rPr>
                <w:b w:val="0"/>
                <w:sz w:val="19"/>
              </w:rPr>
              <w:t>10 | Kiểu dáng công nghiệp | Kem ủ xả tóc từ Bưởi, Bơ, Dừa | 2024 | Đã cấp văn bằng | Đồng sở hữu với doanh nghiệp | Hợp tác doanh nghiệp</w:t>
            </w:r>
          </w:p>
          <w:p>
            <w:pPr>
              <w:spacing w:after="20"/>
            </w:pPr>
            <w:r>
              <w:rPr>
                <w:b w:val="0"/>
                <w:sz w:val="19"/>
              </w:rPr>
              <w:t>11 | Sáng chế | Hợp chất furofuran lignan glucoside từ lá cây quế hoa | 2025 | Đang xử lý | Trường đơn sở hữu | Nghiên cứu</w:t>
            </w:r>
          </w:p>
          <w:p>
            <w:pPr>
              <w:spacing w:after="20"/>
            </w:pPr>
            <w:r>
              <w:rPr>
                <w:b w:val="0"/>
                <w:sz w:val="19"/>
              </w:rPr>
              <w:t>12 | Sáng chế | Phương pháp chiết tách hợp chất Isoembigenin từ cây Piper aduncum L | 2026 | Đang xử lý | Trường đơn sở hữu | Nghiên cứu</w:t>
            </w:r>
          </w:p>
        </w:tc>
        <w:tc>
          <w:tcPr>
            <w:tcW w:type="dxa" w:w="5102"/>
          </w:tcPr>
          <w:p>
            <w:pPr>
              <w:spacing w:after="20"/>
            </w:pPr>
            <w:r/>
            <w:r>
              <w:rPr>
                <w:b w:val="0"/>
                <w:sz w:val="19"/>
              </w:rPr>
              <w:t>Bảng 2.6. Hồ sơ tài sản trí tuệ thuộc sở hữu hoặc đồng sở hữu của Trường Đại học Thành Đô</w:t>
            </w:r>
          </w:p>
          <w:p>
            <w:pPr>
              <w:spacing w:after="20"/>
            </w:pPr>
            <w:r>
              <w:rPr>
                <w:b w:val="0"/>
                <w:sz w:val="19"/>
              </w:rPr>
              <w:t>TT | Loại hình | Tên tài sản | Số đơn, số hiệu | Năm | Trạng thái | Chủ sở hữu</w:t>
            </w:r>
          </w:p>
          <w:p>
            <w:pPr>
              <w:spacing w:after="20"/>
            </w:pPr>
            <w:r>
              <w:rPr>
                <w:b w:val="0"/>
                <w:sz w:val="19"/>
              </w:rPr>
              <w:t>1 | Quyền tác giả | Bộ Logo Trường Đại học Thành Đô | Giấy chứng nhận 6534/2021/QTG | 2021 | Đã cấp văn bằng, giấy chứng nhận | Trường</w:t>
            </w:r>
          </w:p>
          <w:p>
            <w:pPr>
              <w:spacing w:after="20"/>
            </w:pPr>
            <w:r>
              <w:rPr>
                <w:b w:val="0"/>
                <w:sz w:val="19"/>
              </w:rPr>
              <w:t>2 | Quyền tác giả | Bộ Logo Hệ sinh thái giáo dục Trường Đại học Thành Đô | Giấy chứng nhận 5790/2023/QTG | 2023 | Đã cấp văn bằng, giấy chứng nhận | Trường</w:t>
            </w:r>
          </w:p>
          <w:p>
            <w:pPr>
              <w:spacing w:after="20"/>
            </w:pPr>
            <w:r>
              <w:rPr>
                <w:b w:val="0"/>
                <w:sz w:val="19"/>
              </w:rPr>
              <w:t>3 | Nhãn hiệu | Thanh do University | Đơn 4-2021-34771; văn bằng 468353 | 2023 | Đã cấp văn bằng, giấy chứng nhận | Trường</w:t>
            </w:r>
          </w:p>
          <w:p>
            <w:pPr>
              <w:spacing w:after="20"/>
            </w:pPr>
            <w:r>
              <w:rPr>
                <w:b w:val="0"/>
                <w:sz w:val="19"/>
              </w:rPr>
              <w:t>4 | Nhãn hiệu | Thado Edupark | Đơn 4-2023-22141; văn bằng 545780 | 2025 | Đã cấp văn bằng, giấy chứng nhận | Trường</w:t>
            </w:r>
          </w:p>
          <w:p>
            <w:pPr>
              <w:spacing w:after="20"/>
            </w:pPr>
            <w:r>
              <w:rPr>
                <w:b w:val="0"/>
                <w:sz w:val="19"/>
              </w:rPr>
              <w:t>5 | Nhãn hiệu | Double2n | Đơn 4-2023-42540 | 2023 | Đã nộp đơn | Đồng sở hữu</w:t>
            </w:r>
          </w:p>
          <w:p>
            <w:pPr>
              <w:spacing w:after="20"/>
            </w:pPr>
            <w:r>
              <w:rPr>
                <w:b w:val="0"/>
                <w:sz w:val="19"/>
              </w:rPr>
              <w:t>6 | Kiểu dáng công nghiệp | Dung dịch vệ sinh phụ nữ | Đơn 3-2023-02841; số hiệu 3-0039693-000 | 2024 | Chưa xác minh | Đồng sở hữu</w:t>
            </w:r>
          </w:p>
          <w:p>
            <w:pPr>
              <w:spacing w:after="20"/>
            </w:pPr>
            <w:r>
              <w:rPr>
                <w:b w:val="0"/>
                <w:sz w:val="19"/>
              </w:rPr>
              <w:t>7 | Kiểu dáng công nghiệp | Tinh dầu vỏ bưởi đào | Đơn 3-2023-02842; số hiệu 3-0039694-000 | 2024 | Chưa xác minh | Đồng sở hữu</w:t>
            </w:r>
          </w:p>
          <w:p>
            <w:pPr>
              <w:spacing w:after="20"/>
            </w:pPr>
            <w:r>
              <w:rPr>
                <w:b w:val="0"/>
                <w:sz w:val="19"/>
              </w:rPr>
              <w:t>8 | Kiểu dáng công nghiệp | Xịt miệng - họng thảo dược | Đơn 3-2023-02843; số hiệu 3-0039902-000 | 2024 | Chưa xác minh | Đồng sở hữu</w:t>
            </w:r>
          </w:p>
          <w:p>
            <w:pPr>
              <w:spacing w:after="20"/>
            </w:pPr>
            <w:r>
              <w:rPr>
                <w:b w:val="0"/>
                <w:sz w:val="19"/>
              </w:rPr>
              <w:t>9 | Kiểu dáng công nghiệp | Dầu gội nha đam - bưởi đào | Đơn 3-2023-02844; số hiệu 3-0039695-000 | 2024 | Chưa xác minh | Đồng sở hữu</w:t>
            </w:r>
          </w:p>
          <w:p>
            <w:pPr>
              <w:spacing w:after="20"/>
            </w:pPr>
            <w:r>
              <w:rPr>
                <w:b w:val="0"/>
                <w:sz w:val="19"/>
              </w:rPr>
              <w:t>10 | Kiểu dáng công nghiệp | Kem ủ xả tóc chiết xuất từ Bưởi - Bơ - Dừa | Đơn 3-2023-02845; số hiệu 3-0039696-000 | 2024 | Chưa xác minh | Đồng sở hữu</w:t>
            </w:r>
          </w:p>
          <w:p>
            <w:pPr>
              <w:spacing w:after="20"/>
            </w:pPr>
            <w:r>
              <w:rPr>
                <w:b w:val="0"/>
                <w:sz w:val="19"/>
              </w:rPr>
              <w:t>11 | Sáng chế | Hợp chất furofuran lignan glucoside và phương pháp chiết từ lá cây quế hoa | Đơn 1-2025-07378 | 2025 | Đã nộp đơn | Trường</w:t>
            </w:r>
          </w:p>
          <w:p>
            <w:pPr>
              <w:spacing w:after="20"/>
            </w:pPr>
            <w:r>
              <w:rPr>
                <w:b w:val="0"/>
                <w:sz w:val="19"/>
              </w:rPr>
              <w:t>12 | Sáng chế | Phương pháp chiết tách và phân lập hợp chất Isoembigenin từ cây Piper aduncum L | Đơn 1-2026-07185 | 2026 | Đã nộp đơn | Trường</w:t>
            </w:r>
          </w:p>
        </w:tc>
        <w:tc>
          <w:tcPr>
            <w:tcW w:type="dxa" w:w="1984"/>
          </w:tcPr>
          <w:p>
            <w:pPr>
              <w:spacing w:after="20"/>
            </w:pPr>
            <w:r/>
            <w:r>
              <w:rPr>
                <w:b w:val="0"/>
                <w:sz w:val="19"/>
              </w:rPr>
              <w:t>Góp ý mục 5: Theo dõi đơn nhãn hiệu và KDCN.xlsx, Sheet1 và Sheet2; quyền tác giả chưa đăng ký không có nghĩa là chưa có quyền</w:t>
            </w:r>
          </w:p>
        </w:tc>
      </w:tr>
      <w:tr>
        <w:tc>
          <w:tcPr>
            <w:tcW w:type="dxa" w:w="567"/>
          </w:tcPr>
          <w:p>
            <w:pPr>
              <w:spacing w:after="20"/>
            </w:pPr>
            <w:r/>
            <w:r>
              <w:rPr>
                <w:b w:val="0"/>
                <w:sz w:val="19"/>
              </w:rPr>
              <w:t>147</w:t>
            </w:r>
          </w:p>
        </w:tc>
        <w:tc>
          <w:tcPr>
            <w:tcW w:type="dxa" w:w="2041"/>
          </w:tcPr>
          <w:p>
            <w:pPr>
              <w:spacing w:after="20"/>
            </w:pPr>
            <w:r/>
            <w:r>
              <w:rPr>
                <w:b w:val="0"/>
                <w:sz w:val="19"/>
              </w:rPr>
              <w:t>Bảng 2.7, toàn bảng</w:t>
            </w:r>
          </w:p>
        </w:tc>
        <w:tc>
          <w:tcPr>
            <w:tcW w:type="dxa" w:w="5102"/>
          </w:tcPr>
          <w:p>
            <w:pPr>
              <w:spacing w:after="20"/>
            </w:pPr>
            <w:r/>
            <w:r>
              <w:rPr>
                <w:b w:val="0"/>
                <w:sz w:val="19"/>
              </w:rPr>
              <w:t>Bảng 2.7. Đề tài cấp cơ sở có sản phẩm đủ điều kiện xác lập quyền, giai đoạn 2021 - 2025</w:t>
            </w:r>
          </w:p>
          <w:p>
            <w:pPr>
              <w:spacing w:after="20"/>
            </w:pPr>
            <w:r>
              <w:rPr>
                <w:b w:val="0"/>
                <w:sz w:val="19"/>
              </w:rPr>
              <w:t>Năm | Đơn vị chủ trì | Sản phẩm nghiệm thu | Nhóm quyền có thể xác lập | Tình trạng</w:t>
            </w:r>
          </w:p>
          <w:p>
            <w:pPr>
              <w:spacing w:after="20"/>
            </w:pPr>
            <w:r>
              <w:rPr>
                <w:b w:val="0"/>
                <w:sz w:val="19"/>
              </w:rPr>
              <w:t>2022 | Khoa Công nghệ kỹ thuật Ô tô | Mô hình kiểm tra và sửa chữa hệ thống khởi động điện trên ô tô | Kiểu dáng công nghiệp hoặc giải pháp hữu ích | Chưa nộp</w:t>
            </w:r>
          </w:p>
          <w:p>
            <w:pPr>
              <w:spacing w:after="20"/>
            </w:pPr>
            <w:r>
              <w:rPr>
                <w:b w:val="0"/>
                <w:sz w:val="19"/>
              </w:rPr>
              <w:t>2022 | Khoa Dược | Sản phẩm cầm máu dạng màng | Giải pháp hữu ích hoặc sáng chế | Chưa nộp</w:t>
            </w:r>
          </w:p>
          <w:p>
            <w:pPr>
              <w:spacing w:after="20"/>
            </w:pPr>
            <w:r>
              <w:rPr>
                <w:b w:val="0"/>
                <w:sz w:val="19"/>
              </w:rPr>
              <w:t>2022 | Khoa Dược | Bộ mẫu cây thuốc | Sưu tập dữ liệu | Chưa nộp</w:t>
            </w:r>
          </w:p>
          <w:p>
            <w:pPr>
              <w:spacing w:after="20"/>
            </w:pPr>
            <w:r>
              <w:rPr>
                <w:b w:val="0"/>
                <w:sz w:val="19"/>
              </w:rPr>
              <w:t>2023 | Viện Nghiên cứu giáo dục và Chuyển giao tri thức | Tinh dầu Citrus grandis, hồ sơ ghi chuyển giao cho Trường thương mại hóa | Giải pháp hữu ích | Chưa nộp</w:t>
            </w:r>
          </w:p>
          <w:p>
            <w:pPr>
              <w:spacing w:after="20"/>
            </w:pPr>
            <w:r>
              <w:rPr>
                <w:b w:val="0"/>
                <w:sz w:val="19"/>
              </w:rPr>
              <w:t>2024 | Khoa Dược | Xà phòng hữu cơ tảo biển kèm quy trình và công thức | Giải pháp hữu ích | Chưa nộp</w:t>
            </w:r>
          </w:p>
          <w:p>
            <w:pPr>
              <w:spacing w:after="20"/>
            </w:pPr>
            <w:r>
              <w:rPr>
                <w:b w:val="0"/>
                <w:sz w:val="19"/>
              </w:rPr>
              <w:t>2024 | Khoa Dược | 100 tiêu bản hiển vi và cẩm nang phát hiện giun sán | Sưu tập dữ liệu, quyền tác giả | Chưa nộp</w:t>
            </w:r>
          </w:p>
          <w:p>
            <w:pPr>
              <w:spacing w:after="20"/>
            </w:pPr>
            <w:r>
              <w:rPr>
                <w:b w:val="0"/>
                <w:sz w:val="19"/>
              </w:rPr>
              <w:t>2024 | Khoa Dược | Rutin độ tinh khiết 90% kèm quy trình chiết xuất, tinh chế | Giải pháp hữu ích hoặc sáng chế | Chưa nộp</w:t>
            </w:r>
          </w:p>
          <w:p>
            <w:pPr>
              <w:spacing w:after="20"/>
            </w:pPr>
            <w:r>
              <w:rPr>
                <w:b w:val="0"/>
                <w:sz w:val="19"/>
              </w:rPr>
              <w:t>2024 | Khoa Dược | Thang thuốc 100 ml kèm công thức và quy trình sắc | Giải pháp hữu ích | Chưa nộp</w:t>
            </w:r>
          </w:p>
          <w:p>
            <w:pPr>
              <w:spacing w:after="20"/>
            </w:pPr>
            <w:r>
              <w:rPr>
                <w:b w:val="0"/>
                <w:sz w:val="19"/>
              </w:rPr>
              <w:t>2025 | Viện Y - Dược | Công thức cồn thuốc xoa bóp, hồ sơ ghi dự kiến đăng ký giải pháp hữu ích | Giải pháp hữu ích | Chưa nộp</w:t>
            </w:r>
          </w:p>
          <w:p>
            <w:pPr>
              <w:spacing w:after="20"/>
            </w:pPr>
            <w:r>
              <w:rPr>
                <w:b w:val="0"/>
                <w:sz w:val="19"/>
              </w:rPr>
              <w:t>2025 | Viện Y - Dược | Quy trình bào chế viên ngậm giảm ho, hồ sơ ghi dự kiến đăng ký giải pháp hữu ích | Giải pháp hữu ích | Chưa nộp</w:t>
            </w:r>
          </w:p>
          <w:p>
            <w:pPr>
              <w:spacing w:after="20"/>
            </w:pPr>
            <w:r>
              <w:rPr>
                <w:b w:val="0"/>
                <w:sz w:val="19"/>
              </w:rPr>
              <w:t>2025 | Viện Y - Dược | Chiết xuất lá Quế hoa, hồ sơ ghi giai đoạn 2 là sáng chế | Sáng chế | Đã nộp đơn năm 2025</w:t>
            </w:r>
          </w:p>
        </w:tc>
        <w:tc>
          <w:tcPr>
            <w:tcW w:type="dxa" w:w="5102"/>
          </w:tcPr>
          <w:p>
            <w:pPr>
              <w:spacing w:after="20"/>
            </w:pPr>
            <w:r/>
            <w:r>
              <w:rPr>
                <w:b w:val="0"/>
                <w:sz w:val="19"/>
              </w:rPr>
              <w:t>Bảng 2.7. Đề tài cấp cơ sở có sản phẩm tiềm năng tạo lập tài sản trí tuệ, giai đoạn 2021 - 2025</w:t>
            </w:r>
          </w:p>
          <w:p>
            <w:pPr>
              <w:spacing w:after="20"/>
            </w:pPr>
            <w:r>
              <w:rPr>
                <w:b w:val="0"/>
                <w:sz w:val="19"/>
              </w:rPr>
              <w:t>Mã số | Đơn vị chủ trì | Sản phẩm nghiệm thu | Nhóm quyền dự kiến | Nghiệm thu | Tình trạng</w:t>
            </w:r>
          </w:p>
          <w:p>
            <w:pPr>
              <w:spacing w:after="20"/>
            </w:pPr>
            <w:r>
              <w:rPr>
                <w:b w:val="0"/>
                <w:sz w:val="19"/>
              </w:rPr>
              <w:t>37-2022 | Khoa Công nghệ kỹ thuật Ô tô | Mô hình kiểm tra và sửa chữa hệ thống khởi động điện trên ô tô | Kiểu dáng công nghiệp hoặc giải pháp hữu ích | 09/11/2022 | Chưa có đơn</w:t>
            </w:r>
          </w:p>
          <w:p>
            <w:pPr>
              <w:spacing w:after="20"/>
            </w:pPr>
            <w:r>
              <w:rPr>
                <w:b w:val="0"/>
                <w:sz w:val="19"/>
              </w:rPr>
              <w:t>39-2022 | Khoa Dược | Sản phẩm cầm máu dạng màng | Giải pháp hữu ích hoặc sáng chế | 10/11/2022 | Chưa có đơn</w:t>
            </w:r>
          </w:p>
          <w:p>
            <w:pPr>
              <w:spacing w:after="20"/>
            </w:pPr>
            <w:r>
              <w:rPr>
                <w:b w:val="0"/>
                <w:sz w:val="19"/>
              </w:rPr>
              <w:t>40-2022 | Khoa Dược | Bộ mẫu cây thuốc | Quyền tác giả, sưu tập dữ liệu; cần đánh giá thêm | 10/11/2022 | Chưa đăng ký</w:t>
            </w:r>
          </w:p>
          <w:p>
            <w:pPr>
              <w:spacing w:after="20"/>
            </w:pPr>
            <w:r>
              <w:rPr>
                <w:b w:val="0"/>
                <w:sz w:val="19"/>
              </w:rPr>
              <w:t>08-2023 | Viện Nghiên cứu giáo dục và Chuyển giao tri thức | Tinh dầu Citrus grandis, hồ sơ ghi chuyển giao cho Trường thương mại hóa | Giải pháp hữu ích | 13/11/2023 | Chưa có đơn</w:t>
            </w:r>
          </w:p>
          <w:p>
            <w:pPr>
              <w:spacing w:after="20"/>
            </w:pPr>
            <w:r>
              <w:rPr>
                <w:b w:val="0"/>
                <w:sz w:val="19"/>
              </w:rPr>
              <w:t>06-2024 | Khoa Dược | Xà phòng hữu cơ tảo biển kèm quy trình và công thức | Giải pháp hữu ích | 15/11/2024 | Chưa có đơn</w:t>
            </w:r>
          </w:p>
          <w:p>
            <w:pPr>
              <w:spacing w:after="20"/>
            </w:pPr>
            <w:r>
              <w:rPr>
                <w:b w:val="0"/>
                <w:sz w:val="19"/>
              </w:rPr>
              <w:t>07-2024 | Khoa Dược | 100 tiêu bản hiển vi và cẩm nang phát hiện giun sán | Quyền tác giả, sưu tập dữ liệu | 15/11/2024 | Chưa đăng ký</w:t>
            </w:r>
          </w:p>
          <w:p>
            <w:pPr>
              <w:spacing w:after="20"/>
            </w:pPr>
            <w:r>
              <w:rPr>
                <w:b w:val="0"/>
                <w:sz w:val="19"/>
              </w:rPr>
              <w:t>08-2024 | Khoa Dược | Rutin độ tinh khiết 90% kèm quy trình chiết xuất, tinh chế | Giải pháp hữu ích hoặc sáng chế | 15/11/2024 | Chưa có đơn</w:t>
            </w:r>
          </w:p>
          <w:p>
            <w:pPr>
              <w:spacing w:after="20"/>
            </w:pPr>
            <w:r>
              <w:rPr>
                <w:b w:val="0"/>
                <w:sz w:val="19"/>
              </w:rPr>
              <w:t>09-2024 | Khoa Dược | Thang thuốc 100 ml kèm công thức và quy trình sắc | Giải pháp hữu ích | 15/11/2024 | Chưa có đơn</w:t>
            </w:r>
          </w:p>
          <w:p>
            <w:pPr>
              <w:spacing w:after="20"/>
            </w:pPr>
            <w:r>
              <w:rPr>
                <w:b w:val="0"/>
                <w:sz w:val="19"/>
              </w:rPr>
              <w:t>06-2025 | Viện Y - Dược | Công thức cồn thuốc xoa bóp, hồ sơ ghi dự kiến đăng ký giải pháp hữu ích | Giải pháp hữu ích | 25/12/2025 | Chưa có đơn</w:t>
            </w:r>
          </w:p>
          <w:p>
            <w:pPr>
              <w:spacing w:after="20"/>
            </w:pPr>
            <w:r>
              <w:rPr>
                <w:b w:val="0"/>
                <w:sz w:val="19"/>
              </w:rPr>
              <w:t>07-2025 | Viện Y - Dược | Quy trình bào chế viên ngậm giảm ho, hồ sơ ghi dự kiến đăng ký giải pháp hữu ích | Giải pháp hữu ích | 25/12/2025 | Chưa có đơn</w:t>
            </w:r>
          </w:p>
          <w:p>
            <w:pPr>
              <w:spacing w:after="20"/>
            </w:pPr>
            <w:r>
              <w:rPr>
                <w:b w:val="0"/>
                <w:sz w:val="19"/>
              </w:rPr>
              <w:t>09-2025 | Viện Y - Dược | Chiết xuất lá Quế hoa, hồ sơ ghi giai đoạn 2 là sáng chế | Sáng chế | 25/12/2025 | Đã nộp đơn năm 2025</w:t>
            </w:r>
          </w:p>
        </w:tc>
        <w:tc>
          <w:tcPr>
            <w:tcW w:type="dxa" w:w="1984"/>
          </w:tcPr>
          <w:p>
            <w:pPr>
              <w:spacing w:after="20"/>
            </w:pPr>
            <w:r/>
            <w:r>
              <w:rPr>
                <w:b w:val="0"/>
                <w:sz w:val="19"/>
              </w:rPr>
              <w:t>Góp ý mục 7: thống kê, phễu sở hữu công nghiệp, năm theo loại dữ liệu, giảm khẳng định nhân quả</w:t>
            </w:r>
          </w:p>
        </w:tc>
      </w:tr>
      <w:tr>
        <w:tc>
          <w:tcPr>
            <w:tcW w:type="dxa" w:w="567"/>
          </w:tcPr>
          <w:p>
            <w:pPr>
              <w:spacing w:after="20"/>
            </w:pPr>
            <w:r/>
            <w:r>
              <w:rPr>
                <w:b w:val="0"/>
                <w:sz w:val="19"/>
              </w:rPr>
              <w:t>148</w:t>
            </w:r>
          </w:p>
        </w:tc>
        <w:tc>
          <w:tcPr>
            <w:tcW w:type="dxa" w:w="2041"/>
          </w:tcPr>
          <w:p>
            <w:pPr>
              <w:spacing w:after="20"/>
            </w:pPr>
            <w:r/>
            <w:r>
              <w:rPr>
                <w:b w:val="0"/>
                <w:sz w:val="19"/>
              </w:rPr>
              <w:t>Bảng 3.1, toàn bảng</w:t>
            </w:r>
          </w:p>
        </w:tc>
        <w:tc>
          <w:tcPr>
            <w:tcW w:type="dxa" w:w="5102"/>
          </w:tcPr>
          <w:p>
            <w:pPr>
              <w:spacing w:after="20"/>
            </w:pPr>
            <w:r/>
            <w:r>
              <w:rPr>
                <w:b w:val="0"/>
                <w:sz w:val="19"/>
              </w:rPr>
              <w:t>Bảng 3.1. Ma trận điểm mạnh, điểm yếu, thời cơ và thách thức trong quản lý quyền sở hữu trí tuệ tại Trường Đại học Thành Đô</w:t>
            </w:r>
          </w:p>
          <w:p>
            <w:pPr>
              <w:spacing w:after="20"/>
            </w:pPr>
            <w:r>
              <w:rPr>
                <w:b w:val="0"/>
                <w:sz w:val="19"/>
              </w:rPr>
              <w:t>Điểm mạnh | Điểm yếu</w:t>
            </w:r>
          </w:p>
          <w:p>
            <w:pPr>
              <w:spacing w:after="20"/>
            </w:pPr>
            <w:r>
              <w:rPr>
                <w:b w:val="0"/>
                <w:sz w:val="19"/>
              </w:rPr>
              <w:t>1. Có quy định nội bộ từ sớm: Quyết định 213 năm 2021 có chương riêng về sở hữu trí tuệ; Quyết định 217 năm 2024 là quy chế chuyên biệt, phạm vi tài sản rộng và đã phân công đầu mối.; 2. Năng lực nghiên cứu tăng nhanh: số bài báo tăng từ 23 lên 161 bài giai đoạn 2021 - 2025; 71 trên 115 bài quốc tế có phân hạng Q; 7 trên 10 chỉ tiêu Kế hoạch 07/KH-ĐHTĐ đạt hoặc vượt.; 3. Đã có sản phẩm đủ điều kiện bảo hộ: 11 trên 38 đề tài cấp cơ sở, trong đó 8 sản phẩm phù hợp với giải pháp hữu ích, tập trung ở lĩnh vực dược với 42 người trình độ tiến sĩ và tương đương tại Viện Y - Dược.; 4. Kênh chuyển hóa và hợp tác doanh nghiệp đã vận hành: 2 đơn sáng chế năm 2025 và 2026; 9 văn bằng, trong đó 5 kiểu dáng công nghiệp và nhãn hiệu từ chiến lược hợp tác doanh nghiệp mà Ban Giám hiệu đã dày công kết nối.; 5. Có nguồn lực gắn cơ chế sở hữu trí tuệ: Quỹ Học bổng sau tiến sĩ Ngô Xuân Độ ngân sách 5 tỷ đồng; 3 đề tài cấp quốc gia tổng 4,67 tỷ đồng; Viện Nghiên cứu giáo dục và Chuyển giao tri thức có tư cách tổ chức khoa học và công nghệ, đã ký hợp đồng chuyển giao quyền sử dụng tác phẩm. | 1. Chuyển hóa chưa tương xứng tiềm năng: 1 trên 11 đề tài đủ điều kiện được nộp đơn; 8 đề tài đủ điều kiện giai đoạn 2021 - 2024 chưa được nộp đơn.; 2. Quy định chưa được hợp nhất sau thay đổi pháp luật: 4 văn bản với 5 quy định chia lợi ích; trần 100 triệu đồng chưa tương thích với Điều 28 Luật số 93/2025/QH15; chưa có biểu mẫu rà soát khả năng bảo hộ khi nghiệm thu.; 3. Phối hợp chưa liên thông: chức năng phân công cho 4 đơn vị nhưng chưa có luồng hồ sơ chung; chưa có vị trí chuyên trách sở hữu trí tuệ.; 4. Động lực và kinh phí lệch về công bố: văn bằng không có tiền thưởng và chỉ được ghi nhận khi được cấp; đề tài cấp cơ sở không có dòng chi phí nộp đơn, kinh phí trung vị 8,5 triệu đồng.; 5. Dữ liệu và khai thác yếu: không có danh mục tài sản trí tuệ trong hệ thống thống kê, độ phủ khai báo khoảng 29,9%, 7 trên 16 tiêu chí chưa tính được; khai thác có thu phí mới có 2 hợp đồng.</w:t>
            </w:r>
          </w:p>
          <w:p>
            <w:pPr>
              <w:spacing w:after="20"/>
            </w:pPr>
            <w:r>
              <w:rPr>
                <w:b w:val="0"/>
                <w:sz w:val="19"/>
              </w:rPr>
              <w:t>Thời cơ | Thách thức</w:t>
            </w:r>
          </w:p>
          <w:p>
            <w:pPr>
              <w:spacing w:after="20"/>
            </w:pPr>
            <w:r>
              <w:rPr>
                <w:b w:val="0"/>
                <w:sz w:val="19"/>
              </w:rPr>
              <w:t>1. Khung pháp luật mới trao quyền: Luật số 93/2025/QH15 tự động giao quyền sở hữu kết quả cho tổ chức chủ trì, kể cả tổ chức ngoài công lập, và cho phép quỹ phát triển khoa học và công nghệ chi cho bảo hộ sở hữu trí tuệ; điểm c khoản 1 Điều 86 do Luật số 131/2025/QH15 bổ sung trao quyền đăng ký cho tổ chức chủ trì; Điều 28 Luật Giáo dục đại học số 125/2025/QH15 cho phép thành lập doanh nghiệp, định giá, góp vốn bằng tài sản trí tuệ.; 2. Chủ trương chiến lược thuận lợi: Kết luận số 51-KL/TW; Quyết định số 1624/QĐ-TTg dùng chỉ số sở hữu trí tuệ để đánh giá cơ sở giáo dục đại học, thí điểm hỗ trợ xác định giá trị ít nhất 100 quyền sở hữu trí tuệ và chuẩn bị Đề án của Bộ Giáo dục và Đào tạo giai đoạn 2027 - 2030.; 3. Chuẩn cơ sở giáo dục đại học mới định giá văn bằng cao hơn: bằng giải pháp hữu ích được tính 3 sản phẩm quy đổi thay cho 1, bằng sáng chế 5 sản phẩm; khoản thu từ thương mại hóa kết quả nghiên cứu, sở hữu trí tuệ được tách riêng.; 4. Hạ tầng hỗ trợ mở rộng: Mạng lưới Trung tâm Hỗ trợ công nghệ và đổi mới sáng tạo; cơ sở dữ liệu quốc gia về thực thi quyền sở hữu trí tuệ theo Chỉ thị số 02/CT-TTg; Nghị định số 134/2026/NĐ-CP làm rõ quyền tác giả khi có sử dụng trí tuệ nhân tạo.; 5. Kênh hợp tác doanh nghiệp sẵn có: đối tác đã cùng Nhà trường xác lập 6 tài sản đồng sở hữu, có thể trở thành kênh thương mại hóa cho sản phẩm dược liệu. | 1. Yêu cầu tuân thủ tăng từ ngày 15 tháng 11 năm 2026: nội dung quản trị bắt buộc về sở hữu trí tuệ, liêm chính khoa học, liêm chính học thuật; dữ liệu kết quả hoạt động phải nhất quán trên HEMIS; kết quả tự đánh giá phải công bố trước ngày 31 tháng 5 hằng năm.; 2. Sức ép công bố quốc tế: ngưỡng công bố WoS, Scopus là 0,3 trên một giảng viên quy đổi, ước tính năm 2025 của Nhà trường khoảng 0,31 và văn bằng không được tính; nguy cơ công bố trước khi nộp đơn làm mất tính mới sau mười hai tháng.; 3. Thủ tục dài, chi phí tự cân đối: thẩm định sở hữu công nghiệp thường kéo dài hai đến ba năm, phát sinh chi phí tra cứu, soạn đơn, lệ phí và duy trì; là trường tư thục, Nhà trường phải tự cân đối từ nguồn thu của mình.; 4. Pháp luật thay đổi nhanh, hướng dẫn chưa đồng bộ: sáu văn bản lớn trong giai đoạn 2025 - 2026; bảng tổng hợp cuối Phụ lục II Thông tư số 83/2026/TT-BGDĐT chưa nêu giải pháp hữu ích dù công thức đã tính.; 5. Yêu cầu tự chủ năng lực và rủi ro tranh chấp: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c>
          <w:tcPr>
            <w:tcW w:type="dxa" w:w="5102"/>
          </w:tcPr>
          <w:p>
            <w:pPr>
              <w:spacing w:after="20"/>
            </w:pPr>
            <w:r/>
            <w:r>
              <w:rPr>
                <w:b w:val="0"/>
                <w:sz w:val="19"/>
              </w:rPr>
              <w:t>Bảng 3.1. Ma trận điểm mạnh, điểm yếu, thời cơ và thách thức trong quản lý quyền sở hữu trí tuệ tại Trường Đại học Thành Đô</w:t>
            </w:r>
          </w:p>
          <w:p>
            <w:pPr>
              <w:spacing w:after="20"/>
            </w:pPr>
            <w:r>
              <w:rPr>
                <w:b w:val="0"/>
                <w:sz w:val="19"/>
              </w:rPr>
              <w:t>Điểm mạnh | Điểm yếu</w:t>
            </w:r>
          </w:p>
          <w:p>
            <w:pPr>
              <w:spacing w:after="20"/>
            </w:pPr>
            <w:r>
              <w:rPr>
                <w:b w:val="0"/>
                <w:sz w:val="19"/>
              </w:rPr>
              <w:t>1. Có quy định nội bộ từ sớm: Quyết định 213 năm 2021 có chương riêng về sở hữu trí tuệ; Quyết định 217 năm 2024 là quy chế chuyên biệt, phạm vi tài sản rộng, đã quy định công bố, bảo mật, phân công đầu mối và hành vi xâm phạm quyền tác giả.; 2. Năng lực nghiên cứu tăng nhanh: số bài báo tăng từ 23 lên 161 bài giai đoạn 2021 - 2025; 71 trên 115 bài quốc tế có phân hạng Q; 6 trên 9 chỉ tiêu xác định được của Kế hoạch 07/KH-ĐHTĐ đạt hoặc vượt.; 3. Đã có sản phẩm tiềm năng bảo hộ: 11 trên 38 đề tài cấp cơ sở, trong đó 9 thuộc sở hữu công nghiệp và 8 có thể phù hợp với giải pháp hữu ích, tập trung ở lĩnh vực dược với 42 người trình độ tiến sĩ và tương đương tại Viện Y - Dược.; 4. Kênh chuyển hóa và hợp tác doanh nghiệp đã có kết quả: 1 đơn sáng chế từ đề tài năm 2025 và 1 đơn năm 2026; 4 văn bằng, giấy chứng nhận đã cấp; 5 kiểu dáng công nghiệp và 1 đơn nhãn hiệu từ chiến lược hợp tác doanh nghiệp mà Ban Giám hiệu đã dày công kết nối.; 5. Quy chế và biểu mẫu đã có nền tảng: Điều 35, Điều 38 Quyết định 213 có căn cứ chi lệ phí, thuê ngoài; biểu mẫu đề xuất, thuyết minh, hợp đồng, nghiệm thu đã có mục đăng ký sở hữu trí tuệ; 3 đề tài cấp quốc gia tổng 4,67 tỷ đồng; Quỹ Học bổng sau tiến sĩ Ngô Xuân Độ theo thông tin được cung cấp. | 1. Chuyển hóa chưa tương xứng tiềm năng: 1 trên 9 đề tài có sản phẩm tiềm năng sở hữu công nghiệp có đơn; 6 đề tài mã số 2021 - 2024 có sản phẩm tiềm năng sở hữu công nghiệp chưa có đơn.; 2. Quy định chưa làm rõ phạm vi áp dụng sau thay đổi pháp luật: chưa thống nhất thứ tự áp dụng các quy định về lợi ích của tác giả, chưa phân biệt thưởng, thù lao, phần chia nguồn thu; điểm a Điều 36 Quyết định 213 cần rà soát theo Điều 28, Điều 73 Luật số 93/2025/QH15; biểu mẫu chưa có nội dung sàng lọc khả năng bảo hộ.; 3. Phối hợp chưa liên thông: chức năng phân công cho 4 đơn vị nhưng chưa có luồng hồ sơ chung; chưa có vị trí chuyên trách sở hữu trí tuệ.; 4. Kinh phí cho bước đăng ký chưa được dự toán riêng: quy chế có căn cứ chi nhưng chưa thấy dự toán, cách tạm ứng và người đề xuất chi; theo Quy chế chi tiêu nội bộ năm 2026, văn bằng chưa có tiền thưởng và chỉ được ghi nhận khi được cấp.; 5. Dữ liệu và khai thác yếu: chưa có danh mục tài sản trí tuệ trong hệ thống thống kê, trạng thái 5 kiểu dáng chưa thống nhất, 7 trên 16 tiêu chí chưa tính được; khai thác có thu phí mới có 2 hợp đồng.</w:t>
            </w:r>
          </w:p>
          <w:p>
            <w:pPr>
              <w:spacing w:after="20"/>
            </w:pPr>
            <w:r>
              <w:rPr>
                <w:b w:val="0"/>
                <w:sz w:val="19"/>
              </w:rPr>
              <w:t>Thời cơ | Thách thức</w:t>
            </w:r>
          </w:p>
          <w:p>
            <w:pPr>
              <w:spacing w:after="20"/>
            </w:pPr>
            <w:r>
              <w:rPr>
                <w:b w:val="0"/>
                <w:sz w:val="19"/>
              </w:rPr>
              <w:t>1. Khung pháp luật mới trao quyền: Luật số 93/2025/QH15 tự động giao quyền sở hữu kết quả cho tổ chức chủ trì, kể cả tổ chức ngoài công lập, và cho phép quỹ phát triển khoa học và công nghệ chi cho bảo hộ sở hữu trí tuệ; điểm c khoản 1 Điều 86 do Luật số 131/2025/QH15 bổ sung trao quyền đăng ký cho tổ chức chủ trì; Điều 28 Luật Giáo dục đại học số 125/2025/QH15 cho phép thành lập doanh nghiệp, định giá, góp vốn bằng tài sản trí tuệ.; 2. Chủ trương chiến lược thuận lợi: Kết luận số 51-KL/TW; Quyết định số 1624/QĐ-TTg dùng chỉ số sở hữu trí tuệ để đánh giá cơ sở giáo dục đại học, thí điểm hỗ trợ xác định giá trị ít nhất 100 quyền sở hữu trí tuệ và chuẩn bị Đề án của Bộ Giáo dục và Đào tạo giai đoạn 2027 - 2030.; 3. Chuẩn cơ sở giáo dục đại học mới định giá văn bằng cao hơn: bằng giải pháp hữu ích được tính 3 sản phẩm quy đổi thay cho 1, bằng sáng chế 5 sản phẩm; khoản thu từ thương mại hóa kết quả nghiên cứu, sở hữu trí tuệ được tách riêng.; 4. Hạ tầng hỗ trợ mở rộng: Mạng lưới Trung tâm Hỗ trợ công nghệ và đổi mới sáng tạo; cơ sở dữ liệu quốc gia về thực thi quyền sở hữu trí tuệ theo Chỉ thị số 02/CT-TTg; Nghị định số 134/2026/NĐ-CP làm rõ quyền tác giả khi có sử dụng trí tuệ nhân tạo.; 5. Kênh hợp tác doanh nghiệp sẵn có: đối tác đã cùng Nhà trường có 6 hồ sơ đồng sở hữu, có thể trở thành kênh thương mại hóa cho sản phẩm dược liệu. | 1. Yêu cầu tuân thủ tăng từ ngày 15 tháng 11 năm 2026: nội dung quản trị bắt buộc về sở hữu trí tuệ, liêm chính khoa học, liêm chính học thuật; dữ liệu kết quả hoạt động phải nhất quán trên HEMIS; kết quả tự đánh giá phải công bố trước ngày 31 tháng 5 hằng năm.; 2. Sức ép công bố quốc tế: ngưỡng công bố WoS, Scopus là 0,3 trên một giảng viên quy đổi, ước tính năm 2025 của Nhà trường khoảng 0,31 và văn bằng không được tính; nguy cơ công bố trước khi nộp đơn làm mất tính mới sau mười hai tháng.; 3. Thủ tục dài, chi phí tự cân đối: thẩm định hình thức, công bố đơn, thẩm định nội dung theo Điều 119 Luật Sở hữu trí tuệ kéo dài nhiều tháng, phát sinh chi phí tra cứu, soạn đơn, lệ phí và duy trì; là trường tư thục, Nhà trường phải tự cân đối từ nguồn thu của mình.; 4. Pháp luật thay đổi nhanh, hướng dẫn chưa đồng bộ: sáu văn bản lớn trong giai đoạn 2025 - 2026; bảng tổng hợp cuối Phụ lục II Thông tư số 83/2026/TT-BGDĐT chưa nêu giải pháp hữu ích dù công thức đã tính.; 5. Yêu cầu tự chủ năng lực và rủi ro tranh chấp: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c>
          <w:tcPr>
            <w:tcW w:type="dxa" w:w="1984"/>
          </w:tcPr>
          <w:p>
            <w:pPr>
              <w:spacing w:after="20"/>
            </w:pPr>
            <w:r/>
            <w:r>
              <w:rPr>
                <w:b w:val="0"/>
                <w:sz w:val="19"/>
              </w:rPr>
              <w:t>Góp ý mục 1: phân biệt quy định, thực hiện, thống kê, nhận định; không suy chưa thấy thành không có; Góp ý mục 5: Theo dõi đơn nhãn hiệu và KDCN.xlsx, Sheet1 và Sheet2; quyền tác giả chưa đăng ký không có nghĩa là chưa có quyền; Góp ý mục 6: Kế hoạch số 07/KH-ĐHTĐ, mục 2.2.4, chỉ tiêu 1.11 không gồm nhãn hiệu; Góp ý mục 7: thống kê, phễu sở hữu công nghiệp, năm theo loại dữ liệu, giảm khẳng định nhân quả</w:t>
            </w:r>
          </w:p>
        </w:tc>
      </w:tr>
      <w:tr>
        <w:tc>
          <w:tcPr>
            <w:tcW w:type="dxa" w:w="567"/>
          </w:tcPr>
          <w:p>
            <w:pPr>
              <w:spacing w:after="20"/>
            </w:pPr>
            <w:r/>
            <w:r>
              <w:rPr>
                <w:b w:val="0"/>
                <w:sz w:val="19"/>
              </w:rPr>
              <w:t>149</w:t>
            </w:r>
          </w:p>
        </w:tc>
        <w:tc>
          <w:tcPr>
            <w:tcW w:type="dxa" w:w="2041"/>
          </w:tcPr>
          <w:p>
            <w:pPr>
              <w:spacing w:after="20"/>
            </w:pPr>
            <w:r/>
            <w:r>
              <w:rPr>
                <w:b w:val="0"/>
                <w:sz w:val="19"/>
              </w:rPr>
              <w:t>Bảng 3.2, toàn bảng</w:t>
            </w:r>
          </w:p>
        </w:tc>
        <w:tc>
          <w:tcPr>
            <w:tcW w:type="dxa" w:w="5102"/>
          </w:tcPr>
          <w:p>
            <w:pPr>
              <w:spacing w:after="20"/>
            </w:pPr>
            <w:r/>
            <w:r>
              <w:rPr>
                <w:b w:val="0"/>
                <w:sz w:val="19"/>
              </w:rPr>
              <w:t>Bảng 3.2. Các phương án kết hợp từ ma trận và giải pháp tương ứng</w:t>
            </w:r>
          </w:p>
          <w:p>
            <w:pPr>
              <w:spacing w:after="20"/>
            </w:pPr>
            <w:r>
              <w:rPr>
                <w:b w:val="0"/>
                <w:sz w:val="19"/>
              </w:rPr>
              <w:t>Nhóm phương án | Nội dung phương án | Giải pháp tương ứng</w:t>
            </w:r>
          </w:p>
          <w:p>
            <w:pPr>
              <w:spacing w:after="20"/>
            </w:pPr>
            <w:r>
              <w:rPr>
                <w:b w:val="0"/>
                <w:sz w:val="19"/>
              </w:rPr>
              <w:t>Phát huy điểm mạnh để tận dụng thời cơ | Đưa các sản phẩm dược đủ điều kiện và kết quả ba đề tài cấp quốc gia vào đăng ký giải pháp hữu ích, sáng chế theo quyền tại điểm c khoản 1 Điều 86 Luật Sở hữu trí tuệ; cùng Viện Nghiên cứu giáo dục và Chuyển giao tri thức lập trung tâm tư vấn, định giá để tham gia chương trình thí điểm xác định giá trị quyền sở hữu trí tuệ theo Quyết định số 1624/QĐ-TTg. | Giải pháp 2, 3, 4</w:t>
            </w:r>
          </w:p>
          <w:p>
            <w:pPr>
              <w:spacing w:after="20"/>
            </w:pPr>
            <w:r>
              <w:rPr>
                <w:b w:val="0"/>
                <w:sz w:val="19"/>
              </w:rPr>
              <w:t>Khắc phục điểm yếu nhờ thời cơ | Dựa vào Điều 28 Luật số 93/2025/QH15 và nguyên tắc thỏa thuận thù lao để hợp nhất quy chế, cập nhật mức trần 100 triệu đồng; dùng chỉ số văn bằng của Chuẩn mới và Quyết định số 1624/QĐ-TTg để đưa văn bằng vào đánh giá, khen thưởng ngang với công bố. | Giải pháp 1, 4</w:t>
            </w:r>
          </w:p>
          <w:p>
            <w:pPr>
              <w:spacing w:after="20"/>
            </w:pPr>
            <w:r>
              <w:rPr>
                <w:b w:val="0"/>
                <w:sz w:val="19"/>
              </w:rPr>
              <w:t>Phát huy điểm mạnh để vượt thách thức | Biến cách làm của hai đơn sáng chế năm 2025 và 2026 thành khâu rà soát bắt buộc trước khi công bố, để vừa giữ ngưỡng công bố quốc tế vừa không mất tính mới; dùng Quyết định 217 làm nền cho nội dung quản trị bắt buộc về sở hữu trí tuệ và liêm chính. | Giải pháp 1, 3</w:t>
            </w:r>
          </w:p>
          <w:p>
            <w:pPr>
              <w:spacing w:after="20"/>
            </w:pPr>
            <w:r>
              <w:rPr>
                <w:b w:val="0"/>
                <w:sz w:val="19"/>
              </w:rPr>
              <w:t>Giảm điểm yếu và phòng tránh thách thức | Lập danh mục số tài sản trí tuệ liên thông với báo cáo trên HEMIS và Nền tảng số quốc gia; bố trí dòng kinh phí nộp đơn và nhân sự chuyên trách; đào tạo giảng viên về bộc lộ an toàn trước khi công bố. | Giải pháp 2, 4, 5</w:t>
            </w:r>
          </w:p>
        </w:tc>
        <w:tc>
          <w:tcPr>
            <w:tcW w:type="dxa" w:w="5102"/>
          </w:tcPr>
          <w:p>
            <w:pPr>
              <w:spacing w:after="20"/>
            </w:pPr>
            <w:r/>
            <w:r>
              <w:rPr>
                <w:b w:val="0"/>
                <w:sz w:val="19"/>
              </w:rPr>
              <w:t>Bảng 3.2. Các phương án kết hợp từ ma trận và giải pháp tương ứng</w:t>
            </w:r>
          </w:p>
          <w:p>
            <w:pPr>
              <w:spacing w:after="20"/>
            </w:pPr>
            <w:r>
              <w:rPr>
                <w:b w:val="0"/>
                <w:sz w:val="19"/>
              </w:rPr>
              <w:t>Nhóm phương án | Nội dung phương án | Giải pháp tương ứng</w:t>
            </w:r>
          </w:p>
          <w:p>
            <w:pPr>
              <w:spacing w:after="20"/>
            </w:pPr>
            <w:r>
              <w:rPr>
                <w:b w:val="0"/>
                <w:sz w:val="19"/>
              </w:rPr>
              <w:t>Phát huy điểm mạnh để tận dụng thời cơ | Đưa các sản phẩm dược có tiềm năng và kết quả ba đề tài cấp quốc gia vào sàng lọc để đăng ký giải pháp hữu ích, sáng chế theo quyền tại điểm c khoản 1 Điều 86 Luật Sở hữu trí tuệ; cùng Viện Nghiên cứu giáo dục và Chuyển giao tri thức chuẩn bị phương án tư vấn, định giá để tham gia chương trình thí điểm xác định giá trị quyền sở hữu trí tuệ theo Quyết định số 1624/QĐ-TTg. | Giải pháp 2, 3, 4</w:t>
            </w:r>
          </w:p>
          <w:p>
            <w:pPr>
              <w:spacing w:after="20"/>
            </w:pPr>
            <w:r>
              <w:rPr>
                <w:b w:val="0"/>
                <w:sz w:val="19"/>
              </w:rPr>
              <w:t>Khắc phục điểm yếu nhờ thời cơ | Dựa vào Điều 28, Điều 73 Luật số 93/2025/QH15 và Điều 135 Luật Sở hữu trí tuệ để làm rõ phạm vi áp dụng các quy định về lợi ích của tác giả, rà soát mức trần 100 triệu đồng cho các trường hợp thuộc phạm vi Luật mới; dùng chỉ số văn bằng của Chuẩn mới và Quyết định số 1624/QĐ-TTg để đưa văn bằng vào đánh giá, khen thưởng. | Giải pháp 1, 4</w:t>
            </w:r>
          </w:p>
          <w:p>
            <w:pPr>
              <w:spacing w:after="20"/>
            </w:pPr>
            <w:r>
              <w:rPr>
                <w:b w:val="0"/>
                <w:sz w:val="19"/>
              </w:rPr>
              <w:t>Phát huy điểm mạnh để vượt thách thức | Biến cách làm của đơn sáng chế từ đề tài năm 2025 thành bước sàng lọc trước khi công bố và tại nghiệm thu, để vừa giữ ngưỡng công bố quốc tế vừa không mất tính mới; dùng Quyết định 217 làm nền cho nội dung quản trị bắt buộc về sở hữu trí tuệ và liêm chính. | Giải pháp 1, 3</w:t>
            </w:r>
          </w:p>
          <w:p>
            <w:pPr>
              <w:spacing w:after="20"/>
            </w:pPr>
            <w:r>
              <w:rPr>
                <w:b w:val="0"/>
                <w:sz w:val="19"/>
              </w:rPr>
              <w:t>Giảm điểm yếu và phòng tránh thách thức | Lập danh mục số tài sản trí tuệ liên thông với báo cáo trên HEMIS và Nền tảng số quốc gia; lập dự toán phí xác lập quyền và giao đầu mối; đào tạo giảng viên về bộc lộ an toàn trước khi công bố. | Giải pháp 2, 4, 5</w:t>
            </w:r>
          </w:p>
        </w:tc>
        <w:tc>
          <w:tcPr>
            <w:tcW w:type="dxa" w:w="1984"/>
          </w:tcPr>
          <w:p>
            <w:pPr>
              <w:spacing w:after="20"/>
            </w:pPr>
            <w:r/>
            <w:r>
              <w:rPr>
                <w:b w:val="0"/>
                <w:sz w:val="19"/>
              </w:rPr>
              <w:t>Góp ý mục 2: Điều 28, Điều 73 Luật số 93/2025/QH15; khoản 1 Điều 135 Luật Sở hữu trí tuệ; phân biệt thưởng, thù lao, nhuận bút, phân chia lợi nhuận; Góp ý mục 4: chỉ kết luận xung đột khi cùng một tình huống chịu yêu cầu không tương thích; Điều 14 Quyết định 217; 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150</w:t>
            </w:r>
          </w:p>
        </w:tc>
        <w:tc>
          <w:tcPr>
            <w:tcW w:type="dxa" w:w="2041"/>
          </w:tcPr>
          <w:p>
            <w:pPr>
              <w:spacing w:after="20"/>
            </w:pPr>
            <w:r/>
            <w:r>
              <w:rPr>
                <w:b w:val="0"/>
                <w:sz w:val="19"/>
              </w:rPr>
              <w:t>Bảng 3.3, bảng mới</w:t>
            </w:r>
          </w:p>
        </w:tc>
        <w:tc>
          <w:tcPr>
            <w:tcW w:type="dxa" w:w="5102"/>
          </w:tcPr>
          <w:p>
            <w:pPr>
              <w:spacing w:after="20"/>
            </w:pPr>
            <w:r/>
            <w:r>
              <w:rPr>
                <w:b w:val="0"/>
                <w:sz w:val="19"/>
              </w:rPr>
              <w:t>(bổ sung)</w:t>
            </w:r>
          </w:p>
        </w:tc>
        <w:tc>
          <w:tcPr>
            <w:tcW w:type="dxa" w:w="5102"/>
          </w:tcPr>
          <w:p>
            <w:pPr>
              <w:spacing w:after="20"/>
            </w:pPr>
            <w:r/>
            <w:r>
              <w:rPr>
                <w:b w:val="0"/>
                <w:sz w:val="19"/>
              </w:rPr>
              <w:t>Bảng 3.3. Tổ chức thực hiện các giải pháp theo hạn chế được xử lý</w:t>
            </w:r>
          </w:p>
          <w:p>
            <w:pPr>
              <w:spacing w:after="20"/>
            </w:pPr>
            <w:r>
              <w:rPr>
                <w:b w:val="0"/>
                <w:sz w:val="19"/>
              </w:rPr>
              <w:t>Giải pháp và hạn chế được xử lý | Chủ trì; phối hợp | Nguồn lực | Thời gian | Sản phẩm đầu ra | Cách đánh giá</w:t>
            </w:r>
          </w:p>
          <w:p>
            <w:pPr>
              <w:spacing w:after="20"/>
            </w:pPr>
            <w:r>
              <w:rPr>
                <w:b w:val="0"/>
                <w:sz w:val="19"/>
              </w:rPr>
              <w:t>Giải pháp 1. Hạn chế thứ hai: chưa rõ phạm vi, thứ tự áp dụng quy định về lợi ích của tác giả | Bộ phận Pháp chế; Phòng Khoa học Công nghệ, Phòng Tài chính - Kế toán | Ngân sách thường xuyên; chuyên gia rà soát dự thảo | Quý IV/2026 đến 31/5/2027 | Quy chế sửa đổi; bảng phạm vi và thứ tự áp dụng; bảng mô phỏng tỷ lệ | Ban hành đúng hạn; mỗi tình huống chuyển giao xác định được quy định áp dụng</w:t>
            </w:r>
          </w:p>
          <w:p>
            <w:pPr>
              <w:spacing w:after="20"/>
            </w:pPr>
            <w:r>
              <w:rPr>
                <w:b w:val="0"/>
                <w:sz w:val="19"/>
              </w:rPr>
              <w:t>Giải pháp 2. Hạn chế thứ ba: phối hợp chưa liên thông, chưa có chuyên trách | Ban Giám hiệu; Phòng Khoa học Công nghệ, Bộ phận Pháp chế | Nhân sự hiện có kiêm nhiệm; kinh phí tập huấn | Từ quý IV/2026; xem xét chuyên trách từ năm 2028 | Quyết định giao đầu mối; quy chế phối hợp; báo cáo khối lượng hồ sơ | Số hồ sơ xử lý đúng hạn; quyết định nhân sự dựa trên ngưỡng</w:t>
            </w:r>
          </w:p>
          <w:p>
            <w:pPr>
              <w:spacing w:after="20"/>
            </w:pPr>
            <w:r>
              <w:rPr>
                <w:b w:val="0"/>
                <w:sz w:val="19"/>
              </w:rPr>
              <w:t>Giải pháp 3. Hạn chế thứ nhất, thứ tư, thứ năm, thứ bảy: chuyển hóa thấp, thiếu sàng lọc, dữ liệu rời rạc | Phòng Khoa học Công nghệ; Bộ phận Pháp chế, Hội đồng nghiệm thu, các viện | Biểu mẫu hiện có được hoàn thiện; công cụ tra cứu; danh mục số | Thí điểm quý IV/2026 - quý II/2027; toàn trường từ quý III/2027 | Phiếu khai báo, phiếu rà soát; quy trình 8 khâu; danh mục số | Chỉ số 4 đến 8 và 11 tại Bảng 3.4</w:t>
            </w:r>
          </w:p>
          <w:p>
            <w:pPr>
              <w:spacing w:after="20"/>
            </w:pPr>
            <w:r>
              <w:rPr>
                <w:b w:val="0"/>
                <w:sz w:val="19"/>
              </w:rPr>
              <w:t>Giải pháp 4. Nguyên nhân về nguồn lực, động lực; hạn chế thứ sáu: khai thác nhỏ | Phòng Tài chính - Kế toán; Phòng Khoa học Công nghệ, Bộ phận Pháp chế, Viện Nghiên cứu giáo dục và Chuyển giao tri thức | Quỹ nghiên cứu khoa học; nguồn thu dịch vụ khoa học công nghệ | Dự toán từ năm 2027; phương án khai thác ở giai đoạn 2 | Dòng dự toán, quy định tạm ứng; đề xuất sửa Quy chế chi tiêu; phương án tổ chức khai thác | Thời gian từ phiếu đến nộp đơn; chỉ số 12, 13 tại Bảng 3.4; điều kiện chuyển bước</w:t>
            </w:r>
          </w:p>
          <w:p>
            <w:pPr>
              <w:spacing w:after="20"/>
            </w:pPr>
            <w:r>
              <w:rPr>
                <w:b w:val="0"/>
                <w:sz w:val="19"/>
              </w:rPr>
              <w:t>Giải pháp 5. Hạn chế thứ nhất về kỹ năng nhận diện; giáo trình chưa đăng ký | Phòng Khoa học Công nghệ; Phòng Đào tạo, Viện Nghiên cứu giáo dục và Chuyển giao tri thức | Kinh phí đào tạo thường xuyên; chuyên gia bên ngoài | Từ năm 2027; học phần từ năm học 2027 - 2028 | Chương trình tập huấn; cẩm nang; danh mục giáo trình cần đăng ký | Chỉ số 3 và 9 tại Bảng 3.4; số giáo trình được rà soát</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w:t>
            </w:r>
          </w:p>
        </w:tc>
      </w:tr>
      <w:tr>
        <w:tc>
          <w:tcPr>
            <w:tcW w:type="dxa" w:w="567"/>
          </w:tcPr>
          <w:p>
            <w:pPr>
              <w:spacing w:after="20"/>
            </w:pPr>
            <w:r/>
            <w:r>
              <w:rPr>
                <w:b w:val="0"/>
                <w:sz w:val="19"/>
              </w:rPr>
              <w:t>151</w:t>
            </w:r>
          </w:p>
        </w:tc>
        <w:tc>
          <w:tcPr>
            <w:tcW w:type="dxa" w:w="2041"/>
          </w:tcPr>
          <w:p>
            <w:pPr>
              <w:spacing w:after="20"/>
            </w:pPr>
            <w:r/>
            <w:r>
              <w:rPr>
                <w:b w:val="0"/>
                <w:sz w:val="19"/>
              </w:rPr>
              <w:t>Bảng 3.4, toàn bảng</w:t>
            </w:r>
          </w:p>
        </w:tc>
        <w:tc>
          <w:tcPr>
            <w:tcW w:type="dxa" w:w="5102"/>
          </w:tcPr>
          <w:p>
            <w:pPr>
              <w:spacing w:after="20"/>
            </w:pPr>
            <w:r/>
            <w:r>
              <w:rPr>
                <w:b w:val="0"/>
                <w:sz w:val="19"/>
              </w:rPr>
              <w:t>Bảng 3.3. Bộ chỉ số theo dõi đánh giá hiệu quả triển khai hệ thống giải pháp</w:t>
            </w:r>
          </w:p>
          <w:p>
            <w:pPr>
              <w:spacing w:after="20"/>
            </w:pPr>
            <w:r>
              <w:rPr>
                <w:b w:val="0"/>
                <w:sz w:val="19"/>
              </w:rPr>
              <w:t>Nhóm giải pháp | Chỉ số theo dõi | Mục tiêu đến năm 2030</w:t>
            </w:r>
          </w:p>
          <w:p>
            <w:pPr>
              <w:spacing w:after="20"/>
            </w:pPr>
            <w:r>
              <w:rPr>
                <w:b w:val="0"/>
                <w:sz w:val="19"/>
              </w:rPr>
              <w:t>Giải pháp 1: Thể chế nội bộ | 1.1. Tỷ lệ văn bản nội bộ được hợp nhất và đồng bộ hóa; 1.2. Mức thù lao trả cho tác giả sáng chế so với mức mặc định của pháp luật | 100% văn bản thống nhất; Không thấp hơn mức mặc định tại khoản 1 Điều 135 Luật Sở hữu trí tuệ</w:t>
            </w:r>
          </w:p>
          <w:p>
            <w:pPr>
              <w:spacing w:after="20"/>
            </w:pPr>
            <w:r>
              <w:rPr>
                <w:b w:val="0"/>
                <w:sz w:val="19"/>
              </w:rPr>
              <w:t>Giải pháp 2: Tổ chức bộ máy | 2.1. Số nhân sự chuyên trách sở hữu trí tuệ; 2.2. Số cuộc họp giao ban liên phòng ban mỗi năm; 2.3. Số lượt tra cứu sáng chế tiền kiểm mỗi năm; 2.4. Tỷ lệ tài sản trí tuệ được cập nhật trong danh mục số | 02 nhân sự; 04 cuộc mỗi năm; Tăng 20% mỗi năm; 100%</w:t>
            </w:r>
          </w:p>
          <w:p>
            <w:pPr>
              <w:spacing w:after="20"/>
            </w:pPr>
            <w:r>
              <w:rPr>
                <w:b w:val="0"/>
                <w:sz w:val="19"/>
              </w:rPr>
              <w:t>Giải pháp 3: Quy trình 8 khâu | 3.1. Tỷ lệ đề tài được rà soát khả năng bảo hộ tại nghiệm thu; 3.2. Số đơn đăng ký bảo hộ nộp mới mỗi năm; 3.3. Số văn bằng hình thành từ kết quả nghiên cứu được cấp | 100% đề tài; 05 đến 10 đơn mỗi năm; 03 đến 05 văn bằng mỗi năm</w:t>
            </w:r>
          </w:p>
          <w:p>
            <w:pPr>
              <w:spacing w:after="20"/>
            </w:pPr>
            <w:r>
              <w:rPr>
                <w:b w:val="0"/>
                <w:sz w:val="19"/>
              </w:rPr>
              <w:t>Giải pháp 4: Cơ chế tài chính | 4.1. Tỷ lệ đề tài đủ điều kiện được tài trợ kinh phí nộp đơn; 4.2. Thời gian từ khi đơn được chấp nhận hợp lệ đến khi ghi nhận 50% giờ quy đổi; 4.3. Số hợp đồng chuyển giao, cấp phép được ký kết | 100%; Dưới 30 ngày; 01 đến 02 hợp đồng mỗi năm</w:t>
            </w:r>
          </w:p>
          <w:p>
            <w:pPr>
              <w:spacing w:after="20"/>
            </w:pPr>
            <w:r>
              <w:rPr>
                <w:b w:val="0"/>
                <w:sz w:val="19"/>
              </w:rPr>
              <w:t>Giải pháp 5: Đào tạo và văn hóa | 5.1. Tỷ lệ sinh viên học học phần sở hữu trí tuệ; 5.2. Tỷ lệ giảng viên mới hoàn thành tập huấn; 5.3. Số lượt truy cập chuyên trang dữ liệu số tài sản trí tuệ | 100% sinh viên từ năm 2028; 100% giảng viên mới; Tăng 30% mỗi năm</w:t>
            </w:r>
          </w:p>
        </w:tc>
        <w:tc>
          <w:tcPr>
            <w:tcW w:type="dxa" w:w="5102"/>
          </w:tcPr>
          <w:p>
            <w:pPr>
              <w:spacing w:after="20"/>
            </w:pPr>
            <w:r/>
            <w:r>
              <w:rPr>
                <w:b w:val="0"/>
                <w:sz w:val="19"/>
              </w:rPr>
              <w:t>Bảng 3.4. Bộ chỉ số theo dõi đánh giá hiệu quả triển khai hệ thống giải pháp, phân tầng theo chuỗi kết quả</w:t>
            </w:r>
          </w:p>
          <w:p>
            <w:pPr>
              <w:spacing w:after="20"/>
            </w:pPr>
            <w:r>
              <w:rPr>
                <w:b w:val="0"/>
                <w:sz w:val="19"/>
              </w:rPr>
              <w:t>Tầng | Chỉ số theo dõi | Nguồn dữ liệu | Mục tiêu đến năm 2030</w:t>
            </w:r>
          </w:p>
          <w:p>
            <w:pPr>
              <w:spacing w:after="20"/>
            </w:pPr>
            <w:r>
              <w:rPr>
                <w:b w:val="0"/>
                <w:sz w:val="19"/>
              </w:rPr>
              <w:t>Thể chế và tổ chức | 1. Quy chế quản trị tài sản trí tuệ sửa đổi được ban hành; 2. Đầu mối sở hữu trí tuệ được giao và số cuộc giao ban liên phòng ban mỗi năm; 3. Tỷ lệ giảng viên mới hoàn thành tập huấn | Quyết định ban hành; biên bản giao ban; danh sách tập huấn | Trước ngày 31/5/2027; 04 cuộc mỗi năm; 100% giảng viên mới</w:t>
            </w:r>
          </w:p>
          <w:p>
            <w:pPr>
              <w:spacing w:after="20"/>
            </w:pPr>
            <w:r>
              <w:rPr>
                <w:b w:val="0"/>
                <w:sz w:val="19"/>
              </w:rPr>
              <w:t>Sàng lọc | 4. Tỷ lệ đề tài nghiệm thu có phiếu rà soát; 5. Số kết quả được khai báo và sàng lọc mỗi năm; 6. Tỷ lệ kết quả thuộc nhánh sáng chế, giải pháp hữu ích, kiểu dáng được xem xét bảo mật trước khi công bố; 7. Thời gian từ phiếu rà soát đến quyết định xác lập quyền | Phiếu khai báo, phiếu rà soát; danh mục số tài sản trí tuệ | 100% từ năm 2027; Theo dõi, làm căn cứ quyết định nhân sự; 100%; Không quá 15 ngày làm việc</w:t>
            </w:r>
          </w:p>
          <w:p>
            <w:pPr>
              <w:spacing w:after="20"/>
            </w:pPr>
            <w:r>
              <w:rPr>
                <w:b w:val="0"/>
                <w:sz w:val="19"/>
              </w:rPr>
              <w:t>Đơn nộp | 8. Số đơn sở hữu công nghiệp nộp mới từ kết quả nghiên cứu; 9. Số đăng ký quyền tác giả cho giáo trình, phần mềm có nhu cầu khai thác | Danh mục số, nhóm trạng thái đã nộp đơn | Từ 02 đơn năm 2027, 03 đến 05 đơn mỗi năm từ năm 2028, điều chỉnh sau thí điểm; Theo nhu cầu đã rà soát</w:t>
            </w:r>
          </w:p>
          <w:p>
            <w:pPr>
              <w:spacing w:after="20"/>
            </w:pPr>
            <w:r>
              <w:rPr>
                <w:b w:val="0"/>
                <w:sz w:val="19"/>
              </w:rPr>
              <w:t>Văn bằng | 10. Số văn bằng, giấy chứng nhận được cấp, tách theo nguồn: nghiên cứu, thương hiệu, hợp tác doanh nghiệp; 11. Tỷ lệ hồ sơ trong danh mục có trạng thái đã xác minh | Danh mục số, nhóm trạng thái đã cấp; văn bằng gốc | Từ 03 văn bằng mỗi năm theo mục 1.11 Kế hoạch 07/KH-ĐHTĐ, không gồm nhãn hiệu; văn bằng từ kết quả nghiên cứu theo dõi riêng; 100%</w:t>
            </w:r>
          </w:p>
          <w:p>
            <w:pPr>
              <w:spacing w:after="20"/>
            </w:pPr>
            <w:r>
              <w:rPr>
                <w:b w:val="0"/>
                <w:sz w:val="19"/>
              </w:rPr>
              <w:t>Khai thác | 12. Số hợp đồng chuyển giao, cấp phép; 13. Nguồn thu từ khai thác và khoản chi trả cho tác giả, tách theo thưởng, thù lao, nhuận bút | Hợp đồng; sổ kế toán | Từ 01 hợp đồng mỗi năm theo mục 1.12 Kế hoạch 07/KH-ĐHTĐ; Theo dõi và công khai hằng năm</w:t>
            </w:r>
          </w:p>
        </w:tc>
        <w:tc>
          <w:tcPr>
            <w:tcW w:type="dxa" w:w="1984"/>
          </w:tcPr>
          <w:p>
            <w:pPr>
              <w:spacing w:after="20"/>
            </w:pPr>
            <w:r/>
            <w:r>
              <w:rPr>
                <w:b w:val="0"/>
                <w:sz w:val="19"/>
              </w:rPr>
              <w:t>Góp ý mục 8: giải pháp nối với hạn chế; quy trình có sàng lọc, bảo mật trước công bố; phương án theo giai đoạn; thí điểm là kế hoạch; chỉ số phân tầng; Góp ý mục 6: Kế hoạch số 07/KH-ĐHTĐ, mục 2.2.4, chỉ tiêu 1.11 không gồm nhãn hiệu</w:t>
            </w:r>
          </w:p>
        </w:tc>
      </w:tr>
      <w:tr>
        <w:tc>
          <w:tcPr>
            <w:tcW w:type="dxa" w:w="567"/>
          </w:tcPr>
          <w:p>
            <w:pPr>
              <w:spacing w:after="20"/>
            </w:pPr>
            <w:r/>
            <w:r>
              <w:rPr>
                <w:b w:val="0"/>
                <w:sz w:val="19"/>
              </w:rPr>
              <w:t>152</w:t>
            </w:r>
          </w:p>
        </w:tc>
        <w:tc>
          <w:tcPr>
            <w:tcW w:type="dxa" w:w="2041"/>
          </w:tcPr>
          <w:p>
            <w:pPr>
              <w:spacing w:after="20"/>
            </w:pPr>
            <w:r/>
            <w:r>
              <w:rPr>
                <w:b w:val="0"/>
                <w:sz w:val="19"/>
              </w:rPr>
              <w:t>Chương 2, Hình 2.2</w:t>
            </w:r>
          </w:p>
        </w:tc>
        <w:tc>
          <w:tcPr>
            <w:tcW w:type="dxa" w:w="5102"/>
          </w:tcPr>
          <w:p>
            <w:pPr>
              <w:spacing w:after="20"/>
            </w:pPr>
            <w:r/>
            <w:r>
              <w:rPr>
                <w:b w:val="0"/>
                <w:sz w:val="19"/>
              </w:rPr>
              <w:t>Mô phỏng 5 đường: điểm a, điểm b Điều 36 Quyết định 213; Quỹ Ngô Xuân Độ năm đầu và từ năm thứ hai; mức mặc định 15% Điều 135 Luật Sở hữu trí tuệ, trên cùng trục khoản thu sau chi phí</w:t>
            </w:r>
          </w:p>
        </w:tc>
        <w:tc>
          <w:tcPr>
            <w:tcW w:type="dxa" w:w="5102"/>
          </w:tcPr>
          <w:p>
            <w:pPr>
              <w:spacing w:after="20"/>
            </w:pPr>
            <w:r/>
            <w:r>
              <w:rPr>
                <w:b w:val="0"/>
                <w:sz w:val="19"/>
              </w:rPr>
              <w:t>Chỉ giữ 2 đường có cùng cơ sở tính là nguồn thu sau chi phí cần thiết, hợp lệ: điểm a, khen thưởng tập thể tác giả, đề tài sử dụng ngân sách nhà nước, tối đa 100 triệu đồng; điểm b, tác giả, tài sản thuộc sở hữu của Trường. Nguồn ghi rõ đối tượng hưởng, phạm vi, cơ sở tính, khoản khấu trừ, điều kiện; các quy định khác cơ sở tính chuyển sang Bảng 2.3</w:t>
            </w:r>
          </w:p>
        </w:tc>
        <w:tc>
          <w:tcPr>
            <w:tcW w:type="dxa" w:w="1984"/>
          </w:tcPr>
          <w:p>
            <w:pPr>
              <w:spacing w:after="20"/>
            </w:pPr>
            <w:r/>
            <w:r>
              <w:rPr>
                <w:b w:val="0"/>
                <w:sz w:val="19"/>
              </w:rPr>
              <w:t>Góp ý mục 2: không đặt tỷ lệ tính trên khoản thu sau chi phí cạnh tỷ lệ tính trên tổng tiền trước thuế</w:t>
            </w:r>
          </w:p>
        </w:tc>
      </w:tr>
      <w:tr>
        <w:tc>
          <w:tcPr>
            <w:tcW w:type="dxa" w:w="567"/>
          </w:tcPr>
          <w:p>
            <w:pPr>
              <w:spacing w:after="20"/>
            </w:pPr>
            <w:r/>
            <w:r>
              <w:rPr>
                <w:b w:val="0"/>
                <w:sz w:val="19"/>
              </w:rPr>
              <w:t>153</w:t>
            </w:r>
          </w:p>
        </w:tc>
        <w:tc>
          <w:tcPr>
            <w:tcW w:type="dxa" w:w="2041"/>
          </w:tcPr>
          <w:p>
            <w:pPr>
              <w:spacing w:after="20"/>
            </w:pPr>
            <w:r/>
            <w:r>
              <w:rPr>
                <w:b w:val="0"/>
                <w:sz w:val="19"/>
              </w:rPr>
              <w:t>Chương 2, Hình 2.6</w:t>
            </w:r>
          </w:p>
        </w:tc>
        <w:tc>
          <w:tcPr>
            <w:tcW w:type="dxa" w:w="5102"/>
          </w:tcPr>
          <w:p>
            <w:pPr>
              <w:spacing w:after="20"/>
            </w:pPr>
            <w:r/>
            <w:r>
              <w:rPr>
                <w:b w:val="0"/>
                <w:sz w:val="19"/>
              </w:rPr>
              <w:t>16 tiêu chí: 5 tính được đầy đủ, 4 một phần, 7 chưa tính được</w:t>
            </w:r>
          </w:p>
        </w:tc>
        <w:tc>
          <w:tcPr>
            <w:tcW w:type="dxa" w:w="5102"/>
          </w:tcPr>
          <w:p>
            <w:pPr>
              <w:spacing w:after="20"/>
            </w:pPr>
            <w:r/>
            <w:r>
              <w:rPr>
                <w:b w:val="0"/>
                <w:sz w:val="19"/>
              </w:rPr>
              <w:t>4 đầy đủ, 5 một phần, 7 chưa: tiêu chí kinh phí chuyển sang một phần do Điều 35, 38 Quyết định 213 đã có căn cứ chi; tiêu chí văn bằng chuyển sang một phần do trạng thái 5 kiểu dáng chưa thống nhất; tiêu chí cơ sở dữ liệu tra cứu chuyển sang chưa tính được do chưa có số liệu</w:t>
            </w:r>
          </w:p>
        </w:tc>
        <w:tc>
          <w:tcPr>
            <w:tcW w:type="dxa" w:w="1984"/>
          </w:tcPr>
          <w:p>
            <w:pPr>
              <w:spacing w:after="20"/>
            </w:pPr>
            <w:r/>
            <w:r>
              <w:rPr>
                <w:b w:val="0"/>
                <w:sz w:val="19"/>
              </w:rPr>
              <w:t>Góp ý mục 3 và mục 5</w:t>
            </w:r>
          </w:p>
        </w:tc>
      </w:tr>
      <w:tr>
        <w:tc>
          <w:tcPr>
            <w:tcW w:type="dxa" w:w="567"/>
          </w:tcPr>
          <w:p>
            <w:pPr>
              <w:spacing w:after="20"/>
            </w:pPr>
            <w:r/>
            <w:r>
              <w:rPr>
                <w:b w:val="0"/>
                <w:sz w:val="19"/>
              </w:rPr>
              <w:t>154</w:t>
            </w:r>
          </w:p>
        </w:tc>
        <w:tc>
          <w:tcPr>
            <w:tcW w:type="dxa" w:w="2041"/>
          </w:tcPr>
          <w:p>
            <w:pPr>
              <w:spacing w:after="20"/>
            </w:pPr>
            <w:r/>
            <w:r>
              <w:rPr>
                <w:b w:val="0"/>
                <w:sz w:val="19"/>
              </w:rPr>
              <w:t>Chương 2, Hình 2.7</w:t>
            </w:r>
          </w:p>
        </w:tc>
        <w:tc>
          <w:tcPr>
            <w:tcW w:type="dxa" w:w="5102"/>
          </w:tcPr>
          <w:p>
            <w:pPr>
              <w:spacing w:after="20"/>
            </w:pPr>
            <w:r/>
            <w:r>
              <w:rPr>
                <w:b w:val="0"/>
                <w:sz w:val="19"/>
              </w:rPr>
              <w:t>Tài sản trí tuệ theo loại hình: đã cấp văn bằng 9, đang xử lý 3, gồm đơn sáng chế năm 2026</w:t>
            </w:r>
          </w:p>
        </w:tc>
        <w:tc>
          <w:tcPr>
            <w:tcW w:type="dxa" w:w="5102"/>
          </w:tcPr>
          <w:p>
            <w:pPr>
              <w:spacing w:after="20"/>
            </w:pPr>
            <w:r/>
            <w:r>
              <w:rPr>
                <w:b w:val="0"/>
                <w:sz w:val="19"/>
              </w:rPr>
              <w:t>Hồ sơ trong kỳ 2021 - 2025 theo ba nhóm trạng thái: đã cấp văn bằng, giấy chứng nhận 4; có số hiệu văn bằng, trạng thái chưa xác minh 5; đã nộp đơn 2. Không gồm đơn năm 2026</w:t>
            </w:r>
          </w:p>
        </w:tc>
        <w:tc>
          <w:tcPr>
            <w:tcW w:type="dxa" w:w="1984"/>
          </w:tcPr>
          <w:p>
            <w:pPr>
              <w:spacing w:after="20"/>
            </w:pPr>
            <w:r/>
            <w:r>
              <w:rPr>
                <w:b w:val="0"/>
                <w:sz w:val="19"/>
              </w:rPr>
              <w:t>Góp ý mục 5: Theo dõi đơn nhãn hiệu và KDCN.xlsx</w:t>
            </w:r>
          </w:p>
        </w:tc>
      </w:tr>
      <w:tr>
        <w:tc>
          <w:tcPr>
            <w:tcW w:type="dxa" w:w="567"/>
          </w:tcPr>
          <w:p>
            <w:pPr>
              <w:spacing w:after="20"/>
            </w:pPr>
            <w:r/>
            <w:r>
              <w:rPr>
                <w:b w:val="0"/>
                <w:sz w:val="19"/>
              </w:rPr>
              <w:t>155</w:t>
            </w:r>
          </w:p>
        </w:tc>
        <w:tc>
          <w:tcPr>
            <w:tcW w:type="dxa" w:w="2041"/>
          </w:tcPr>
          <w:p>
            <w:pPr>
              <w:spacing w:after="20"/>
            </w:pPr>
            <w:r/>
            <w:r>
              <w:rPr>
                <w:b w:val="0"/>
                <w:sz w:val="19"/>
              </w:rPr>
              <w:t>Chương 2, Hình 2.8</w:t>
            </w:r>
          </w:p>
        </w:tc>
        <w:tc>
          <w:tcPr>
            <w:tcW w:type="dxa" w:w="5102"/>
          </w:tcPr>
          <w:p>
            <w:pPr>
              <w:spacing w:after="20"/>
            </w:pPr>
            <w:r/>
            <w:r>
              <w:rPr>
                <w:b w:val="0"/>
                <w:sz w:val="19"/>
              </w:rPr>
              <w:t>Sản phẩm đề tài cấp cơ sở đủ điều kiện xác lập quyền theo nhóm quyền có thể xác lập</w:t>
            </w:r>
          </w:p>
        </w:tc>
        <w:tc>
          <w:tcPr>
            <w:tcW w:type="dxa" w:w="5102"/>
          </w:tcPr>
          <w:p>
            <w:pPr>
              <w:spacing w:after="20"/>
            </w:pPr>
            <w:r/>
            <w:r>
              <w:rPr>
                <w:b w:val="0"/>
                <w:sz w:val="19"/>
              </w:rPr>
              <w:t>Sản phẩm đề tài cấp cơ sở có tiềm năng tạo lập tài sản trí tuệ theo nhóm quyền dự kiến; số liệu không đổi</w:t>
            </w:r>
          </w:p>
        </w:tc>
        <w:tc>
          <w:tcPr>
            <w:tcW w:type="dxa" w:w="1984"/>
          </w:tcPr>
          <w:p>
            <w:pPr>
              <w:spacing w:after="20"/>
            </w:pPr>
            <w:r/>
            <w:r>
              <w:rPr>
                <w:b w:val="0"/>
                <w:sz w:val="19"/>
              </w:rPr>
              <w:t>Góp ý mục 7: 11 đề tài là có tiềm năng tạo lập tài sản trí tuệ, chưa được thẩm định</w:t>
            </w:r>
          </w:p>
        </w:tc>
      </w:tr>
      <w:tr>
        <w:tc>
          <w:tcPr>
            <w:tcW w:type="dxa" w:w="567"/>
          </w:tcPr>
          <w:p>
            <w:pPr>
              <w:spacing w:after="20"/>
            </w:pPr>
            <w:r/>
            <w:r>
              <w:rPr>
                <w:b w:val="0"/>
                <w:sz w:val="19"/>
              </w:rPr>
              <w:t>156</w:t>
            </w:r>
          </w:p>
        </w:tc>
        <w:tc>
          <w:tcPr>
            <w:tcW w:type="dxa" w:w="2041"/>
          </w:tcPr>
          <w:p>
            <w:pPr>
              <w:spacing w:after="20"/>
            </w:pPr>
            <w:r/>
            <w:r>
              <w:rPr>
                <w:b w:val="0"/>
                <w:sz w:val="19"/>
              </w:rPr>
              <w:t>Chương 2, Hình 2.9</w:t>
            </w:r>
          </w:p>
        </w:tc>
        <w:tc>
          <w:tcPr>
            <w:tcW w:type="dxa" w:w="5102"/>
          </w:tcPr>
          <w:p>
            <w:pPr>
              <w:spacing w:after="20"/>
            </w:pPr>
            <w:r/>
            <w:r>
              <w:rPr>
                <w:b w:val="0"/>
                <w:sz w:val="19"/>
              </w:rPr>
              <w:t>Phễu 38 đề tài, 11 có sản phẩm đủ điều kiện, 1 đơn; đề tài giao đến 2024: 31, 8, 0</w:t>
            </w:r>
          </w:p>
        </w:tc>
        <w:tc>
          <w:tcPr>
            <w:tcW w:type="dxa" w:w="5102"/>
          </w:tcPr>
          <w:p>
            <w:pPr>
              <w:spacing w:after="20"/>
            </w:pPr>
            <w:r/>
            <w:r>
              <w:rPr>
                <w:b w:val="0"/>
                <w:sz w:val="19"/>
              </w:rPr>
              <w:t>Phễu sở hữu công nghiệp: 38 đề tài, 9 có sản phẩm tiềm năng sở hữu công nghiệp, 1 đơn; đề tài mã số 2021 - 2024, đều nghiệm thu trước 31/5/2025: 31, 6, 0. Hai sản phẩm quyền tác giả được tách riêng</w:t>
            </w:r>
          </w:p>
        </w:tc>
        <w:tc>
          <w:tcPr>
            <w:tcW w:type="dxa" w:w="1984"/>
          </w:tcPr>
          <w:p>
            <w:pPr>
              <w:spacing w:after="20"/>
            </w:pPr>
            <w:r/>
            <w:r>
              <w:rPr>
                <w:b w:val="0"/>
                <w:sz w:val="19"/>
              </w:rPr>
              <w:t>Góp ý mục 7: phễu sở hữu công nghiệp không gộp quyền tác giả; Bảng 2.7 bổ sung ngày nghiệm thu</w:t>
            </w:r>
          </w:p>
        </w:tc>
      </w:tr>
      <w:tr>
        <w:tc>
          <w:tcPr>
            <w:tcW w:type="dxa" w:w="567"/>
          </w:tcPr>
          <w:p>
            <w:pPr>
              <w:spacing w:after="20"/>
            </w:pPr>
            <w:r/>
            <w:r>
              <w:rPr>
                <w:b w:val="0"/>
                <w:sz w:val="19"/>
              </w:rPr>
              <w:t>157</w:t>
            </w:r>
          </w:p>
        </w:tc>
        <w:tc>
          <w:tcPr>
            <w:tcW w:type="dxa" w:w="2041"/>
          </w:tcPr>
          <w:p>
            <w:pPr>
              <w:spacing w:after="20"/>
            </w:pPr>
            <w:r/>
            <w:r>
              <w:rPr>
                <w:b w:val="0"/>
                <w:sz w:val="19"/>
              </w:rPr>
              <w:t>Chương 2, Hình 2.10</w:t>
            </w:r>
          </w:p>
        </w:tc>
        <w:tc>
          <w:tcPr>
            <w:tcW w:type="dxa" w:w="5102"/>
          </w:tcPr>
          <w:p>
            <w:pPr>
              <w:spacing w:after="20"/>
            </w:pPr>
            <w:r/>
            <w:r>
              <w:rPr>
                <w:b w:val="0"/>
                <w:sz w:val="19"/>
              </w:rPr>
              <w:t>10 chỉ tiêu, 7 đạt; chỉ tiêu văn bằng 6 trên 4, tức 150%, tính cả nhãn hiệu Thado Edupark; tên chỉ tiêu viết tắt</w:t>
            </w:r>
          </w:p>
        </w:tc>
        <w:tc>
          <w:tcPr>
            <w:tcW w:type="dxa" w:w="5102"/>
          </w:tcPr>
          <w:p>
            <w:pPr>
              <w:spacing w:after="20"/>
            </w:pPr>
            <w:r/>
            <w:r>
              <w:rPr>
                <w:b w:val="0"/>
                <w:sz w:val="19"/>
              </w:rPr>
              <w:t>9 chỉ tiêu xác định được, 6 đạt; mục 1.11 đưa ra khỏi biểu đồ, ghi chưa xác định, nếu 5 kiểu dáng được xác nhận cấp năm 2024 thì 5 trên 4, tức 125%; tên chỉ tiêu ghi theo nguyên văn kèm số mục; sheet DL_Ke_hoach_07 ghi đủ 10 chỉ tiêu</w:t>
            </w:r>
          </w:p>
        </w:tc>
        <w:tc>
          <w:tcPr>
            <w:tcW w:type="dxa" w:w="1984"/>
          </w:tcPr>
          <w:p>
            <w:pPr>
              <w:spacing w:after="20"/>
            </w:pPr>
            <w:r/>
            <w:r>
              <w:rPr>
                <w:b w:val="0"/>
                <w:sz w:val="19"/>
              </w:rPr>
              <w:t>Góp ý mục 6: Kế hoạch 07/KH-ĐHTĐ trang 7, mục 1.11 không gồm nhãn hiệu</w:t>
            </w:r>
          </w:p>
        </w:tc>
      </w:tr>
      <w:tr>
        <w:tc>
          <w:tcPr>
            <w:tcW w:type="dxa" w:w="567"/>
          </w:tcPr>
          <w:p>
            <w:pPr>
              <w:spacing w:after="20"/>
            </w:pPr>
            <w:r/>
            <w:r>
              <w:rPr>
                <w:b w:val="0"/>
                <w:sz w:val="19"/>
              </w:rPr>
              <w:t>158</w:t>
            </w:r>
          </w:p>
        </w:tc>
        <w:tc>
          <w:tcPr>
            <w:tcW w:type="dxa" w:w="2041"/>
          </w:tcPr>
          <w:p>
            <w:pPr>
              <w:spacing w:after="20"/>
            </w:pPr>
            <w:r/>
            <w:r>
              <w:rPr>
                <w:b w:val="0"/>
                <w:sz w:val="19"/>
              </w:rPr>
              <w:t>Chương 2, Hình 2.11</w:t>
            </w:r>
          </w:p>
        </w:tc>
        <w:tc>
          <w:tcPr>
            <w:tcW w:type="dxa" w:w="5102"/>
          </w:tcPr>
          <w:p>
            <w:pPr>
              <w:spacing w:after="20"/>
            </w:pPr>
            <w:r/>
            <w:r>
              <w:rPr>
                <w:b w:val="0"/>
                <w:sz w:val="19"/>
              </w:rPr>
              <w:t>Chuỗi nguyên nhân: trách nhiệm dồn về tác giả; chưa có dòng kinh phí nộp đơn; điểm nghẽn cốt lõi</w:t>
            </w:r>
          </w:p>
        </w:tc>
        <w:tc>
          <w:tcPr>
            <w:tcW w:type="dxa" w:w="5102"/>
          </w:tcPr>
          <w:p>
            <w:pPr>
              <w:spacing w:after="20"/>
            </w:pPr>
            <w:r/>
            <w:r>
              <w:rPr>
                <w:b w:val="0"/>
                <w:sz w:val="19"/>
              </w:rPr>
              <w:t>Giả thuyết về chuỗi nguyên nhân: việc khởi động thủ tục phụ thuộc vào sự chủ động của chủ nhiệm đề tài; chưa có dự toán riêng và người chịu trách nhiệm đề xuất chi; kết quả có thể được công bố trước khi sàng lọc; điểm nghẽn giả định</w:t>
            </w:r>
          </w:p>
        </w:tc>
        <w:tc>
          <w:tcPr>
            <w:tcW w:type="dxa" w:w="1984"/>
          </w:tcPr>
          <w:p>
            <w:pPr>
              <w:spacing w:after="20"/>
            </w:pPr>
            <w:r/>
            <w:r>
              <w:rPr>
                <w:b w:val="0"/>
                <w:sz w:val="19"/>
              </w:rPr>
              <w:t>Góp ý mục 3: Điều 10, Điều 11 Quyết định 217; nhận định chỉ giữ ở dạng giả thuyết khi chưa có bằng chứng</w:t>
            </w:r>
          </w:p>
        </w:tc>
      </w:tr>
      <w:tr>
        <w:tc>
          <w:tcPr>
            <w:tcW w:type="dxa" w:w="567"/>
          </w:tcPr>
          <w:p>
            <w:pPr>
              <w:spacing w:after="20"/>
            </w:pPr>
            <w:r/>
            <w:r>
              <w:rPr>
                <w:b w:val="0"/>
                <w:sz w:val="19"/>
              </w:rPr>
              <w:t>159</w:t>
            </w:r>
          </w:p>
        </w:tc>
        <w:tc>
          <w:tcPr>
            <w:tcW w:type="dxa" w:w="2041"/>
          </w:tcPr>
          <w:p>
            <w:pPr>
              <w:spacing w:after="20"/>
            </w:pPr>
            <w:r/>
            <w:r>
              <w:rPr>
                <w:b w:val="0"/>
                <w:sz w:val="19"/>
              </w:rPr>
              <w:t>Chương 3, Hình 3.1</w:t>
            </w:r>
          </w:p>
        </w:tc>
        <w:tc>
          <w:tcPr>
            <w:tcW w:type="dxa" w:w="5102"/>
          </w:tcPr>
          <w:p>
            <w:pPr>
              <w:spacing w:after="20"/>
            </w:pPr>
            <w:r/>
            <w:r>
              <w:rPr>
                <w:b w:val="0"/>
                <w:sz w:val="19"/>
              </w:rPr>
              <w:t>Phòng Tài chính - Kế toán: kinh phí nộp đơn, chi trả thù lao, giám sát quỹ</w:t>
            </w:r>
          </w:p>
        </w:tc>
        <w:tc>
          <w:tcPr>
            <w:tcW w:type="dxa" w:w="5102"/>
          </w:tcPr>
          <w:p>
            <w:pPr>
              <w:spacing w:after="20"/>
            </w:pPr>
            <w:r/>
            <w:r>
              <w:rPr>
                <w:b w:val="0"/>
                <w:sz w:val="19"/>
              </w:rPr>
              <w:t>Phòng Tài chính - Kế toán: dự toán phí xác lập quyền, chi trả thưởng, thù lao</w:t>
            </w:r>
          </w:p>
        </w:tc>
        <w:tc>
          <w:tcPr>
            <w:tcW w:type="dxa" w:w="1984"/>
          </w:tcPr>
          <w:p>
            <w:pPr>
              <w:spacing w:after="20"/>
            </w:pPr>
            <w:r/>
            <w:r>
              <w:rPr>
                <w:b w:val="0"/>
                <w:sz w:val="19"/>
              </w:rPr>
              <w:t>Góp ý mục 2 và mục 3: phân biệt thưởng, thù lao; chuyển trọng tâm sang dự toán</w:t>
            </w:r>
          </w:p>
        </w:tc>
      </w:tr>
      <w:tr>
        <w:tc>
          <w:tcPr>
            <w:tcW w:type="dxa" w:w="567"/>
          </w:tcPr>
          <w:p>
            <w:pPr>
              <w:spacing w:after="20"/>
            </w:pPr>
            <w:r/>
            <w:r>
              <w:rPr>
                <w:b w:val="0"/>
                <w:sz w:val="19"/>
              </w:rPr>
              <w:t>160</w:t>
            </w:r>
          </w:p>
        </w:tc>
        <w:tc>
          <w:tcPr>
            <w:tcW w:type="dxa" w:w="2041"/>
          </w:tcPr>
          <w:p>
            <w:pPr>
              <w:spacing w:after="20"/>
            </w:pPr>
            <w:r/>
            <w:r>
              <w:rPr>
                <w:b w:val="0"/>
                <w:sz w:val="19"/>
              </w:rPr>
              <w:t>Chương 3, Hình 3.2</w:t>
            </w:r>
          </w:p>
        </w:tc>
        <w:tc>
          <w:tcPr>
            <w:tcW w:type="dxa" w:w="5102"/>
          </w:tcPr>
          <w:p>
            <w:pPr>
              <w:spacing w:after="20"/>
            </w:pPr>
            <w:r/>
            <w:r>
              <w:rPr>
                <w:b w:val="0"/>
                <w:sz w:val="19"/>
              </w:rPr>
              <w:t>Quy trình 8 khâu từ ý tưởng đến thương mại hóa, khâu 4 rà soát tại nghiệm thu là mắt xích quyết định</w:t>
            </w:r>
          </w:p>
        </w:tc>
        <w:tc>
          <w:tcPr>
            <w:tcW w:type="dxa" w:w="5102"/>
          </w:tcPr>
          <w:p>
            <w:pPr>
              <w:spacing w:after="20"/>
            </w:pPr>
            <w:r/>
            <w:r>
              <w:rPr>
                <w:b w:val="0"/>
                <w:sz w:val="19"/>
              </w:rPr>
              <w:t>Quy trình 8 khâu từ khai báo đến khai thác: khai báo; sàng lọc, phân nhánh; tra cứu; xem xét bảo mật trước khi công bố hoặc trình diễn; xác nhận tại nghiệm thu; quyết định xác lập quyền và dự toán; nộp đơn hoặc bảo mật, theo dõi; khai thác. Bổ sung 5 nhánh: sáng chế, giải pháp hữu ích; kiểu dáng; nhãn hiệu; quyền tác giả; bí mật kinh doanh</w:t>
            </w:r>
          </w:p>
        </w:tc>
        <w:tc>
          <w:tcPr>
            <w:tcW w:type="dxa" w:w="1984"/>
          </w:tcPr>
          <w:p>
            <w:pPr>
              <w:spacing w:after="20"/>
            </w:pPr>
            <w:r/>
            <w:r>
              <w:rPr>
                <w:b w:val="0"/>
                <w:sz w:val="19"/>
              </w:rPr>
              <w:t>Góp ý mục 8: bước nhận diện, tra cứu, bảo mật trước công bố; phân nhánh theo đối tượng</w:t>
            </w:r>
          </w:p>
        </w:tc>
      </w:tr>
      <w:tr>
        <w:tc>
          <w:tcPr>
            <w:tcW w:type="dxa" w:w="567"/>
          </w:tcPr>
          <w:p>
            <w:pPr>
              <w:spacing w:after="20"/>
            </w:pPr>
            <w:r/>
            <w:r>
              <w:rPr>
                <w:b w:val="0"/>
                <w:sz w:val="19"/>
              </w:rPr>
              <w:t>161</w:t>
            </w:r>
          </w:p>
        </w:tc>
        <w:tc>
          <w:tcPr>
            <w:tcW w:type="dxa" w:w="2041"/>
          </w:tcPr>
          <w:p>
            <w:pPr>
              <w:spacing w:after="20"/>
            </w:pPr>
            <w:r/>
            <w:r>
              <w:rPr>
                <w:b w:val="0"/>
                <w:sz w:val="19"/>
              </w:rPr>
              <w:t>Chương 3, Hình 3.3</w:t>
            </w:r>
          </w:p>
        </w:tc>
        <w:tc>
          <w:tcPr>
            <w:tcW w:type="dxa" w:w="5102"/>
          </w:tcPr>
          <w:p>
            <w:pPr>
              <w:spacing w:after="20"/>
            </w:pPr>
            <w:r/>
            <w:r>
              <w:rPr>
                <w:b w:val="0"/>
                <w:sz w:val="19"/>
              </w:rPr>
              <w:t>Lộ trình: quy chế hợp nhất, nhân sự chuyên trách, dòng kinh phí; doanh nghiệp quản lý tài sản trí tuệ vận hành từ 2029</w:t>
            </w:r>
          </w:p>
        </w:tc>
        <w:tc>
          <w:tcPr>
            <w:tcW w:type="dxa" w:w="5102"/>
          </w:tcPr>
          <w:p>
            <w:pPr>
              <w:spacing w:after="20"/>
            </w:pPr>
            <w:r/>
            <w:r>
              <w:rPr>
                <w:b w:val="0"/>
                <w:sz w:val="19"/>
              </w:rPr>
              <w:t>Lộ trình: hoàn thiện quy chế; phiếu khai báo, phiếu rà soát; đầu mối kiêm nhiệm và dự toán phí; xem xét chuyên trách khi đạt ngưỡng; trung tâm, doanh nghiệp chỉ khi đủ điều kiện</w:t>
            </w:r>
          </w:p>
        </w:tc>
        <w:tc>
          <w:tcPr>
            <w:tcW w:type="dxa" w:w="1984"/>
          </w:tcPr>
          <w:p>
            <w:pPr>
              <w:spacing w:after="20"/>
            </w:pPr>
            <w:r/>
            <w:r>
              <w:rPr>
                <w:b w:val="0"/>
                <w:sz w:val="19"/>
              </w:rPr>
              <w:t>Góp ý mục 8: phương án theo giai đoạn, điều kiện chuyển bước</w:t>
            </w:r>
          </w:p>
        </w:tc>
      </w:tr>
    </w:tbl>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