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2</w:t>
      </w:r>
    </w:p>
    <w:p w14:paraId="6D6BC851" w14:textId="77777777" w:rsidR="005B561C" w:rsidRPr="000F7C87" w:rsidRDefault="00000000">
      <w:pPr>
        <w:spacing w:after="80"/>
        <w:ind w:firstLine="0"/>
        <w:jc w:val="center"/>
        <w:rPr>
          <w:szCs w:val="26"/>
        </w:rPr>
      </w:pPr>
      <w:r w:rsidRPr="000F7C87">
        <w:rPr>
          <w:b/>
          <w:szCs w:val="26"/>
        </w:rPr>
        <w:t>THỰC TRẠNG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p w14:paraId="48E95726" w14:textId="77777777" w:rsidR="005B561C" w:rsidRPr="000F7C87" w:rsidRDefault="00000000">
      <w:pPr>
        <w:rPr>
          <w:szCs w:val="26"/>
        </w:rPr>
      </w:pPr>
      <w:r w:rsidRPr="000F7C87">
        <w:rPr>
          <w:szCs w:val="26"/>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p w14:paraId="478B6AC7" w14:textId="77777777" w:rsidR="005B561C" w:rsidRPr="000F7C87" w:rsidRDefault="00000000">
      <w:pPr>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p w14:paraId="48E95726" w14:textId="77777777" w:rsidR="005B561C" w:rsidRPr="000F7C87" w:rsidRDefault="00000000">
      <w:pPr>
        <w:rPr>
          <w:szCs w:val="26"/>
        </w:rPr>
      </w:pPr>
      <w:r w:rsidRPr="000F7C87">
        <w:rPr>
          <w:szCs w:val="26"/>
        </w:rPr>
        <w:t>Phân tích thăm dò dưới đây đối chiếu danh sách tác giả của hai danh mục bài báo với 252 người trong danh sách nhân sự năm 2026, gồm cả khối hành chính. Danh sách năm 2026 không gồm người đã nghỉ và có người mới tuyển, nên kết quả không phản ánh đúng đội ngũ từng năm 2021 - 2025. Đơn vị đếm là người; 12 người thuộc 6 nhóm trùng họ tên là những người khác nhau nhưng không phân biệt được trong danh mục bài báo, nên không được gán bài; trong đó 8 người có họ tên xuất hiện trong danh sách tác giả. Trong 240 người còn lại, theo quy tắc so khớp giữ dấu và đúng thứ tự họ tên, 83 người, tức 34,6%, đứng tên ít nhất một bài báo trong năm năm; hệ số Gini về số bài là 0,836, và trong nhóm có công bố, 10% người dẫn đầu chiếm 38,3% số lượt đứng tên. Nếu chấp nhận cả cách viết không dấu trong bài quốc tế, số người có bài là 99, tức 41,2%, và hệ số Gini là 0,827. Kết quả gợi ý hoạt động công bố tập trung ở một nhóm tương đối nhỏ trong số nhân sự hiện tại; muốn kết luận về quy mô lực lượng nghiên cứu cần đối chiếu theo mã nhân sự với danh sách từng năm.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14:paraId="478B6AC7" w14:textId="77777777" w:rsidR="005B561C" w:rsidRPr="000F7C87" w:rsidRDefault="00000000">
      <w:pPr>
        <w:keepNext/>
        <w:spacing w:before="160" w:after="80"/>
        <w:ind w:firstLine="0"/>
        <w:jc w:val="center"/>
        <w:rPr>
          <w:szCs w:val="26"/>
        </w:rPr>
      </w:pPr>
      <w:r w:rsidRPr="000F7C87">
        <w:rPr>
          <w:b/>
          <w:szCs w:val="26"/>
        </w:rPr>
        <w:t>Bảng 2.3. Các quy định về lợi ích của tác giả và phân chia nguồn thu từ tài sản trí tuệ</w:t>
      </w:r>
    </w:p>
    <w:tbl>
      <w:tblPr>
        <w:tblStyle w:val="TableGrid"/>
        <w:tblW w:w="0" w:type="auto"/>
        <w:jc w:val="center"/>
        <w:tblLook w:val="04A0" w:firstRow="1" w:lastRow="0" w:firstColumn="1" w:lastColumn="0" w:noHBand="0" w:noVBand="1"/>
      </w:tblPr>
      <w:tblGrid>
        <w:gridCol w:w="1659"/>
        <w:gridCol w:w="1880"/>
        <w:gridCol w:w="1880"/>
        <w:gridCol w:w="1769"/>
        <w:gridCol w:w="1880"/>
      </w:tblGrid>
      <w:tr>
        <w:trPr>
          <w:tblHeader/>
          <w:cantSplit/>
        </w:trPr>
        <w:tc>
          <w:tcPr>
            <w:tcW w:w="1659" w:type="dxa"/>
            <w:shd w:val="clear" w:color="auto" w:fill="DCE8F7"/>
            <w:vAlign w:val="center"/>
          </w:tcPr>
          <w:p>
            <w:pPr>
              <w:spacing w:before="20" w:after="20" w:line="252" w:lineRule="auto"/>
              <w:ind w:firstLine="0"/>
              <w:jc w:val="center"/>
            </w:pPr>
            <w:r>
              <w:rPr>
                <w:b/>
                <w:sz w:val="24"/>
              </w:rPr>
              <w:t xml:space="preserve">Văn bản, điều khoản</w:t>
            </w:r>
          </w:p>
        </w:tc>
        <w:tc>
          <w:tcPr>
            <w:tcW w:w="1880" w:type="dxa"/>
            <w:shd w:val="clear" w:color="auto" w:fill="DCE8F7"/>
            <w:vAlign w:val="center"/>
          </w:tcPr>
          <w:p>
            <w:pPr>
              <w:spacing w:before="20" w:after="20" w:line="252" w:lineRule="auto"/>
              <w:ind w:firstLine="0"/>
              <w:jc w:val="center"/>
            </w:pPr>
            <w:r>
              <w:rPr>
                <w:b/>
                <w:sz w:val="24"/>
              </w:rPr>
              <w:t xml:space="preserve">Phạm vi, nguồn kinh phí</w:t>
            </w:r>
          </w:p>
        </w:tc>
        <w:tc>
          <w:tcPr>
            <w:tcW w:w="1880" w:type="dxa"/>
            <w:shd w:val="clear" w:color="auto" w:fill="DCE8F7"/>
            <w:vAlign w:val="center"/>
          </w:tcPr>
          <w:p>
            <w:pPr>
              <w:spacing w:before="20" w:after="20" w:line="252" w:lineRule="auto"/>
              <w:ind w:firstLine="0"/>
              <w:jc w:val="center"/>
            </w:pPr>
            <w:r>
              <w:rPr>
                <w:b/>
                <w:sz w:val="24"/>
              </w:rPr>
              <w:t xml:space="preserve">Đối tượng hưởng và tỷ lệ</w:t>
            </w:r>
          </w:p>
        </w:tc>
        <w:tc>
          <w:tcPr>
            <w:tcW w:w="1769" w:type="dxa"/>
            <w:shd w:val="clear" w:color="auto" w:fill="DCE8F7"/>
            <w:vAlign w:val="center"/>
          </w:tcPr>
          <w:p>
            <w:pPr>
              <w:spacing w:before="20" w:after="20" w:line="252" w:lineRule="auto"/>
              <w:ind w:firstLine="0"/>
              <w:jc w:val="center"/>
            </w:pPr>
            <w:r>
              <w:rPr>
                <w:b/>
                <w:sz w:val="24"/>
              </w:rPr>
              <w:t xml:space="preserve">Cơ sở tính</w:t>
            </w:r>
          </w:p>
        </w:tc>
        <w:tc>
          <w:tcPr>
            <w:tcW w:w="1880" w:type="dxa"/>
            <w:shd w:val="clear" w:color="auto" w:fill="DCE8F7"/>
            <w:vAlign w:val="center"/>
          </w:tcPr>
          <w:p>
            <w:pPr>
              <w:spacing w:before="20" w:after="20" w:line="252" w:lineRule="auto"/>
              <w:ind w:firstLine="0"/>
              <w:jc w:val="center"/>
            </w:pPr>
            <w:r>
              <w:rPr>
                <w:b/>
                <w:sz w:val="24"/>
              </w:rPr>
              <w:t xml:space="preserve">Điều kiện, mức trần</w:t>
            </w:r>
          </w:p>
        </w:tc>
      </w:tr>
      <w:tr>
        <w:trPr/>
        <w:tc>
          <w:tcPr>
            <w:tcW w:w="1659" w:type="dxa"/>
            <w:vAlign w:val="center"/>
          </w:tcPr>
          <w:p>
            <w:pPr>
              <w:spacing w:before="20" w:after="20" w:line="252" w:lineRule="auto"/>
              <w:ind w:firstLine="0"/>
              <w:jc w:val="left"/>
            </w:pPr>
            <w:r>
              <w:rPr>
                <w:sz w:val="24"/>
              </w:rPr>
              <w:t xml:space="preserve">Quyết định 213, điểm a khoản 4 Điều 36, năm 2021</w:t>
            </w:r>
          </w:p>
        </w:tc>
        <w:tc>
          <w:tcPr>
            <w:tcW w:w="1880" w:type="dxa"/>
            <w:vAlign w:val="center"/>
          </w:tcPr>
          <w:p>
            <w:pPr>
              <w:spacing w:before="20" w:after="20" w:line="252" w:lineRule="auto"/>
              <w:ind w:firstLine="0"/>
              <w:jc w:val="left"/>
            </w:pPr>
            <w:r>
              <w:rPr>
                <w:sz w:val="24"/>
              </w:rPr>
              <w:t xml:space="preserve">Sản phẩm đề tài sử dụng ngân sách nhà nước do Trường chủ trì, đã nghiệm thu, được thương mại hóa</w:t>
            </w:r>
          </w:p>
        </w:tc>
        <w:tc>
          <w:tcPr>
            <w:tcW w:w="1880"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769" w:type="dxa"/>
            <w:vAlign w:val="center"/>
          </w:tcPr>
          <w:p>
            <w:pPr>
              <w:spacing w:before="20" w:after="20" w:line="252" w:lineRule="auto"/>
              <w:ind w:firstLine="0"/>
              <w:jc w:val="left"/>
            </w:pPr>
            <w:r>
              <w:rPr>
                <w:sz w:val="24"/>
              </w:rPr>
              <w:t xml:space="preserve">Nguồn thu sau khi trừ các khoản chi phí cần thiết, hợp lệ</w:t>
            </w:r>
          </w:p>
        </w:tc>
        <w:tc>
          <w:tcPr>
            <w:tcW w:w="1880" w:type="dxa"/>
            <w:vAlign w:val="center"/>
          </w:tcPr>
          <w:p>
            <w:pPr>
              <w:spacing w:before="20" w:after="20" w:line="252" w:lineRule="auto"/>
              <w:ind w:firstLine="0"/>
              <w:jc w:val="left"/>
            </w:pPr>
            <w:r>
              <w:rPr>
                <w:sz w:val="24"/>
              </w:rPr>
              <w:t xml:space="preserve">Khen thưởng tối đa 100 triệu đồng một đề tài; phần vượt chuyển vào quỹ khen thưởng, phúc lợi</w:t>
            </w:r>
          </w:p>
        </w:tc>
      </w:tr>
      <w:tr>
        <w:trPr/>
        <w:tc>
          <w:tcPr>
            <w:tcW w:w="1659" w:type="dxa"/>
            <w:vAlign w:val="center"/>
          </w:tcPr>
          <w:p>
            <w:pPr>
              <w:spacing w:before="20" w:after="20" w:line="252" w:lineRule="auto"/>
              <w:ind w:firstLine="0"/>
              <w:jc w:val="left"/>
            </w:pPr>
            <w:r>
              <w:rPr>
                <w:sz w:val="24"/>
              </w:rPr>
              <w:t xml:space="preserve">Quyết định 213, điểm b khoản 4 Điều 36, năm 2021</w:t>
            </w:r>
          </w:p>
        </w:tc>
        <w:tc>
          <w:tcPr>
            <w:tcW w:w="1880" w:type="dxa"/>
            <w:vAlign w:val="center"/>
          </w:tcPr>
          <w:p>
            <w:pPr>
              <w:spacing w:before="20" w:after="20" w:line="252" w:lineRule="auto"/>
              <w:ind w:firstLine="0"/>
              <w:jc w:val="left"/>
            </w:pPr>
            <w:r>
              <w:rPr>
                <w:sz w:val="24"/>
              </w:rPr>
              <w:t xml:space="preserve">Tài sản trí tuệ thuộc sở hữu của Trường: sáng chế, giải pháp hữu ích, quy trình công nghệ, giải pháp kỹ thuật</w:t>
            </w:r>
          </w:p>
        </w:tc>
        <w:tc>
          <w:tcPr>
            <w:tcW w:w="1880" w:type="dxa"/>
            <w:vAlign w:val="center"/>
          </w:tcPr>
          <w:p>
            <w:pPr>
              <w:spacing w:before="20" w:after="20" w:line="252" w:lineRule="auto"/>
              <w:ind w:firstLine="0"/>
              <w:jc w:val="left"/>
            </w:pPr>
            <w:r>
              <w:rPr>
                <w:sz w:val="24"/>
              </w:rPr>
              <w:t xml:space="preserve">Tác giả 30%, ghi là theo Luật Sở hữu trí tuệ; khoa, đơn vị có tác giả 20%; Quỹ nghiên cứu khoa học 50%</w:t>
            </w:r>
          </w:p>
        </w:tc>
        <w:tc>
          <w:tcPr>
            <w:tcW w:w="1769" w:type="dxa"/>
            <w:vAlign w:val="center"/>
          </w:tcPr>
          <w:p>
            <w:pPr>
              <w:spacing w:before="20" w:after="20" w:line="252" w:lineRule="auto"/>
              <w:ind w:firstLine="0"/>
              <w:jc w:val="left"/>
            </w:pPr>
            <w:r>
              <w:rPr>
                <w:sz w:val="24"/>
              </w:rPr>
              <w:t xml:space="preserve">Kinh phí chuyển giao sau khi trừ các khoản chi phí cần thiết, hợp lệ</w:t>
            </w:r>
          </w:p>
        </w:tc>
        <w:tc>
          <w:tcPr>
            <w:tcW w:w="1880" w:type="dxa"/>
            <w:vAlign w:val="center"/>
          </w:tcPr>
          <w:p>
            <w:pPr>
              <w:spacing w:before="20" w:after="20" w:line="252" w:lineRule="auto"/>
              <w:ind w:firstLine="0"/>
              <w:jc w:val="left"/>
            </w:pPr>
            <w:r>
              <w:rPr>
                <w:sz w:val="24"/>
              </w:rPr>
              <w:t xml:space="preserve">Không đặt trần</w:t>
            </w:r>
          </w:p>
        </w:tc>
      </w:tr>
      <w:tr>
        <w:trPr/>
        <w:tc>
          <w:tcPr>
            <w:tcW w:w="1659" w:type="dxa"/>
            <w:vAlign w:val="center"/>
          </w:tcPr>
          <w:p>
            <w:pPr>
              <w:spacing w:before="20" w:after="20" w:line="252" w:lineRule="auto"/>
              <w:ind w:firstLine="0"/>
              <w:jc w:val="left"/>
            </w:pPr>
            <w:r>
              <w:rPr>
                <w:sz w:val="24"/>
              </w:rPr>
              <w:t xml:space="preserve">Quyết định 217, Điều 13, năm 2024</w:t>
            </w:r>
          </w:p>
        </w:tc>
        <w:tc>
          <w:tcPr>
            <w:tcW w:w="1880" w:type="dxa"/>
            <w:vAlign w:val="center"/>
          </w:tcPr>
          <w:p>
            <w:pPr>
              <w:spacing w:before="20" w:after="20" w:line="252" w:lineRule="auto"/>
              <w:ind w:firstLine="0"/>
              <w:jc w:val="left"/>
            </w:pPr>
            <w:r>
              <w:rPr>
                <w:sz w:val="24"/>
              </w:rPr>
              <w:t xml:space="preserve">Tài sản trí tuệ của Trường; khoản 1 dẫn theo nguồn kinh phí hoặc thỏa thuận; khoản 2 nhuận bút sách, giáo trình theo Quy chế chi tiêu nội bộ</w:t>
            </w:r>
          </w:p>
        </w:tc>
        <w:tc>
          <w:tcPr>
            <w:tcW w:w="1880" w:type="dxa"/>
            <w:vAlign w:val="center"/>
          </w:tcPr>
          <w:p>
            <w:pPr>
              <w:spacing w:before="20" w:after="20" w:line="252" w:lineRule="auto"/>
              <w:ind w:firstLine="0"/>
              <w:jc w:val="left"/>
            </w:pPr>
            <w:r>
              <w:rPr>
                <w:sz w:val="24"/>
              </w:rPr>
              <w:t xml:space="preserve">Khoản 3: Hiệu trưởng quyết định tỷ lệ sau khi có tham mưu của Phòng Khoa học Công nghệ, Pháp chế, Tài chính - Kế toán</w:t>
            </w:r>
          </w:p>
        </w:tc>
        <w:tc>
          <w:tcPr>
            <w:tcW w:w="1769" w:type="dxa"/>
            <w:vAlign w:val="center"/>
          </w:tcPr>
          <w:p>
            <w:pPr>
              <w:spacing w:before="20" w:after="20" w:line="252" w:lineRule="auto"/>
              <w:ind w:firstLine="0"/>
              <w:jc w:val="left"/>
            </w:pPr>
            <w:r>
              <w:rPr>
                <w:sz w:val="24"/>
              </w:rPr>
              <w:t xml:space="preserve">Khoản thu sau khi trừ thuế, phí, lệ phí xác lập quyền, phần trích nộp cơ quan cấp kinh phí, quỹ phát triển khoa học công nghệ</w:t>
            </w:r>
          </w:p>
        </w:tc>
        <w:tc>
          <w:tcPr>
            <w:tcW w:w="1880" w:type="dxa"/>
            <w:vAlign w:val="center"/>
          </w:tcPr>
          <w:p>
            <w:pPr>
              <w:spacing w:before="20" w:after="20" w:line="252" w:lineRule="auto"/>
              <w:ind w:firstLine="0"/>
              <w:jc w:val="left"/>
            </w:pPr>
            <w:r>
              <w:rPr>
                <w:sz w:val="24"/>
              </w:rPr>
              <w:t xml:space="preserve">Khoản 3 chỉ áp dụng khi không có thỏa thuận, Quy chế chi tiêu nội bộ hoặc pháp luật không quy định</w:t>
            </w:r>
          </w:p>
        </w:tc>
      </w:tr>
      <w:tr>
        <w:trPr/>
        <w:tc>
          <w:tcPr>
            <w:tcW w:w="1659" w:type="dxa"/>
            <w:vAlign w:val="center"/>
          </w:tcPr>
          <w:p>
            <w:pPr>
              <w:spacing w:before="20" w:after="20" w:line="252" w:lineRule="auto"/>
              <w:ind w:firstLine="0"/>
              <w:jc w:val="left"/>
            </w:pPr>
            <w:r>
              <w:rPr>
                <w:sz w:val="24"/>
              </w:rPr>
              <w:t xml:space="preserve">Quy chế chi tiêu nội bộ, Bảng 7 mục 3, năm 2026</w:t>
            </w:r>
          </w:p>
        </w:tc>
        <w:tc>
          <w:tcPr>
            <w:tcW w:w="1880" w:type="dxa"/>
            <w:vAlign w:val="center"/>
          </w:tcPr>
          <w:p>
            <w:pPr>
              <w:spacing w:before="20" w:after="20" w:line="252" w:lineRule="auto"/>
              <w:ind w:firstLine="0"/>
              <w:jc w:val="left"/>
            </w:pPr>
            <w:r>
              <w:rPr>
                <w:sz w:val="24"/>
              </w:rPr>
              <w:t xml:space="preserve">Đề tài cấp cơ sở có đăng ký sở hữu trí tuệ</w:t>
            </w:r>
          </w:p>
        </w:tc>
        <w:tc>
          <w:tcPr>
            <w:tcW w:w="1880" w:type="dxa"/>
            <w:vAlign w:val="center"/>
          </w:tcPr>
          <w:p>
            <w:pPr>
              <w:spacing w:before="20" w:after="20" w:line="252" w:lineRule="auto"/>
              <w:ind w:firstLine="0"/>
              <w:jc w:val="left"/>
            </w:pPr>
            <w:r>
              <w:rPr>
                <w:sz w:val="24"/>
              </w:rPr>
              <w:t xml:space="preserve">Trích 50% kinh phí chuyển giao công nghệ về Nhà trường, nếu có; không nêu phần của tác giả</w:t>
            </w:r>
          </w:p>
        </w:tc>
        <w:tc>
          <w:tcPr>
            <w:tcW w:w="1769" w:type="dxa"/>
            <w:vAlign w:val="center"/>
          </w:tcPr>
          <w:p>
            <w:pPr>
              <w:spacing w:before="20" w:after="20" w:line="252" w:lineRule="auto"/>
              <w:ind w:firstLine="0"/>
              <w:jc w:val="left"/>
            </w:pPr>
            <w:r>
              <w:rPr>
                <w:sz w:val="24"/>
              </w:rPr>
              <w:t xml:space="preserve">Kinh phí chuyển giao công nghệ</w:t>
            </w:r>
          </w:p>
        </w:tc>
        <w:tc>
          <w:tcPr>
            <w:tcW w:w="1880" w:type="dxa"/>
            <w:vAlign w:val="center"/>
          </w:tcPr>
          <w:p>
            <w:pPr>
              <w:spacing w:before="20" w:after="20" w:line="252" w:lineRule="auto"/>
              <w:ind w:firstLine="0"/>
              <w:jc w:val="left"/>
            </w:pPr>
            <w:r>
              <w:rPr>
                <w:sz w:val="24"/>
              </w:rPr>
              <w:t xml:space="preserve">Áp dụng từ ngày 01 tháng 8 năm 2026; kinh phí đề tài không quá 50 triệu đồng; nghiệm thu phải có chứng nhận đăng ký sở hữu trí tuệ</w:t>
            </w:r>
          </w:p>
        </w:tc>
      </w:tr>
      <w:tr>
        <w:trPr/>
        <w:tc>
          <w:tcPr>
            <w:tcW w:w="1659" w:type="dxa"/>
            <w:vAlign w:val="center"/>
          </w:tcPr>
          <w:p>
            <w:pPr>
              <w:spacing w:before="20" w:after="20" w:line="252" w:lineRule="auto"/>
              <w:ind w:firstLine="0"/>
              <w:jc w:val="left"/>
            </w:pPr>
            <w:r>
              <w:rPr>
                <w:sz w:val="24"/>
              </w:rPr>
              <w:t xml:space="preserve">Điều lệ Quỹ Học bổng sau tiến sĩ Ngô Xuân Độ, Điều 9, năm 2025</w:t>
            </w:r>
          </w:p>
        </w:tc>
        <w:tc>
          <w:tcPr>
            <w:tcW w:w="1880" w:type="dxa"/>
            <w:vAlign w:val="center"/>
          </w:tcPr>
          <w:p>
            <w:pPr>
              <w:spacing w:before="20" w:after="20" w:line="252" w:lineRule="auto"/>
              <w:ind w:firstLine="0"/>
              <w:jc w:val="left"/>
            </w:pPr>
            <w:r>
              <w:rPr>
                <w:sz w:val="24"/>
              </w:rPr>
              <w:t xml:space="preserve">Sản phẩm hình thành từ kinh phí của Quỹ</w:t>
            </w:r>
          </w:p>
        </w:tc>
        <w:tc>
          <w:tcPr>
            <w:tcW w:w="1880"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769" w:type="dxa"/>
            <w:vAlign w:val="center"/>
          </w:tcPr>
          <w:p>
            <w:pPr>
              <w:spacing w:before="20" w:after="20" w:line="252" w:lineRule="auto"/>
              <w:ind w:firstLine="0"/>
              <w:jc w:val="left"/>
            </w:pPr>
            <w:r>
              <w:rPr>
                <w:sz w:val="24"/>
              </w:rPr>
              <w:t xml:space="preserve">Chưa đối chiếu được văn bản gốc</w:t>
            </w:r>
          </w:p>
        </w:tc>
        <w:tc>
          <w:tcPr>
            <w:tcW w:w="1880" w:type="dxa"/>
            <w:vAlign w:val="center"/>
          </w:tcPr>
          <w:p>
            <w:pPr>
              <w:spacing w:before="20" w:after="20" w:line="252" w:lineRule="auto"/>
              <w:ind w:firstLine="0"/>
              <w:jc w:val="left"/>
            </w:pPr>
            <w:r>
              <w:rPr>
                <w:sz w:val="24"/>
              </w:rPr>
              <w:t xml:space="preserve">Ghi theo thông tin được cung cấp, cần bổ sung văn bản</w:t>
            </w:r>
          </w:p>
        </w:tc>
      </w:tr>
      <w:tr>
        <w:trPr/>
        <w:tc>
          <w:tcPr>
            <w:tcW w:w="1659" w:type="dxa"/>
            <w:vAlign w:val="center"/>
          </w:tcPr>
          <w:p>
            <w:pPr>
              <w:spacing w:before="20" w:after="20" w:line="252" w:lineRule="auto"/>
              <w:ind w:firstLine="0"/>
              <w:jc w:val="left"/>
            </w:pPr>
            <w:r>
              <w:rPr>
                <w:sz w:val="24"/>
              </w:rPr>
              <w:t xml:space="preserve">Luật số 93/2025/QH15, khoản 2 Điều 28</w:t>
            </w:r>
          </w:p>
        </w:tc>
        <w:tc>
          <w:tcPr>
            <w:tcW w:w="1880" w:type="dxa"/>
            <w:vAlign w:val="center"/>
          </w:tcPr>
          <w:p>
            <w:pPr>
              <w:spacing w:before="20" w:after="20" w:line="252" w:lineRule="auto"/>
              <w:ind w:firstLine="0"/>
              <w:jc w:val="left"/>
            </w:pPr>
            <w:r>
              <w:rPr>
                <w:sz w:val="24"/>
              </w:rPr>
              <w:t xml:space="preserve">Phần kết quả không sử dụng ngân sách nhà nước</w:t>
            </w:r>
          </w:p>
        </w:tc>
        <w:tc>
          <w:tcPr>
            <w:tcW w:w="1880" w:type="dxa"/>
            <w:vAlign w:val="center"/>
          </w:tcPr>
          <w:p>
            <w:pPr>
              <w:spacing w:before="20" w:after="20" w:line="252" w:lineRule="auto"/>
              <w:ind w:firstLine="0"/>
              <w:jc w:val="left"/>
            </w:pPr>
            <w:r>
              <w:rPr>
                <w:sz w:val="24"/>
              </w:rPr>
              <w:t xml:space="preserve">Chủ sở hữu tự quyết định, kể cả thưởng cho tác giả</w:t>
            </w:r>
          </w:p>
        </w:tc>
        <w:tc>
          <w:tcPr>
            <w:tcW w:w="1769" w:type="dxa"/>
            <w:vAlign w:val="center"/>
          </w:tcPr>
          <w:p>
            <w:pPr>
              <w:spacing w:before="20" w:after="20" w:line="252" w:lineRule="auto"/>
              <w:ind w:firstLine="0"/>
              <w:jc w:val="left"/>
            </w:pPr>
            <w:r>
              <w:rPr>
                <w:sz w:val="24"/>
              </w:rPr>
              <w:t xml:space="preserve">Lợi nhuận thu được tương ứng phần kết quả</w:t>
            </w:r>
          </w:p>
        </w:tc>
        <w:tc>
          <w:tcPr>
            <w:tcW w:w="1880" w:type="dxa"/>
            <w:vAlign w:val="center"/>
          </w:tcPr>
          <w:p>
            <w:pPr>
              <w:spacing w:before="20" w:after="20" w:line="252" w:lineRule="auto"/>
              <w:ind w:firstLine="0"/>
              <w:jc w:val="left"/>
            </w:pPr>
            <w:r>
              <w:rPr>
                <w:sz w:val="24"/>
              </w:rPr>
              <w:t xml:space="preserve">Không quy định mức</w:t>
            </w:r>
          </w:p>
        </w:tc>
      </w:tr>
      <w:tr>
        <w:trPr/>
        <w:tc>
          <w:tcPr>
            <w:tcW w:w="1659" w:type="dxa"/>
            <w:vAlign w:val="center"/>
          </w:tcPr>
          <w:p>
            <w:pPr>
              <w:spacing w:before="20" w:after="20" w:line="252" w:lineRule="auto"/>
              <w:ind w:firstLine="0"/>
              <w:jc w:val="left"/>
            </w:pPr>
            <w:r>
              <w:rPr>
                <w:sz w:val="24"/>
              </w:rPr>
              <w:t xml:space="preserve">Luật số 93/2025/QH15, khoản 3, khoản 4 Điều 28</w:t>
            </w:r>
          </w:p>
        </w:tc>
        <w:tc>
          <w:tcPr>
            <w:tcW w:w="1880" w:type="dxa"/>
            <w:vAlign w:val="center"/>
          </w:tcPr>
          <w:p>
            <w:pPr>
              <w:spacing w:before="20" w:after="20" w:line="252" w:lineRule="auto"/>
              <w:ind w:firstLine="0"/>
              <w:jc w:val="left"/>
            </w:pPr>
            <w:r>
              <w:rPr>
                <w:sz w:val="24"/>
              </w:rPr>
              <w:t xml:space="preserve">Phần kết quả nhiệm vụ sử dụng ngân sách nhà nước</w:t>
            </w:r>
          </w:p>
        </w:tc>
        <w:tc>
          <w:tcPr>
            <w:tcW w:w="1880" w:type="dxa"/>
            <w:vAlign w:val="center"/>
          </w:tcPr>
          <w:p>
            <w:pPr>
              <w:spacing w:before="20" w:after="20" w:line="252" w:lineRule="auto"/>
              <w:ind w:firstLine="0"/>
              <w:jc w:val="left"/>
            </w:pPr>
            <w:r>
              <w:rPr>
                <w:sz w:val="24"/>
              </w:rPr>
              <w:t xml:space="preserve">Thưởng tác giả tối thiểu 30%; thưởng người tổ chức thương mại hóa; tái đầu tư; mục đích khác</w:t>
            </w:r>
          </w:p>
        </w:tc>
        <w:tc>
          <w:tcPr>
            <w:tcW w:w="1769" w:type="dxa"/>
            <w:vAlign w:val="center"/>
          </w:tcPr>
          <w:p>
            <w:pPr>
              <w:spacing w:before="20" w:after="20" w:line="252" w:lineRule="auto"/>
              <w:ind w:firstLine="0"/>
              <w:jc w:val="left"/>
            </w:pPr>
            <w:r>
              <w:rPr>
                <w:sz w:val="24"/>
              </w:rPr>
              <w:t xml:space="preserve">Lợi nhuận sau thuế; hoặc giá trị kết quả khi góp vốn, liên doanh, thành lập doanh nghiệp</w:t>
            </w:r>
          </w:p>
        </w:tc>
        <w:tc>
          <w:tcPr>
            <w:tcW w:w="1880" w:type="dxa"/>
            <w:vAlign w:val="center"/>
          </w:tcPr>
          <w:p>
            <w:pPr>
              <w:spacing w:before="20" w:after="20" w:line="252" w:lineRule="auto"/>
              <w:ind w:firstLine="0"/>
              <w:jc w:val="left"/>
            </w:pPr>
            <w:r>
              <w:rPr>
                <w:sz w:val="24"/>
              </w:rPr>
              <w:t xml:space="preserve">Nhiệm vụ giao từ ngày 01 tháng 10 năm 2025; nhiệm vụ giao từ ngày 01 tháng 01 năm 2023 nếu là sáng chế, kiểu dáng công nghiệp, thiết kế bố trí đã được cấp văn bằng, theo khoản 7 Điều 73</w:t>
            </w:r>
          </w:p>
        </w:tc>
      </w:tr>
      <w:tr>
        <w:trPr/>
        <w:tc>
          <w:tcPr>
            <w:tcW w:w="1659" w:type="dxa"/>
            <w:vAlign w:val="center"/>
          </w:tcPr>
          <w:p>
            <w:pPr>
              <w:spacing w:before="20" w:after="20" w:line="252" w:lineRule="auto"/>
              <w:ind w:firstLine="0"/>
              <w:jc w:val="left"/>
            </w:pPr>
            <w:r>
              <w:rPr>
                <w:sz w:val="24"/>
              </w:rPr>
              <w:t xml:space="preserve">Luật Sở hữu trí tuệ, khoản 1 Điều 135</w:t>
            </w:r>
          </w:p>
        </w:tc>
        <w:tc>
          <w:tcPr>
            <w:tcW w:w="1880" w:type="dxa"/>
            <w:vAlign w:val="center"/>
          </w:tcPr>
          <w:p>
            <w:pPr>
              <w:spacing w:before="20" w:after="20" w:line="252" w:lineRule="auto"/>
              <w:ind w:firstLine="0"/>
              <w:jc w:val="left"/>
            </w:pPr>
            <w:r>
              <w:rPr>
                <w:sz w:val="24"/>
              </w:rPr>
              <w:t xml:space="preserve">Sáng chế, kiểu dáng công nghiệp, thiết kế bố trí, không phân biệt nguồn kinh phí</w:t>
            </w:r>
          </w:p>
        </w:tc>
        <w:tc>
          <w:tcPr>
            <w:tcW w:w="1880" w:type="dxa"/>
            <w:vAlign w:val="center"/>
          </w:tcPr>
          <w:p>
            <w:pPr>
              <w:spacing w:before="20" w:after="20" w:line="252" w:lineRule="auto"/>
              <w:ind w:firstLine="0"/>
              <w:jc w:val="left"/>
            </w:pPr>
            <w:r>
              <w:rPr>
                <w:sz w:val="24"/>
              </w:rPr>
              <w:t xml:space="preserve">Thù lao cho tác giả theo thỏa thuận; mặc định 10% hoặc 15%</w:t>
            </w:r>
          </w:p>
        </w:tc>
        <w:tc>
          <w:tcPr>
            <w:tcW w:w="1769" w:type="dxa"/>
            <w:vAlign w:val="center"/>
          </w:tcPr>
          <w:p>
            <w:pPr>
              <w:spacing w:before="20" w:after="20" w:line="252" w:lineRule="auto"/>
              <w:ind w:firstLine="0"/>
              <w:jc w:val="left"/>
            </w:pPr>
            <w:r>
              <w:rPr>
                <w:sz w:val="24"/>
              </w:rPr>
              <w:t xml:space="preserve">10% lợi nhuận trước thuế khi tự sử dụng; 15% tổng số tiền nhận được mỗi lần trước thuế khi chuyển giao quyền sử dụng</w:t>
            </w:r>
          </w:p>
        </w:tc>
        <w:tc>
          <w:tcPr>
            <w:tcW w:w="1880" w:type="dxa"/>
            <w:vAlign w:val="center"/>
          </w:tcPr>
          <w:p>
            <w:pPr>
              <w:spacing w:before="20" w:after="20" w:line="252" w:lineRule="auto"/>
              <w:ind w:firstLine="0"/>
              <w:jc w:val="left"/>
            </w:pPr>
            <w:r>
              <w:rPr>
                <w:sz w:val="24"/>
              </w:rPr>
              <w:t xml:space="preserve">Mức mặc định chỉ áp dụng khi không có thỏa thuận; trả trong suốt thời hạn bảo hộ; 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14:paraId="48E95726" w14:textId="77777777" w:rsidR="005B561C" w:rsidRPr="000F7C87" w:rsidRDefault="00000000">
      <w:pPr>
        <w:rPr>
          <w:szCs w:val="26"/>
        </w:rPr>
      </w:pPr>
      <w:r w:rsidRPr="000F7C87">
        <w:rPr>
          <w:szCs w:val="26"/>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2.2. Mô phỏng phần dành cho tác giả theo điểm a và điểm b khoản 4 Điều 36 Quyết định 213 trên cùng cơ sở tính</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Mô phỏng phần dành cho tác giả theo điểm a và điểm b khoản 4 Điều 36 Quyết định 213 trên cùng cơ sở tính"/>
            <wp:cNvGraphicFramePr/>
            <a:graphic>
              <a:graphicData uri="http://schemas.openxmlformats.org/drawingml/2006/chart">
                <c:chart r:id="rId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14:paraId="48E95726" w14:textId="77777777" w:rsidR="005B561C" w:rsidRPr="000F7C87" w:rsidRDefault="00000000">
      <w:pPr>
        <w:rPr>
          <w:szCs w:val="26"/>
        </w:rPr>
      </w:pPr>
      <w:r w:rsidRPr="000F7C87">
        <w:rPr>
          <w:szCs w:val="26"/>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tự nó chưa cho thấy xung đột giữa hai quy định mà thể hiện tác động của mức trần đối với đề tài sử dụng ngân sách nhà nước.</w:t>
      </w:r>
    </w:p>
    <w:p w14:paraId="48E95726" w14:textId="77777777" w:rsidR="005B561C" w:rsidRPr="000F7C87" w:rsidRDefault="00000000">
      <w:pPr>
        <w:rPr>
          <w:szCs w:val="26"/>
        </w:rPr>
      </w:pPr>
      <w:r w:rsidRPr="000F7C87">
        <w:rPr>
          <w:szCs w:val="26"/>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14:paraId="48E95726" w14:textId="77777777" w:rsidR="005B561C" w:rsidRPr="000F7C87" w:rsidRDefault="00000000">
      <w:pPr>
        <w:rPr>
          <w:szCs w:val="26"/>
        </w:rPr>
      </w:pPr>
      <w:r w:rsidRPr="000F7C87">
        <w:rPr>
          <w:szCs w:val="26"/>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p w14:paraId="478B6AC7" w14:textId="77777777" w:rsidR="005B561C" w:rsidRPr="000F7C87" w:rsidRDefault="00000000">
      <w:pPr>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0"/>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keepNext/>
        <w:spacing w:before="160" w:after="80"/>
        <w:ind w:firstLine="0"/>
        <w:jc w:val="center"/>
        <w:rPr>
          <w:szCs w:val="26"/>
        </w:rPr>
      </w:pPr>
      <w:r w:rsidRPr="000F7C87">
        <w:rPr>
          <w:b/>
          <w:szCs w:val="26"/>
        </w:rPr>
        <w:t>Bảng 2.4. Ba kênh tài trợ nghiên cứu và cơ chế chi cho xác lập quyền</w:t>
      </w:r>
    </w:p>
    <w:tbl>
      <w:tblPr>
        <w:tblStyle w:val="TableGrid"/>
        <w:tblW w:w="0" w:type="auto"/>
        <w:jc w:val="center"/>
        <w:tblLook w:val="04A0" w:firstRow="1" w:lastRow="0" w:firstColumn="1" w:lastColumn="0" w:noHBand="0" w:noVBand="1"/>
      </w:tblPr>
      <w:tblGrid>
        <w:gridCol w:w="1976"/>
        <w:gridCol w:w="2674"/>
        <w:gridCol w:w="2441"/>
        <w:gridCol w:w="1976"/>
      </w:tblGrid>
      <w:tr>
        <w:trPr>
          <w:tblHeader/>
          <w:cantSplit/>
        </w:trPr>
        <w:tc>
          <w:tcPr>
            <w:tcW w:w="1976" w:type="dxa"/>
            <w:shd w:val="clear" w:color="auto" w:fill="DCE8F7"/>
            <w:vAlign w:val="center"/>
          </w:tcPr>
          <w:p>
            <w:pPr>
              <w:spacing w:before="20" w:after="20" w:line="252" w:lineRule="auto"/>
              <w:ind w:firstLine="0"/>
              <w:jc w:val="center"/>
            </w:pPr>
            <w:r>
              <w:rPr>
                <w:b/>
                <w:sz w:val="24"/>
              </w:rPr>
              <w:t xml:space="preserve">Kênh tài trợ</w:t>
            </w:r>
          </w:p>
        </w:tc>
        <w:tc>
          <w:tcPr>
            <w:tcW w:w="2674" w:type="dxa"/>
            <w:shd w:val="clear" w:color="auto" w:fill="DCE8F7"/>
            <w:vAlign w:val="center"/>
          </w:tcPr>
          <w:p>
            <w:pPr>
              <w:spacing w:before="20" w:after="20" w:line="252" w:lineRule="auto"/>
              <w:ind w:firstLine="0"/>
              <w:jc w:val="center"/>
            </w:pPr>
            <w:r>
              <w:rPr>
                <w:b/>
                <w:sz w:val="24"/>
              </w:rPr>
              <w:t xml:space="preserve">Quy mô</w:t>
            </w:r>
          </w:p>
        </w:tc>
        <w:tc>
          <w:tcPr>
            <w:tcW w:w="2441" w:type="dxa"/>
            <w:shd w:val="clear" w:color="auto" w:fill="DCE8F7"/>
            <w:vAlign w:val="center"/>
          </w:tcPr>
          <w:p>
            <w:pPr>
              <w:spacing w:before="20" w:after="20" w:line="252" w:lineRule="auto"/>
              <w:ind w:firstLine="0"/>
              <w:jc w:val="center"/>
            </w:pPr>
            <w:r>
              <w:rPr>
                <w:b/>
                <w:sz w:val="24"/>
              </w:rPr>
              <w:t xml:space="preserve">Cơ chế chi cho xác lập quyền</w:t>
            </w:r>
          </w:p>
        </w:tc>
        <w:tc>
          <w:tcPr>
            <w:tcW w:w="1976" w:type="dxa"/>
            <w:shd w:val="clear" w:color="auto" w:fill="DCE8F7"/>
            <w:vAlign w:val="center"/>
          </w:tcPr>
          <w:p>
            <w:pPr>
              <w:spacing w:before="20" w:after="20" w:line="252" w:lineRule="auto"/>
              <w:ind w:firstLine="0"/>
              <w:jc w:val="center"/>
            </w:pPr>
            <w:r>
              <w:rPr>
                <w:b/>
                <w:sz w:val="24"/>
              </w:rPr>
              <w:t xml:space="preserve">Kết quả tài sản trí tuệ trong kỳ</w:t>
            </w:r>
          </w:p>
        </w:tc>
      </w:tr>
      <w:tr>
        <w:trPr/>
        <w:tc>
          <w:tcPr>
            <w:tcW w:w="1976" w:type="dxa"/>
            <w:vAlign w:val="center"/>
          </w:tcPr>
          <w:p>
            <w:pPr>
              <w:spacing w:before="20" w:after="20" w:line="252" w:lineRule="auto"/>
              <w:ind w:firstLine="0"/>
              <w:jc w:val="left"/>
            </w:pPr>
            <w:r>
              <w:rPr>
                <w:sz w:val="24"/>
              </w:rPr>
              <w:t xml:space="preserve">Đề tài cấp cơ sở, ngân sách của Trường</w:t>
            </w:r>
          </w:p>
        </w:tc>
        <w:tc>
          <w:tcPr>
            <w:tcW w:w="2674"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2441" w:type="dxa"/>
            <w:vAlign w:val="center"/>
          </w:tcPr>
          <w:p>
            <w:pPr>
              <w:spacing w:before="20" w:after="20" w:line="252" w:lineRule="auto"/>
              <w:ind w:firstLine="0"/>
              <w:jc w:val="left"/>
            </w:pPr>
            <w:r>
              <w:rPr>
                <w:sz w:val="24"/>
              </w:rPr>
              <w:t xml:space="preserve">Điều 35 Quyết định 213 giao Phòng Khoa học Công nghệ nộp đơn, lệ phí; Điều 38 cho phép chi thuê ngoài, chi khác liên quan trực tiếp; chưa thấy dự toán riêng</w:t>
            </w:r>
          </w:p>
        </w:tc>
        <w:tc>
          <w:tcPr>
            <w:tcW w:w="1976" w:type="dxa"/>
            <w:vAlign w:val="center"/>
          </w:tcPr>
          <w:p>
            <w:pPr>
              <w:spacing w:before="20" w:after="20" w:line="252" w:lineRule="auto"/>
              <w:ind w:firstLine="0"/>
              <w:jc w:val="left"/>
            </w:pPr>
            <w:r>
              <w:rPr>
                <w:sz w:val="24"/>
              </w:rPr>
              <w:t xml:space="preserve">11 đề tài có sản phẩm tiềm năng, trong đó 9 thuộc sở hữu công nghiệp; 1 đơn sáng chế</w:t>
            </w:r>
          </w:p>
        </w:tc>
      </w:tr>
      <w:tr>
        <w:trPr/>
        <w:tc>
          <w:tcPr>
            <w:tcW w:w="1976" w:type="dxa"/>
            <w:vAlign w:val="center"/>
          </w:tcPr>
          <w:p>
            <w:pPr>
              <w:spacing w:before="20" w:after="20" w:line="252" w:lineRule="auto"/>
              <w:ind w:firstLine="0"/>
              <w:jc w:val="left"/>
            </w:pPr>
            <w:r>
              <w:rPr>
                <w:sz w:val="24"/>
              </w:rPr>
              <w:t xml:space="preserve">Quỹ Học bổng sau tiến sĩ Ngô Xuân Độ</w:t>
            </w:r>
          </w:p>
        </w:tc>
        <w:tc>
          <w:tcPr>
            <w:tcW w:w="2674"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2441" w:type="dxa"/>
            <w:vAlign w:val="center"/>
          </w:tcPr>
          <w:p>
            <w:pPr>
              <w:spacing w:before="20" w:after="20" w:line="252" w:lineRule="auto"/>
              <w:ind w:firstLine="0"/>
              <w:jc w:val="left"/>
            </w:pPr>
            <w:r>
              <w:rPr>
                <w:sz w:val="24"/>
              </w:rPr>
              <w:t xml:space="preserve">Khoản chi phí khác tối đa bằng 50% chi trực tiếp</w:t>
            </w:r>
          </w:p>
        </w:tc>
        <w:tc>
          <w:tcPr>
            <w:tcW w:w="1976" w:type="dxa"/>
            <w:vAlign w:val="center"/>
          </w:tcPr>
          <w:p>
            <w:pPr>
              <w:spacing w:before="20" w:after="20" w:line="252" w:lineRule="auto"/>
              <w:ind w:firstLine="0"/>
              <w:jc w:val="left"/>
            </w:pPr>
            <w:r>
              <w:rPr>
                <w:sz w:val="24"/>
              </w:rPr>
              <w:t xml:space="preserve">Quỹ hoạt động từ năm 2025, chưa có kết quả</w:t>
            </w:r>
          </w:p>
        </w:tc>
      </w:tr>
      <w:tr>
        <w:trPr/>
        <w:tc>
          <w:tcPr>
            <w:tcW w:w="1976"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674" w:type="dxa"/>
            <w:vAlign w:val="center"/>
          </w:tcPr>
          <w:p>
            <w:pPr>
              <w:spacing w:before="20" w:after="20" w:line="252" w:lineRule="auto"/>
              <w:ind w:firstLine="0"/>
              <w:jc w:val="left"/>
            </w:pPr>
            <w:r>
              <w:rPr>
                <w:sz w:val="24"/>
              </w:rPr>
              <w:t xml:space="preserve">3 đề tài, tổng 4,67 tỷ đồng, phê duyệt năm 2024 và 2025</w:t>
            </w:r>
          </w:p>
        </w:tc>
        <w:tc>
          <w:tcPr>
            <w:tcW w:w="2441" w:type="dxa"/>
            <w:vAlign w:val="center"/>
          </w:tcPr>
          <w:p>
            <w:pPr>
              <w:spacing w:before="20" w:after="20" w:line="252" w:lineRule="auto"/>
              <w:ind w:firstLine="0"/>
              <w:jc w:val="left"/>
            </w:pPr>
            <w:r>
              <w:rPr>
                <w:sz w:val="24"/>
              </w:rPr>
              <w:t xml:space="preserve">Theo quy định của cơ quan tài trợ</w:t>
            </w:r>
          </w:p>
        </w:tc>
        <w:tc>
          <w:tcPr>
            <w:tcW w:w="1976"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p w14:paraId="48E95726" w14:textId="77777777" w:rsidR="005B561C" w:rsidRPr="000F7C87" w:rsidRDefault="00000000">
      <w:pPr>
        <w:rPr>
          <w:szCs w:val="26"/>
        </w:rPr>
      </w:pPr>
      <w:r w:rsidRPr="000F7C87">
        <w:rPr>
          <w:szCs w:val="26"/>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p w14:paraId="478B6AC7" w14:textId="77777777" w:rsidR="005B561C" w:rsidRPr="000F7C87" w:rsidRDefault="00000000">
      <w:pPr>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p w14:paraId="48E95726" w14:textId="77777777" w:rsidR="005B561C" w:rsidRPr="000F7C87" w:rsidRDefault="00000000">
      <w:pPr>
        <w:rPr>
          <w:szCs w:val="26"/>
        </w:rPr>
      </w:pPr>
      <w:r w:rsidRPr="000F7C87">
        <w:rPr>
          <w:szCs w:val="26"/>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p w14:paraId="478B6AC7" w14:textId="77777777" w:rsidR="005B561C" w:rsidRPr="000F7C87" w:rsidRDefault="00000000">
      <w:pPr>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3"/>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11"/>
        <w:gridCol w:w="2093"/>
        <w:gridCol w:w="1511"/>
        <w:gridCol w:w="2093"/>
        <w:gridCol w:w="1860"/>
      </w:tblGrid>
      <w:tr>
        <w:trPr>
          <w:tblHeader/>
          <w:cantSplit/>
        </w:trPr>
        <w:tc>
          <w:tcPr>
            <w:tcW w:w="1511" w:type="dxa"/>
            <w:shd w:val="clear" w:color="auto" w:fill="DCE8F7"/>
            <w:vAlign w:val="center"/>
          </w:tcPr>
          <w:p>
            <w:pPr>
              <w:spacing w:before="20" w:after="20" w:line="252" w:lineRule="auto"/>
              <w:ind w:firstLine="0"/>
              <w:jc w:val="center"/>
            </w:pPr>
            <w:r>
              <w:rPr>
                <w:b/>
                <w:sz w:val="24"/>
              </w:rPr>
              <w:t xml:space="preserve">Nhóm quyền</w:t>
            </w:r>
          </w:p>
        </w:tc>
        <w:tc>
          <w:tcPr>
            <w:tcW w:w="2093" w:type="dxa"/>
            <w:shd w:val="clear" w:color="auto" w:fill="DCE8F7"/>
            <w:vAlign w:val="center"/>
          </w:tcPr>
          <w:p>
            <w:pPr>
              <w:spacing w:before="20" w:after="20" w:line="252" w:lineRule="auto"/>
              <w:ind w:firstLine="0"/>
              <w:jc w:val="center"/>
            </w:pPr>
            <w:r>
              <w:rPr>
                <w:b/>
                <w:sz w:val="24"/>
              </w:rPr>
              <w:t xml:space="preserve">Đối tượng</w:t>
            </w:r>
          </w:p>
        </w:tc>
        <w:tc>
          <w:tcPr>
            <w:tcW w:w="1511" w:type="dxa"/>
            <w:shd w:val="clear" w:color="auto" w:fill="DCE8F7"/>
            <w:vAlign w:val="center"/>
          </w:tcPr>
          <w:p>
            <w:pPr>
              <w:spacing w:before="20" w:after="20" w:line="252" w:lineRule="auto"/>
              <w:ind w:firstLine="0"/>
              <w:jc w:val="center"/>
            </w:pPr>
            <w:r>
              <w:rPr>
                <w:b/>
                <w:sz w:val="24"/>
              </w:rPr>
              <w:t xml:space="preserve">Quy chế có liệt kê</w:t>
            </w:r>
          </w:p>
        </w:tc>
        <w:tc>
          <w:tcPr>
            <w:tcW w:w="2093" w:type="dxa"/>
            <w:shd w:val="clear" w:color="auto" w:fill="DCE8F7"/>
            <w:vAlign w:val="center"/>
          </w:tcPr>
          <w:p>
            <w:pPr>
              <w:spacing w:before="20" w:after="20" w:line="252" w:lineRule="auto"/>
              <w:ind w:firstLine="0"/>
              <w:jc w:val="center"/>
            </w:pPr>
            <w:r>
              <w:rPr>
                <w:b/>
                <w:sz w:val="24"/>
              </w:rPr>
              <w:t xml:space="preserve">Thực tế phát sinh</w:t>
            </w:r>
          </w:p>
        </w:tc>
        <w:tc>
          <w:tcPr>
            <w:tcW w:w="1860" w:type="dxa"/>
            <w:shd w:val="clear" w:color="auto" w:fill="DCE8F7"/>
            <w:vAlign w:val="center"/>
          </w:tcPr>
          <w:p>
            <w:pPr>
              <w:spacing w:before="20" w:after="20" w:line="252" w:lineRule="auto"/>
              <w:ind w:firstLine="0"/>
              <w:jc w:val="center"/>
            </w:pPr>
            <w:r>
              <w:rPr>
                <w:b/>
                <w:sz w:val="24"/>
              </w:rPr>
              <w:t xml:space="preserve">Tình trạng xác lập,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Bài báo, sách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405 bài báo, 12 sách</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Giáo trình, tài liệu giảng dạy</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87 tài liệu</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Chương trình đào tạo, ngân hàng đề thi, phần mềm</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Chưa thống kê</w:t>
            </w:r>
          </w:p>
        </w:tc>
        <w:tc>
          <w:tcPr>
            <w:tcW w:w="1860" w:type="dxa"/>
            <w:vAlign w:val="center"/>
          </w:tcPr>
          <w:p>
            <w:pPr>
              <w:spacing w:before="20" w:after="20" w:line="252" w:lineRule="auto"/>
              <w:ind w:firstLine="0"/>
              <w:jc w:val="left"/>
            </w:pPr>
            <w:r>
              <w:rPr>
                <w:sz w:val="24"/>
              </w:rPr>
              <w:t xml:space="preserve">Chưa thống kê</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Sưu tập dữ liệu</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Bộ mẫu cây thuốc, bộ tiêu bản</w:t>
            </w:r>
          </w:p>
        </w:tc>
        <w:tc>
          <w:tcPr>
            <w:tcW w:w="1860" w:type="dxa"/>
            <w:vAlign w:val="center"/>
          </w:tcPr>
          <w:p>
            <w:pPr>
              <w:spacing w:before="20" w:after="20" w:line="252" w:lineRule="auto"/>
              <w:ind w:firstLine="0"/>
              <w:jc w:val="left"/>
            </w:pPr>
            <w:r>
              <w:rPr>
                <w:sz w:val="24"/>
              </w:rPr>
              <w:t xml:space="preserve">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Logo, bộ nhận diện</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giấy chứng nhận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Sáng chế</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1 đơn năm 2025; 1 đơn năm 2026</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Giải pháp hữu ích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Công thức, quy trình từ đề tài</w:t>
            </w:r>
          </w:p>
        </w:tc>
        <w:tc>
          <w:tcPr>
            <w:tcW w:w="1860" w:type="dxa"/>
            <w:vAlign w:val="center"/>
          </w:tcPr>
          <w:p>
            <w:pPr>
              <w:spacing w:before="20" w:after="20" w:line="252" w:lineRule="auto"/>
              <w:ind w:firstLine="0"/>
              <w:jc w:val="left"/>
            </w:pPr>
            <w:r>
              <w:rPr>
                <w:sz w:val="24"/>
              </w:rPr>
              <w:t xml:space="preserve">Chưa có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Kiểu dáng công nghiệp</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5 hồ sơ có số hiệu văn bằng, trạng thái chưa xác minh</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Nhãn hiệu</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văn bằng, 1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Bí mật kinh doanh</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Công thức chưa công bố</w:t>
            </w:r>
          </w:p>
        </w:tc>
        <w:tc>
          <w:tcPr>
            <w:tcW w:w="1860"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 và đang xử lý</w:t>
      </w:r>
    </w:p>
    <w:p w14:paraId="48E95726" w14:textId="77777777" w:rsidR="005B561C" w:rsidRPr="000F7C87" w:rsidRDefault="00000000">
      <w:pPr>
        <w:rPr>
          <w:szCs w:val="26"/>
        </w:rPr>
      </w:pPr>
      <w:r w:rsidRPr="000F7C87">
        <w:rPr>
          <w:szCs w:val="26"/>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p w14:paraId="478B6AC7" w14:textId="77777777" w:rsidR="005B561C" w:rsidRPr="000F7C87" w:rsidRDefault="00000000">
      <w:pPr>
        <w:keepNext/>
        <w:spacing w:before="160" w:after="80"/>
        <w:ind w:firstLine="0"/>
        <w:jc w:val="center"/>
        <w:rPr>
          <w:szCs w:val="26"/>
        </w:rPr>
      </w:pPr>
      <w:r w:rsidRPr="000F7C87">
        <w:rPr>
          <w:b/>
          <w:szCs w:val="26"/>
        </w:rPr>
        <w:t>Bảng 2.6. Hồ sơ tài sản trí tuệ thuộc sở hữu hoặc đồng sở hữu của Trường Đại học Thành Đô</w:t>
      </w:r>
    </w:p>
    <w:tbl>
      <w:tblPr>
        <w:tblStyle w:val="TableGrid"/>
        <w:tblW w:w="0" w:type="auto"/>
        <w:jc w:val="center"/>
        <w:tblLook w:val="04A0" w:firstRow="1" w:lastRow="0" w:firstColumn="1" w:lastColumn="0" w:noHBand="0" w:noVBand="1"/>
      </w:tblPr>
      <w:tblGrid>
        <w:gridCol w:w="507"/>
        <w:gridCol w:w="1239"/>
        <w:gridCol w:w="2253"/>
        <w:gridCol w:w="1915"/>
        <w:gridCol w:w="676"/>
        <w:gridCol w:w="1352"/>
        <w:gridCol w:w="1126"/>
      </w:tblGrid>
      <w:tr>
        <w:trPr>
          <w:tblHeader/>
          <w:cantSplit/>
        </w:trPr>
        <w:tc>
          <w:tcPr>
            <w:tcW w:w="507" w:type="dxa"/>
            <w:shd w:val="clear" w:color="auto" w:fill="DCE8F7"/>
            <w:vAlign w:val="center"/>
          </w:tcPr>
          <w:p>
            <w:pPr>
              <w:spacing w:before="20" w:after="20" w:line="252" w:lineRule="auto"/>
              <w:ind w:firstLine="0"/>
              <w:jc w:val="center"/>
            </w:pPr>
            <w:r>
              <w:rPr>
                <w:b/>
                <w:sz w:val="24"/>
              </w:rPr>
              <w:t xml:space="preserve">TT</w:t>
            </w:r>
          </w:p>
        </w:tc>
        <w:tc>
          <w:tcPr>
            <w:tcW w:w="1239" w:type="dxa"/>
            <w:shd w:val="clear" w:color="auto" w:fill="DCE8F7"/>
            <w:vAlign w:val="center"/>
          </w:tcPr>
          <w:p>
            <w:pPr>
              <w:spacing w:before="20" w:after="20" w:line="252" w:lineRule="auto"/>
              <w:ind w:firstLine="0"/>
              <w:jc w:val="center"/>
            </w:pPr>
            <w:r>
              <w:rPr>
                <w:b/>
                <w:sz w:val="24"/>
              </w:rPr>
              <w:t xml:space="preserve">Loại hình</w:t>
            </w:r>
          </w:p>
        </w:tc>
        <w:tc>
          <w:tcPr>
            <w:tcW w:w="2253" w:type="dxa"/>
            <w:shd w:val="clear" w:color="auto" w:fill="DCE8F7"/>
            <w:vAlign w:val="center"/>
          </w:tcPr>
          <w:p>
            <w:pPr>
              <w:spacing w:before="20" w:after="20" w:line="252" w:lineRule="auto"/>
              <w:ind w:firstLine="0"/>
              <w:jc w:val="center"/>
            </w:pPr>
            <w:r>
              <w:rPr>
                <w:b/>
                <w:sz w:val="24"/>
              </w:rPr>
              <w:t xml:space="preserve">Tên tài sản</w:t>
            </w:r>
          </w:p>
        </w:tc>
        <w:tc>
          <w:tcPr>
            <w:tcW w:w="1915" w:type="dxa"/>
            <w:shd w:val="clear" w:color="auto" w:fill="DCE8F7"/>
            <w:vAlign w:val="center"/>
          </w:tcPr>
          <w:p>
            <w:pPr>
              <w:spacing w:before="20" w:after="20" w:line="252" w:lineRule="auto"/>
              <w:ind w:firstLine="0"/>
              <w:jc w:val="center"/>
            </w:pPr>
            <w:r>
              <w:rPr>
                <w:b/>
                <w:sz w:val="24"/>
              </w:rPr>
              <w:t xml:space="preserve">Số đơn, số hiệu</w:t>
            </w:r>
          </w:p>
        </w:tc>
        <w:tc>
          <w:tcPr>
            <w:tcW w:w="676" w:type="dxa"/>
            <w:shd w:val="clear" w:color="auto" w:fill="DCE8F7"/>
            <w:vAlign w:val="center"/>
          </w:tcPr>
          <w:p>
            <w:pPr>
              <w:spacing w:before="20" w:after="20" w:line="252" w:lineRule="auto"/>
              <w:ind w:firstLine="0"/>
              <w:jc w:val="center"/>
            </w:pPr>
            <w:r>
              <w:rPr>
                <w:b/>
                <w:sz w:val="24"/>
              </w:rPr>
              <w:t xml:space="preserve">Năm</w:t>
            </w:r>
          </w:p>
        </w:tc>
        <w:tc>
          <w:tcPr>
            <w:tcW w:w="1352" w:type="dxa"/>
            <w:shd w:val="clear" w:color="auto" w:fill="DCE8F7"/>
            <w:vAlign w:val="center"/>
          </w:tcPr>
          <w:p>
            <w:pPr>
              <w:spacing w:before="20" w:after="20" w:line="252" w:lineRule="auto"/>
              <w:ind w:firstLine="0"/>
              <w:jc w:val="center"/>
            </w:pPr>
            <w:r>
              <w:rPr>
                <w:b/>
                <w:sz w:val="24"/>
              </w:rPr>
              <w:t xml:space="preserve">Trạng thái</w:t>
            </w:r>
          </w:p>
        </w:tc>
        <w:tc>
          <w:tcPr>
            <w:tcW w:w="1126" w:type="dxa"/>
            <w:shd w:val="clear" w:color="auto" w:fill="DCE8F7"/>
            <w:vAlign w:val="center"/>
          </w:tcPr>
          <w:p>
            <w:pPr>
              <w:spacing w:before="20" w:after="20" w:line="252" w:lineRule="auto"/>
              <w:ind w:firstLine="0"/>
              <w:jc w:val="center"/>
            </w:pPr>
            <w:r>
              <w:rPr>
                <w:b/>
                <w:sz w:val="24"/>
              </w:rPr>
              <w:t xml:space="preserve">Chủ sở hữu</w:t>
            </w:r>
          </w:p>
        </w:tc>
      </w:tr>
      <w:tr>
        <w:trPr/>
        <w:tc>
          <w:tcPr>
            <w:tcW w:w="507" w:type="dxa"/>
            <w:vAlign w:val="center"/>
          </w:tcPr>
          <w:p>
            <w:pPr>
              <w:spacing w:before="20" w:after="20" w:line="252" w:lineRule="auto"/>
              <w:ind w:firstLine="0"/>
              <w:jc w:val="center"/>
            </w:pPr>
            <w:r>
              <w:rPr>
                <w:sz w:val="24"/>
              </w:rPr>
              <w:t xml:space="preserve">1</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Trường Đại học Thành Đô</w:t>
            </w:r>
          </w:p>
        </w:tc>
        <w:tc>
          <w:tcPr>
            <w:tcW w:w="1915" w:type="dxa"/>
            <w:vAlign w:val="center"/>
          </w:tcPr>
          <w:p>
            <w:pPr>
              <w:spacing w:before="20" w:after="20" w:line="252" w:lineRule="auto"/>
              <w:ind w:firstLine="0"/>
              <w:jc w:val="left"/>
            </w:pPr>
            <w:r>
              <w:rPr>
                <w:sz w:val="24"/>
              </w:rPr>
              <w:t xml:space="preserve">Giấy chứng nhận 6534/2021/QTG</w:t>
            </w:r>
          </w:p>
        </w:tc>
        <w:tc>
          <w:tcPr>
            <w:tcW w:w="676" w:type="dxa"/>
            <w:vAlign w:val="center"/>
          </w:tcPr>
          <w:p>
            <w:pPr>
              <w:spacing w:before="20" w:after="20" w:line="252" w:lineRule="auto"/>
              <w:ind w:firstLine="0"/>
              <w:jc w:val="center"/>
            </w:pPr>
            <w:r>
              <w:rPr>
                <w:sz w:val="24"/>
              </w:rPr>
              <w:t xml:space="preserve">2021</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2</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Hệ sinh thái giáo dục Trường Đại học Thành Đô</w:t>
            </w:r>
          </w:p>
        </w:tc>
        <w:tc>
          <w:tcPr>
            <w:tcW w:w="1915" w:type="dxa"/>
            <w:vAlign w:val="center"/>
          </w:tcPr>
          <w:p>
            <w:pPr>
              <w:spacing w:before="20" w:after="20" w:line="252" w:lineRule="auto"/>
              <w:ind w:firstLine="0"/>
              <w:jc w:val="left"/>
            </w:pPr>
            <w:r>
              <w:rPr>
                <w:sz w:val="24"/>
              </w:rPr>
              <w:t xml:space="preserve">Giấy chứng nhận 5790/2023/QTG</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3</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Thanh do University</w:t>
            </w:r>
          </w:p>
        </w:tc>
        <w:tc>
          <w:tcPr>
            <w:tcW w:w="1915" w:type="dxa"/>
            <w:vAlign w:val="center"/>
          </w:tcPr>
          <w:p>
            <w:pPr>
              <w:spacing w:before="20" w:after="20" w:line="252" w:lineRule="auto"/>
              <w:ind w:firstLine="0"/>
              <w:jc w:val="left"/>
            </w:pPr>
            <w:r>
              <w:rPr>
                <w:sz w:val="24"/>
              </w:rPr>
              <w:t xml:space="preserve">Đơn 4-2021-34771; văn bằng 468353</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4</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Thado Edupark</w:t>
            </w:r>
          </w:p>
        </w:tc>
        <w:tc>
          <w:tcPr>
            <w:tcW w:w="1915" w:type="dxa"/>
            <w:vAlign w:val="center"/>
          </w:tcPr>
          <w:p>
            <w:pPr>
              <w:spacing w:before="20" w:after="20" w:line="252" w:lineRule="auto"/>
              <w:ind w:firstLine="0"/>
              <w:jc w:val="left"/>
            </w:pPr>
            <w:r>
              <w:rPr>
                <w:sz w:val="24"/>
              </w:rPr>
              <w:t xml:space="preserve">Đơn 4-2023-22141; văn bằng 545780</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5</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Double2n</w:t>
            </w:r>
          </w:p>
        </w:tc>
        <w:tc>
          <w:tcPr>
            <w:tcW w:w="1915" w:type="dxa"/>
            <w:vAlign w:val="center"/>
          </w:tcPr>
          <w:p>
            <w:pPr>
              <w:spacing w:before="20" w:after="20" w:line="252" w:lineRule="auto"/>
              <w:ind w:firstLine="0"/>
              <w:jc w:val="left"/>
            </w:pPr>
            <w:r>
              <w:rPr>
                <w:sz w:val="24"/>
              </w:rPr>
              <w:t xml:space="preserve">Đơn 4-2023-42540</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6</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Dung dịch vệ sinh phụ nữ</w:t>
            </w:r>
          </w:p>
        </w:tc>
        <w:tc>
          <w:tcPr>
            <w:tcW w:w="1915" w:type="dxa"/>
            <w:vAlign w:val="center"/>
          </w:tcPr>
          <w:p>
            <w:pPr>
              <w:spacing w:before="20" w:after="20" w:line="252" w:lineRule="auto"/>
              <w:ind w:firstLine="0"/>
              <w:jc w:val="left"/>
            </w:pPr>
            <w:r>
              <w:rPr>
                <w:sz w:val="24"/>
              </w:rPr>
              <w:t xml:space="preserve">Đơn 3-2023-02841; số hiệu 3-0039693-000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7</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Tinh dầu vỏ bưởi đào</w:t>
            </w:r>
          </w:p>
        </w:tc>
        <w:tc>
          <w:tcPr>
            <w:tcW w:w="1915" w:type="dxa"/>
            <w:vAlign w:val="center"/>
          </w:tcPr>
          <w:p>
            <w:pPr>
              <w:spacing w:before="20" w:after="20" w:line="252" w:lineRule="auto"/>
              <w:ind w:firstLine="0"/>
              <w:jc w:val="left"/>
            </w:pPr>
            <w:r>
              <w:rPr>
                <w:sz w:val="24"/>
              </w:rPr>
              <w:t xml:space="preserve">Đơn 3-2023-02842; số hiệu 3-0039694-000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8</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Xịt miệng - họng thảo dược</w:t>
            </w:r>
          </w:p>
        </w:tc>
        <w:tc>
          <w:tcPr>
            <w:tcW w:w="1915" w:type="dxa"/>
            <w:vAlign w:val="center"/>
          </w:tcPr>
          <w:p>
            <w:pPr>
              <w:spacing w:before="20" w:after="20" w:line="252" w:lineRule="auto"/>
              <w:ind w:firstLine="0"/>
              <w:jc w:val="left"/>
            </w:pPr>
            <w:r>
              <w:rPr>
                <w:sz w:val="24"/>
              </w:rPr>
              <w:t xml:space="preserve">Đơn 3-2023-02843; số hiệu 3-0039902-000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9</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Dầu gội nha đam - bưởi đào</w:t>
            </w:r>
          </w:p>
        </w:tc>
        <w:tc>
          <w:tcPr>
            <w:tcW w:w="1915" w:type="dxa"/>
            <w:vAlign w:val="center"/>
          </w:tcPr>
          <w:p>
            <w:pPr>
              <w:spacing w:before="20" w:after="20" w:line="252" w:lineRule="auto"/>
              <w:ind w:firstLine="0"/>
              <w:jc w:val="left"/>
            </w:pPr>
            <w:r>
              <w:rPr>
                <w:sz w:val="24"/>
              </w:rPr>
              <w:t xml:space="preserve">Đơn 3-2023-02844; số hiệu 3-0039695-000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10</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Kem ủ xả tóc chiết xuất từ Bưởi - Bơ - Dừa</w:t>
            </w:r>
          </w:p>
        </w:tc>
        <w:tc>
          <w:tcPr>
            <w:tcW w:w="1915" w:type="dxa"/>
            <w:vAlign w:val="center"/>
          </w:tcPr>
          <w:p>
            <w:pPr>
              <w:spacing w:before="20" w:after="20" w:line="252" w:lineRule="auto"/>
              <w:ind w:firstLine="0"/>
              <w:jc w:val="left"/>
            </w:pPr>
            <w:r>
              <w:rPr>
                <w:sz w:val="24"/>
              </w:rPr>
              <w:t xml:space="preserve">Đơn 3-2023-02845; số hiệu 3-0039696-000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11</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Hợp chất furofuran lignan glucoside và phương pháp chiết từ lá cây quế hoa</w:t>
            </w:r>
          </w:p>
        </w:tc>
        <w:tc>
          <w:tcPr>
            <w:tcW w:w="1915" w:type="dxa"/>
            <w:vAlign w:val="center"/>
          </w:tcPr>
          <w:p>
            <w:pPr>
              <w:spacing w:before="20" w:after="20" w:line="252" w:lineRule="auto"/>
              <w:ind w:firstLine="0"/>
              <w:jc w:val="left"/>
            </w:pPr>
            <w:r>
              <w:rPr>
                <w:sz w:val="24"/>
              </w:rPr>
              <w:t xml:space="preserve">Đơn 1-2025-07378</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12</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Phương pháp chiết tách và phân lập hợp chất Isoembigenin từ cây Piper aduncum L</w:t>
            </w:r>
          </w:p>
        </w:tc>
        <w:tc>
          <w:tcPr>
            <w:tcW w:w="1915" w:type="dxa"/>
            <w:vAlign w:val="center"/>
          </w:tcPr>
          <w:p>
            <w:pPr>
              <w:spacing w:before="20" w:after="20" w:line="252" w:lineRule="auto"/>
              <w:ind w:firstLine="0"/>
              <w:jc w:val="left"/>
            </w:pPr>
            <w:r>
              <w:rPr>
                <w:sz w:val="24"/>
              </w:rPr>
              <w:t xml:space="preserve">Đơn 1-2026-07185</w:t>
            </w:r>
          </w:p>
        </w:tc>
        <w:tc>
          <w:tcPr>
            <w:tcW w:w="676" w:type="dxa"/>
            <w:vAlign w:val="center"/>
          </w:tcPr>
          <w:p>
            <w:pPr>
              <w:spacing w:before="20" w:after="20" w:line="252" w:lineRule="auto"/>
              <w:ind w:firstLine="0"/>
              <w:jc w:val="center"/>
            </w:pPr>
            <w:r>
              <w:rPr>
                <w:sz w:val="24"/>
              </w:rPr>
              <w:t xml:space="preserve">2026</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bl>
    <w:p w14:paraId="645FDCAF" w14:textId="77777777" w:rsidR="005B561C" w:rsidRPr="000F7C87" w:rsidRDefault="00000000">
      <w:pPr>
        <w:spacing w:after="160"/>
        <w:ind w:firstLine="0"/>
        <w:rPr>
          <w:szCs w:val="26"/>
        </w:rPr>
      </w:pPr>
      <w:r w:rsidRPr="000F7C87">
        <w:rPr>
          <w:i/>
          <w:szCs w:val="26"/>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p w14:paraId="478B6AC7" w14:textId="77777777" w:rsidR="005B561C" w:rsidRPr="000F7C87" w:rsidRDefault="00000000">
      <w:pPr>
        <w:keepNext/>
        <w:spacing w:before="160" w:after="80"/>
        <w:ind w:firstLine="0"/>
        <w:jc w:val="center"/>
        <w:rPr>
          <w:szCs w:val="26"/>
        </w:rPr>
      </w:pPr>
      <w:r w:rsidRPr="000F7C87">
        <w:rPr>
          <w:b/>
          <w:szCs w:val="26"/>
        </w:rPr>
        <w:t>Hình 2.7. Hồ sơ tài sản trí tuệ của Nhà trường trong kỳ 2021 - 2025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015999"/>
            <wp:effectExtent l="0" t="0" r="0" b="0"/>
            <wp:docPr id="506" name="Biểu đồ 506" descr="Hình 2.7. Hồ sơ tài sản trí tuệ của Nhà trường trong kỳ 2021 - 2025 theo loại hình và tình trạng pháp lý"/>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p w14:paraId="48E95726" w14:textId="77777777" w:rsidR="005B561C" w:rsidRPr="000F7C87" w:rsidRDefault="00000000">
      <w:pPr>
        <w:rPr>
          <w:szCs w:val="26"/>
        </w:rPr>
      </w:pPr>
      <w:r w:rsidRPr="000F7C87">
        <w:rPr>
          <w:szCs w:val="26"/>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p w14:paraId="48E95726" w14:textId="77777777" w:rsidR="005B561C" w:rsidRPr="000F7C87" w:rsidRDefault="00000000">
      <w:pPr>
        <w:rPr>
          <w:szCs w:val="26"/>
        </w:rPr>
      </w:pPr>
      <w:r w:rsidRPr="000F7C87">
        <w:rPr>
          <w:szCs w:val="26"/>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có tiềm năng tạo lập tài sản trí tuệ</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p w14:paraId="478B6AC7" w14:textId="77777777" w:rsidR="005B561C" w:rsidRPr="000F7C87" w:rsidRDefault="00000000">
      <w:pPr>
        <w:keepNext/>
        <w:spacing w:before="160" w:after="80"/>
        <w:ind w:firstLine="0"/>
        <w:jc w:val="center"/>
        <w:rPr>
          <w:szCs w:val="26"/>
        </w:rPr>
      </w:pPr>
      <w:r w:rsidRPr="000F7C87">
        <w:rPr>
          <w:b/>
          <w:szCs w:val="26"/>
        </w:rPr>
        <w:t>Bảng 2.7. Đề tài cấp cơ sở có sản phẩm tiềm năng tạo lập tài sản trí tuệ, giai đoạn 2021 - 2025</w:t>
      </w:r>
    </w:p>
    <w:tbl>
      <w:tblPr>
        <w:tblStyle w:val="TableGrid"/>
        <w:tblW w:w="0" w:type="auto"/>
        <w:jc w:val="center"/>
        <w:tblLook w:val="04A0" w:firstRow="1" w:lastRow="0" w:firstColumn="1" w:lastColumn="0" w:noHBand="0" w:noVBand="1"/>
      </w:tblPr>
      <w:tblGrid>
        <w:gridCol w:w="808"/>
        <w:gridCol w:w="1617"/>
        <w:gridCol w:w="2657"/>
        <w:gridCol w:w="1848"/>
        <w:gridCol w:w="1039"/>
        <w:gridCol w:w="1097"/>
      </w:tblGrid>
      <w:tr>
        <w:trPr>
          <w:tblHeader/>
          <w:cantSplit/>
        </w:trPr>
        <w:tc>
          <w:tcPr>
            <w:tcW w:w="808" w:type="dxa"/>
            <w:shd w:val="clear" w:color="auto" w:fill="DCE8F7"/>
            <w:vAlign w:val="center"/>
          </w:tcPr>
          <w:p>
            <w:pPr>
              <w:spacing w:before="20" w:after="20" w:line="252" w:lineRule="auto"/>
              <w:ind w:firstLine="0"/>
              <w:jc w:val="center"/>
            </w:pPr>
            <w:r>
              <w:rPr>
                <w:b/>
                <w:sz w:val="24"/>
              </w:rPr>
              <w:t xml:space="preserve">Mã số</w:t>
            </w:r>
          </w:p>
        </w:tc>
        <w:tc>
          <w:tcPr>
            <w:tcW w:w="1617" w:type="dxa"/>
            <w:shd w:val="clear" w:color="auto" w:fill="DCE8F7"/>
            <w:vAlign w:val="center"/>
          </w:tcPr>
          <w:p>
            <w:pPr>
              <w:spacing w:before="20" w:after="20" w:line="252" w:lineRule="auto"/>
              <w:ind w:firstLine="0"/>
              <w:jc w:val="center"/>
            </w:pPr>
            <w:r>
              <w:rPr>
                <w:b/>
                <w:sz w:val="24"/>
              </w:rPr>
              <w:t xml:space="preserve">Đơn vị chủ trì</w:t>
            </w:r>
          </w:p>
        </w:tc>
        <w:tc>
          <w:tcPr>
            <w:tcW w:w="2657" w:type="dxa"/>
            <w:shd w:val="clear" w:color="auto" w:fill="DCE8F7"/>
            <w:vAlign w:val="center"/>
          </w:tcPr>
          <w:p>
            <w:pPr>
              <w:spacing w:before="20" w:after="20" w:line="252" w:lineRule="auto"/>
              <w:ind w:firstLine="0"/>
              <w:jc w:val="center"/>
            </w:pPr>
            <w:r>
              <w:rPr>
                <w:b/>
                <w:sz w:val="24"/>
              </w:rPr>
              <w:t xml:space="preserve">Sản phẩm nghiệm thu</w:t>
            </w:r>
          </w:p>
        </w:tc>
        <w:tc>
          <w:tcPr>
            <w:tcW w:w="1848" w:type="dxa"/>
            <w:shd w:val="clear" w:color="auto" w:fill="DCE8F7"/>
            <w:vAlign w:val="center"/>
          </w:tcPr>
          <w:p>
            <w:pPr>
              <w:spacing w:before="20" w:after="20" w:line="252" w:lineRule="auto"/>
              <w:ind w:firstLine="0"/>
              <w:jc w:val="center"/>
            </w:pPr>
            <w:r>
              <w:rPr>
                <w:b/>
                <w:sz w:val="24"/>
              </w:rPr>
              <w:t xml:space="preserve">Nhóm quyền dự kiến</w:t>
            </w:r>
          </w:p>
        </w:tc>
        <w:tc>
          <w:tcPr>
            <w:tcW w:w="1039" w:type="dxa"/>
            <w:shd w:val="clear" w:color="auto" w:fill="DCE8F7"/>
            <w:vAlign w:val="center"/>
          </w:tcPr>
          <w:p>
            <w:pPr>
              <w:spacing w:before="20" w:after="20" w:line="252" w:lineRule="auto"/>
              <w:ind w:firstLine="0"/>
              <w:jc w:val="center"/>
            </w:pPr>
            <w:r>
              <w:rPr>
                <w:b/>
                <w:sz w:val="24"/>
              </w:rPr>
              <w:t xml:space="preserve">Nghiệm thu</w:t>
            </w:r>
          </w:p>
        </w:tc>
        <w:tc>
          <w:tcPr>
            <w:tcW w:w="1097" w:type="dxa"/>
            <w:shd w:val="clear" w:color="auto" w:fill="DCE8F7"/>
            <w:vAlign w:val="center"/>
          </w:tcPr>
          <w:p>
            <w:pPr>
              <w:spacing w:before="20" w:after="20" w:line="252" w:lineRule="auto"/>
              <w:ind w:firstLine="0"/>
              <w:jc w:val="center"/>
            </w:pPr>
            <w:r>
              <w:rPr>
                <w:b/>
                <w:sz w:val="24"/>
              </w:rPr>
              <w:t xml:space="preserve">Tình trạng</w:t>
            </w:r>
          </w:p>
        </w:tc>
      </w:tr>
      <w:tr>
        <w:trPr/>
        <w:tc>
          <w:tcPr>
            <w:tcW w:w="808" w:type="dxa"/>
            <w:vAlign w:val="center"/>
          </w:tcPr>
          <w:p>
            <w:pPr>
              <w:spacing w:before="20" w:after="20" w:line="252" w:lineRule="auto"/>
              <w:ind w:firstLine="0"/>
              <w:jc w:val="center"/>
            </w:pPr>
            <w:r>
              <w:rPr>
                <w:sz w:val="24"/>
              </w:rPr>
              <w:t xml:space="preserve">37-2022</w:t>
            </w:r>
          </w:p>
        </w:tc>
        <w:tc>
          <w:tcPr>
            <w:tcW w:w="1617" w:type="dxa"/>
            <w:vAlign w:val="center"/>
          </w:tcPr>
          <w:p>
            <w:pPr>
              <w:spacing w:before="20" w:after="20" w:line="252" w:lineRule="auto"/>
              <w:ind w:firstLine="0"/>
              <w:jc w:val="left"/>
            </w:pPr>
            <w:r>
              <w:rPr>
                <w:sz w:val="24"/>
              </w:rPr>
              <w:t xml:space="preserve">Khoa Công nghệ kỹ thuật Ô tô</w:t>
            </w:r>
          </w:p>
        </w:tc>
        <w:tc>
          <w:tcPr>
            <w:tcW w:w="2657"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848" w:type="dxa"/>
            <w:vAlign w:val="center"/>
          </w:tcPr>
          <w:p>
            <w:pPr>
              <w:spacing w:before="20" w:after="20" w:line="252" w:lineRule="auto"/>
              <w:ind w:firstLine="0"/>
              <w:jc w:val="left"/>
            </w:pPr>
            <w:r>
              <w:rPr>
                <w:sz w:val="24"/>
              </w:rPr>
              <w:t xml:space="preserve">Kiểu dáng công nghiệp hoặc giải pháp hữu ích</w:t>
            </w:r>
          </w:p>
        </w:tc>
        <w:tc>
          <w:tcPr>
            <w:tcW w:w="1039" w:type="dxa"/>
            <w:vAlign w:val="center"/>
          </w:tcPr>
          <w:p>
            <w:pPr>
              <w:spacing w:before="20" w:after="20" w:line="252" w:lineRule="auto"/>
              <w:ind w:firstLine="0"/>
              <w:jc w:val="center"/>
            </w:pPr>
            <w:r>
              <w:rPr>
                <w:sz w:val="24"/>
              </w:rPr>
              <w:t xml:space="preserve">09/11/2022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39-2022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Sản phẩm cầm máu dạng màng</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40-2022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Bộ mẫu cây thuốc</w:t>
            </w:r>
          </w:p>
        </w:tc>
        <w:tc>
          <w:tcPr>
            <w:tcW w:w="1848" w:type="dxa"/>
            <w:vAlign w:val="center"/>
          </w:tcPr>
          <w:p>
            <w:pPr>
              <w:spacing w:before="20" w:after="20" w:line="252" w:lineRule="auto"/>
              <w:ind w:firstLine="0"/>
              <w:jc w:val="left"/>
            </w:pPr>
            <w:r>
              <w:rPr>
                <w:sz w:val="24"/>
              </w:rPr>
              <w:t xml:space="preserve">Quyền tác giả, sưu tập dữ liệu; cần đánh giá thêm</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08-2023</w:t>
            </w:r>
          </w:p>
        </w:tc>
        <w:tc>
          <w:tcPr>
            <w:tcW w:w="1617" w:type="dxa"/>
            <w:vAlign w:val="center"/>
          </w:tcPr>
          <w:p>
            <w:pPr>
              <w:spacing w:before="20" w:after="20" w:line="252" w:lineRule="auto"/>
              <w:ind w:firstLine="0"/>
              <w:jc w:val="left"/>
            </w:pPr>
            <w:r>
              <w:rPr>
                <w:sz w:val="24"/>
              </w:rPr>
              <w:t xml:space="preserve">Viện Nghiên cứu giáo dục và Chuyển giao tri thức</w:t>
            </w:r>
          </w:p>
        </w:tc>
        <w:tc>
          <w:tcPr>
            <w:tcW w:w="2657"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13/11/2023</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Xà phòng hữu cơ tảo biển kèm quy trình và công thức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100 tiêu bản hiển vi và cẩm nang phát hiện giun sán</w:t>
            </w:r>
          </w:p>
        </w:tc>
        <w:tc>
          <w:tcPr>
            <w:tcW w:w="1848" w:type="dxa"/>
            <w:vAlign w:val="center"/>
          </w:tcPr>
          <w:p>
            <w:pPr>
              <w:spacing w:before="20" w:after="20" w:line="252" w:lineRule="auto"/>
              <w:ind w:firstLine="0"/>
              <w:jc w:val="left"/>
            </w:pPr>
            <w:r>
              <w:rPr>
                <w:sz w:val="24"/>
              </w:rPr>
              <w:t xml:space="preserve">Quyền tác giả, sưu tập dữ liệu</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Rutin độ tinh khiết 90% kèm quy trình chiết xuất, tinh chế</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Thang thuốc 100 ml kèm công thức và quy trình sắc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Chiết xuất lá Quế hoa, hồ sơ ghi giai đoạn 2 là sáng chế</w:t>
            </w:r>
          </w:p>
        </w:tc>
        <w:tc>
          <w:tcPr>
            <w:tcW w:w="1848" w:type="dxa"/>
            <w:vAlign w:val="center"/>
          </w:tcPr>
          <w:p>
            <w:pPr>
              <w:spacing w:before="20" w:after="20" w:line="252" w:lineRule="auto"/>
              <w:ind w:firstLine="0"/>
              <w:jc w:val="left"/>
            </w:pPr>
            <w:r>
              <w:rPr>
                <w:sz w:val="24"/>
              </w:rPr>
              <w:t xml:space="preserve">Sáng chế</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p w14:paraId="478B6AC7" w14:textId="77777777" w:rsidR="005B561C" w:rsidRPr="000F7C87" w:rsidRDefault="00000000">
      <w:pPr>
        <w:keepNext/>
        <w:spacing w:before="160" w:after="80"/>
        <w:ind w:firstLine="0"/>
        <w:jc w:val="center"/>
        <w:rPr>
          <w:szCs w:val="26"/>
        </w:rPr>
      </w:pPr>
      <w:r w:rsidRPr="000F7C87">
        <w:rPr>
          <w:b/>
          <w:szCs w:val="26"/>
        </w:rPr>
        <w:t>Hình 2.8. Sản phẩm đề tài cấp cơ sở có tiềm năng tạo lập tài sản trí tuệ theo nhóm quyền dự kiến</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có tiềm năng tạo lập tài sản trí tuệ theo nhóm quyền dự kiến"/>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p w14:paraId="48E95726" w14:textId="77777777" w:rsidR="005B561C" w:rsidRPr="000F7C87" w:rsidRDefault="00000000">
      <w:pPr>
        <w:rPr>
          <w:szCs w:val="26"/>
        </w:rPr>
      </w:pPr>
      <w:r w:rsidRPr="000F7C87">
        <w:rPr>
          <w:szCs w:val="26"/>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p w14:paraId="48E95726" w14:textId="77777777" w:rsidR="005B561C" w:rsidRPr="000F7C87" w:rsidRDefault="00000000">
      <w:pPr>
        <w:rPr>
          <w:szCs w:val="26"/>
        </w:rPr>
      </w:pPr>
      <w:r w:rsidRPr="000F7C87">
        <w:rPr>
          <w:szCs w:val="26"/>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p w14:paraId="48E95726" w14:textId="77777777" w:rsidR="005B561C" w:rsidRPr="000F7C87" w:rsidRDefault="00000000">
      <w:pPr>
        <w:rPr>
          <w:szCs w:val="26"/>
        </w:rPr>
      </w:pPr>
      <w:r w:rsidRPr="000F7C87">
        <w:rPr>
          <w:szCs w:val="26"/>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4464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p w14:paraId="48E95726" w14:textId="77777777" w:rsidR="005B561C" w:rsidRPr="000F7C87" w:rsidRDefault="00000000">
      <w:pPr>
        <w:rPr>
          <w:szCs w:val="26"/>
        </w:rPr>
      </w:pPr>
      <w:r w:rsidRPr="000F7C87">
        <w:rPr>
          <w:szCs w:val="26"/>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tương đương 1,11 bài năm 2025 trên một giảng viên nếu tính theo danh sách giảng viên năm 2026; 6 trên 9 chỉ tiêu khoa học công nghệ xác định được của Kế hoạch 07/KH-ĐHTĐ đạt hoặc vượt; ba đề tài cấp quốc gia với tổng kinh phí 4,67 tỷ đồng được phê duyệt.</w:t>
      </w:r>
    </w:p>
    <w:p w14:paraId="48E95726" w14:textId="77777777" w:rsidR="005B561C" w:rsidRPr="000F7C87" w:rsidRDefault="00000000">
      <w:pPr>
        <w:rPr>
          <w:szCs w:val="26"/>
        </w:rPr>
      </w:pPr>
      <w:r w:rsidRPr="000F7C87">
        <w:rPr>
          <w:szCs w:val="26"/>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p w14:paraId="48E95726" w14:textId="77777777" w:rsidR="005B561C" w:rsidRPr="000F7C87" w:rsidRDefault="00000000">
      <w:pPr>
        <w:rPr>
          <w:szCs w:val="26"/>
        </w:rPr>
      </w:pPr>
      <w:r w:rsidRPr="000F7C87">
        <w:rPr>
          <w:szCs w:val="26"/>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p w14:paraId="48E95726" w14:textId="77777777" w:rsidR="005B561C" w:rsidRPr="000F7C87" w:rsidRDefault="00000000">
      <w:pPr>
        <w:rPr>
          <w:szCs w:val="26"/>
        </w:rPr>
      </w:pPr>
      <w:r w:rsidRPr="000F7C87">
        <w:rPr>
          <w:szCs w:val="26"/>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giấy chứng nhận hiện có chưa ghi nhận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6 đề tài mã số 2021 - 2024 có sản phẩm tiềm năng sở hữu công nghiệp chưa có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Các nguyên nhân chủ quan dưới đây là nhận định rút ra từ hồ sơ hiện có, cần được kiểm chứng thêm bằng hồ sơ thực hiện quy chế và ý kiến của chủ nhiệm đề tài.</w:t>
      </w:r>
    </w:p>
    <w:p w14:paraId="48E95726" w14:textId="77777777" w:rsidR="005B561C" w:rsidRPr="000F7C87" w:rsidRDefault="00000000">
      <w:pPr>
        <w:rPr>
          <w:szCs w:val="26"/>
        </w:rPr>
      </w:pPr>
      <w:r w:rsidRPr="000F7C87">
        <w:rPr>
          <w:szCs w:val="26"/>
        </w:rPr>
        <w:t>Về quy trình, trong hồ sơ được tiếp cận chưa thấy biểu mẫu rà soát khả năng bảo hộ tại thời điểm nghiệm thu, và đây có thể là một yếu tố cản trở.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xác định rõ phạm vi và thứ tự áp dụng giữa các quy định về lợi ích của tác giả.</w:t>
      </w:r>
    </w:p>
    <w:p w14:paraId="48E95726" w14:textId="77777777" w:rsidR="005B561C" w:rsidRPr="000F7C87" w:rsidRDefault="00000000">
      <w:pPr>
        <w:rPr>
          <w:szCs w:val="26"/>
        </w:rPr>
      </w:pPr>
      <w:r w:rsidRPr="000F7C87">
        <w:rPr>
          <w:szCs w:val="26"/>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liên kết với danh mục đề tài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phân tích thăm dò trên danh sách nhân sự năm 2026 cho thấy hoạt động công bố tập trung ở một nhóm tương đối nhỏ; hồ sơ chưa ghi nhận chương trình bồi dưỡng chuyên sâu về nhận diện, bảo hộ tài sản trí tuệ.</w:t>
      </w:r>
    </w:p>
    <w:p w14:paraId="478B6AC7" w14:textId="77777777" w:rsidR="005B561C" w:rsidRPr="000F7C87" w:rsidRDefault="00000000">
      <w:pPr>
        <w:keepNext/>
        <w:spacing w:before="160" w:after="80"/>
        <w:ind w:firstLine="0"/>
        <w:jc w:val="center"/>
        <w:rPr>
          <w:szCs w:val="26"/>
        </w:rPr>
      </w:pPr>
      <w:r w:rsidRPr="000F7C87">
        <w:rPr>
          <w:b/>
          <w:szCs w:val="26"/>
        </w:rPr>
        <w:t>Hình 2.11. Giả thuyết về chuỗi nguyên nhân dẫn đến việc sản phẩm có tiềm năng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18"/>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 Các mắt xích là giả thuyết cần được kiểm chứng.</w:t>
      </w:r>
    </w:p>
    <w:p w14:paraId="48E95726" w14:textId="77777777" w:rsidR="005B561C" w:rsidRPr="000F7C87" w:rsidRDefault="00000000">
      <w:pPr>
        <w:rPr>
          <w:szCs w:val="26"/>
        </w:rPr>
      </w:pPr>
      <w:r w:rsidRPr="000F7C87">
        <w:rPr>
          <w:szCs w:val="26"/>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p w14:paraId="48E95726" w14:textId="77777777" w:rsidR="005B561C" w:rsidRPr="000F7C87" w:rsidRDefault="00000000">
      <w:pPr>
        <w:rPr>
          <w:szCs w:val="26"/>
        </w:rPr>
      </w:pPr>
      <w:r w:rsidRPr="000F7C87">
        <w:rPr>
          <w:szCs w:val="26"/>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nêu giả thuyết rằng một số yếu tố có thể đang cản trở việc chuyển kết quả thành đơn: trong hồ sơ được tiếp cận chưa thấy biểu mẫu rà soát khả năng bảo hộ tại thời điểm nghiệm thu và chưa thấy dự toán riêng cho bước đăng ký; cách hiểu và thứ tự áp dụng các quy định về lợi ích của tác giả chưa được thống nhất; dữ liệu chưa liên thông. Hồ sơ hiện có chưa đủ để xác định yếu tố nào là nguyên nhân chính; các giả thuyết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chart" Target="charts/chart1.xml"/><Relationship Id="rId9" Type="http://schemas.openxmlformats.org/officeDocument/2006/relationships/chart" Target="charts/chart2.xml"/><Relationship Id="rId10" Type="http://schemas.openxmlformats.org/officeDocument/2006/relationships/image" Target="media/image2.png"/><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 Id="rId17" Type="http://schemas.openxmlformats.org/officeDocument/2006/relationships/chart" Target="charts/chart9.xml"/><Relationship Id="rId18"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87096774193548387"/>
          <c:h val="0.6777777777777777"/>
        </c:manualLayout>
      </c:layout>
      <c:lineChart>
        <c:grouping val="standard"/>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dLbls>
            <c:dLbl>
              <c:idx val="0"/>
              <c:delete val="1"/>
            </c:dLbl>
            <c:dLbl>
              <c:idx val="1"/>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bộ 38 đề tài, mã số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ser>
        <c:ser>
          <c:idx val="1"/>
          <c:order val="1"/>
          <c:tx>
            <c:strRef>
              <c:f>'Du_lieu'!$C$1</c:f>
              <c:strCache>
                <c:ptCount val="1"/>
                <c:pt idx="0">
                  <c:v>Đề tài mã số 2021 - 2024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24193548387096774"/>
          <c:w val="0.55161290322580647"/>
          <c:h val="0.88709677419354838"/>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Thực trạng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