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ind w:firstLine="0"/>
        <w:jc w:val="center"/>
        <w:widowControl/>
      </w:pPr>
      <w:r>
        <w:rPr>
          <w:rFonts w:ascii="Times New Roman" w:hAnsi="Times New Roman" w:eastAsia="Times New Roman"/>
          <w:b/>
          <w:i w:val="0"/>
          <w:sz w:val="32"/>
        </w:rPr>
        <w:t>ĐỀ CƯƠNG LUẬN ÁN TIẾN SĨ</w:t>
      </w:r>
    </w:p>
    <w:p>
      <w:pPr>
        <w:spacing w:before="0" w:after="360"/>
        <w:ind w:firstLine="0"/>
        <w:jc w:val="center"/>
        <w:widowControl/>
      </w:pPr>
      <w:r>
        <w:rPr>
          <w:rFonts w:ascii="Times New Roman" w:hAnsi="Times New Roman" w:eastAsia="Times New Roman"/>
          <w:b/>
          <w:i w:val="0"/>
          <w:sz w:val="30"/>
        </w:rPr>
        <w:t>NGÀNH QUẢN LÝ KINH TẾ</w:t>
      </w:r>
    </w:p>
    <w:p>
      <w:pPr>
        <w:spacing w:before="120" w:after="0"/>
        <w:ind w:firstLine="0"/>
        <w:jc w:val="center"/>
        <w:widowControl/>
      </w:pPr>
      <w:r>
        <w:rPr>
          <w:rFonts w:ascii="Times New Roman" w:hAnsi="Times New Roman" w:eastAsia="Times New Roman"/>
          <w:b/>
          <w:i w:val="0"/>
          <w:sz w:val="28"/>
        </w:rPr>
        <w:t>TÊN ĐỀ TÀI:</w:t>
      </w:r>
    </w:p>
    <w:p>
      <w:pPr>
        <w:spacing w:before="0" w:after="0"/>
        <w:ind w:firstLine="0"/>
        <w:jc w:val="center"/>
        <w:widowControl/>
      </w:pPr>
      <w:r>
        <w:rPr>
          <w:rFonts w:ascii="Times New Roman" w:hAnsi="Times New Roman" w:eastAsia="Times New Roman"/>
          <w:b/>
          <w:i w:val="0"/>
          <w:sz w:val="30"/>
        </w:rPr>
        <w:t>QUẢN LÝ NHÀ NƯỚC VỀ QUYỀN SỞ HỮU TRÍ TUỆ</w:t>
      </w:r>
    </w:p>
    <w:p>
      <w:pPr>
        <w:spacing w:before="0" w:after="240"/>
        <w:ind w:firstLine="0"/>
        <w:jc w:val="center"/>
        <w:widowControl/>
      </w:pPr>
      <w:r>
        <w:rPr>
          <w:rFonts w:ascii="Times New Roman" w:hAnsi="Times New Roman" w:eastAsia="Times New Roman"/>
          <w:b/>
          <w:i w:val="0"/>
          <w:sz w:val="30"/>
        </w:rPr>
        <w:t>TRONG NỀN KINH TẾ SỐ Ở VIỆT NAM</w:t>
      </w:r>
    </w:p>
    <w:p>
      <w:pPr>
        <w:spacing w:before="360" w:after="0"/>
        <w:ind w:firstLine="0"/>
        <w:jc w:val="center"/>
        <w:widowControl/>
      </w:pPr>
      <w:r>
        <w:rPr>
          <w:rFonts w:ascii="Times New Roman" w:hAnsi="Times New Roman" w:eastAsia="Times New Roman"/>
          <w:b/>
          <w:i w:val="0"/>
          <w:sz w:val="26"/>
        </w:rPr>
        <w:t>HÀ NỘI, 2026</w:t>
      </w:r>
    </w:p>
    <w:p>
      <w:pPr>
        <w:widowControl/>
      </w:pPr>
      <w:r>
        <w:br w:type="page"/>
      </w:r>
    </w:p>
    <w:p>
      <w:pPr>
        <w:pStyle w:val="Heading1"/>
        <w:ind w:firstLine="0"/>
        <w:jc w:val="center"/>
        <w:keepNext/>
        <w:widowControl/>
      </w:pPr>
      <w:r>
        <w:rPr>
          <w:rFonts w:ascii="Times New Roman" w:hAnsi="Times New Roman" w:eastAsia="Times New Roman"/>
          <w:b/>
          <w:i w:val="0"/>
          <w:sz w:val="28"/>
        </w:rPr>
        <w:t>PHẦN MỞ ĐẦU</w:t>
      </w:r>
    </w:p>
    <w:p>
      <w:pPr>
        <w:pStyle w:val="Heading2"/>
        <w:ind w:firstLine="0"/>
        <w:jc w:val="left"/>
        <w:keepNext/>
        <w:widowControl/>
      </w:pPr>
      <w:r>
        <w:rPr>
          <w:rFonts w:ascii="Times New Roman" w:hAnsi="Times New Roman" w:eastAsia="Times New Roman"/>
          <w:b/>
          <w:i w:val="0"/>
          <w:sz w:val="26"/>
        </w:rPr>
        <w:t>1. Tính cấp thiết của đề tài</w:t>
      </w:r>
    </w:p>
    <w:p>
      <w:pPr>
        <w:ind w:firstLine="720"/>
        <w:jc w:val="both"/>
        <w:widowControl/>
      </w:pPr>
      <w:r>
        <w:rPr>
          <w:rFonts w:ascii="Times New Roman" w:hAnsi="Times New Roman" w:eastAsia="Times New Roman"/>
          <w:b w:val="0"/>
          <w:i w:val="0"/>
          <w:sz w:val="26"/>
        </w:rPr>
        <w:t>Quyền sở hữu trí tuệ là một thiết chế kinh tế quan trọng nhằm khắc phục khó khăn trong việc thu hồi lợi ích từ hoạt động sáng tạo. Tri thức và kết quả nghiên cứu có tính lan tỏa cao, có thể được nhiều chủ thể sử dụng đồng thời và khó loại trừ hoàn toàn. Nếu không có cơ chế xác lập và bảo vệ quyền phù hợp, chủ thể đầu tư có thể không thu hồi được chi phí nghiên cứu, thử nghiệm và phát triển sản phẩm. Tuy nhiên, bảo hộ quyền không phải là mục tiêu tự thân; chính sách sở hữu trí tuệ phải đồng thời duy trì động lực đầu tư và tạo điều kiện cho phổ biến tri thức, đổi mới tiếp nối [1], [2].</w:t>
      </w:r>
    </w:p>
    <w:p>
      <w:pPr>
        <w:ind w:firstLine="720"/>
        <w:jc w:val="both"/>
        <w:widowControl/>
      </w:pPr>
      <w:r>
        <w:rPr>
          <w:rFonts w:ascii="Times New Roman" w:hAnsi="Times New Roman" w:eastAsia="Times New Roman"/>
          <w:b w:val="0"/>
          <w:i w:val="0"/>
          <w:sz w:val="26"/>
        </w:rPr>
        <w:t>Sự phát triển của nền kinh tế số làm thay đổi cả đối tượng được bảo hộ lẫn phương thức tạo lập, lưu thông và khai thác tài sản trí tuệ. Phần mềm, dữ liệu, nội dung số, nền tảng và các giải pháp có sử dụng trí tuệ nhân tạo ngày càng gắn với hoạt động sản xuất, kinh doanh. Trong môi trường này, tài sản trí tuệ có thể được phổ biến xuyên biên giới trong thời gian ngắn, trong khi hành vi sao chép, sử dụng trái phép hoặc che giấu nguồn gốc trở nên khó phát hiện hơn. Đồng thời, các vấn đề về dữ liệu huấn luyện, sản phẩm có sự tham gia của trí tuệ nhân tạo, trách nhiệm của nền tảng và khả năng thực thi quyền trên môi trường số đặt ra yêu cầu điều chỉnh mới đối với hệ thống sở hữu trí tuệ [2].</w:t>
      </w:r>
    </w:p>
    <w:p>
      <w:pPr>
        <w:ind w:firstLine="720"/>
        <w:jc w:val="both"/>
        <w:widowControl/>
      </w:pPr>
      <w:r>
        <w:rPr>
          <w:rFonts w:ascii="Times New Roman" w:hAnsi="Times New Roman" w:eastAsia="Times New Roman"/>
          <w:b w:val="0"/>
          <w:i w:val="0"/>
          <w:sz w:val="26"/>
        </w:rPr>
        <w:t>Dưới góc độ kinh tế, trí tuệ nhân tạo không làm mất đi nhu cầu tạo động lực cho đổi mới mà làm dịch chuyển vị trí của các rào cản trong chuỗi giá trị. WIPO Working Paper No. 77 cho rằng câu hỏi chính sách không chỉ nằm ở việc sản phẩm do trí tuệ nhân tạo tạo ra có đủ điều kiện bảo hộ hay không, mà còn ở chi phí đầu tư, khả năng thu hồi lợi ích, cơ chế tiếp cận dữ liệu, chi phí giao dịch và ảnh hưởng của bảo hộ đối với đổi mới tích lũy [2]. Cách tiếp cận này cho thấy chất lượng quản lý nhà nước về quyền sở hữu trí tuệ cần được xem xét thông qua khả năng tạo lập môi trường minh bạch, có thể dự đoán và hỗ trợ hoạt động đổi mới, thay vì chỉ dựa vào số lượng văn bản hoặc số lượng quyền được xác lập.</w:t>
      </w:r>
    </w:p>
    <w:p>
      <w:pPr>
        <w:ind w:firstLine="720"/>
        <w:jc w:val="both"/>
        <w:widowControl/>
      </w:pPr>
      <w:r>
        <w:rPr>
          <w:rFonts w:ascii="Times New Roman" w:hAnsi="Times New Roman" w:eastAsia="Times New Roman"/>
          <w:b w:val="0"/>
          <w:i w:val="0"/>
          <w:sz w:val="26"/>
        </w:rPr>
        <w:t>Bằng chứng thực nghiệm cũng cho thấy việc giảm một rào cản tiếp cận có thể tạo ra kết quả tích cực nhưng không tự động chuyển thành mọi kết quả đổi mới. Nghiên cứu của WIPO về chương trình Hinari phát hiện rằng quyền tiếp cận miễn phí hoặc chi phí thấp đối với tài liệu khoa học làm tăng công bố và hoạt động thử nghiệm lâm sàng tại các tổ chức nghiên cứu ở các nước đang phát triển. Tuy nhiên, sau khi kiểm soát thiên lệch lựa chọn, nghiên cứu không tìm thấy bằng chứng tích cực đáng tin cậy đối với mức độ nghiên cứu của các tổ chức đó được trích dẫn trong tài liệu sáng chế [3]. Kết quả này gợi ý rằng cần phân biệt giữa khả năng tiếp cận, hành vi sử dụng và kết quả đổi mới; đồng thời phải tính đến năng lực của chủ thể tiếp nhận chính sách.</w:t>
      </w:r>
    </w:p>
    <w:p>
      <w:pPr>
        <w:ind w:firstLine="720"/>
        <w:jc w:val="both"/>
        <w:widowControl/>
      </w:pPr>
      <w:r>
        <w:rPr>
          <w:rFonts w:ascii="Times New Roman" w:hAnsi="Times New Roman" w:eastAsia="Times New Roman"/>
          <w:b w:val="0"/>
          <w:i w:val="0"/>
          <w:sz w:val="26"/>
        </w:rPr>
        <w:t>Tại Việt Nam, khuôn khổ pháp luật và chính sách về sở hữu trí tuệ, chuyển đổi số và đổi mới sáng tạo đã được từng bước hoàn thiện. Luật số 07/2022/QH15 sửa đổi, bổ sung một số điều của Luật Sở hữu trí tuệ tạo cơ sở pháp lý mới cho hoạt động bảo hộ và thực thi quyền [4]. Chiến lược Sở hữu trí tuệ đến năm 2030, Chương trình Chuyển đổi số quốc gia và Chiến lược quốc gia phát triển kinh tế số và xã hội số xác định yêu cầu phát triển tài sản trí tuệ, số hóa hoạt động quản lý và nâng cao năng lực đổi mới sáng tạo [5]-[7]. Nghị quyết số 57-NQ/TW ngày 22/12/2024 tiếp tục đặt khoa học, công nghệ, đổi mới sáng tạo và chuyển đổi số ở vị trí đột phá, đồng thời yêu cầu tháo gỡ các điểm nghẽn về thể chế và hạ tầng [8].</w:t>
      </w:r>
    </w:p>
    <w:p>
      <w:pPr>
        <w:ind w:firstLine="720"/>
        <w:jc w:val="both"/>
        <w:widowControl/>
      </w:pPr>
      <w:r>
        <w:rPr>
          <w:rFonts w:ascii="Times New Roman" w:hAnsi="Times New Roman" w:eastAsia="Times New Roman"/>
          <w:b w:val="0"/>
          <w:i w:val="0"/>
          <w:sz w:val="26"/>
        </w:rPr>
        <w:t>Mặc dù định hướng chính sách đã tương đối rõ, hiệu quả quản lý không chỉ phụ thuộc vào việc ban hành văn bản. Một chính sách được xây dựng đầy đủ chưa đồng nghĩa với việc doanh nghiệp có thể dễ dàng tìm kiếm thông tin, thực hiện thủ tục, tiếp cận dịch vụ hỗ trợ, lựa chọn hình thức bảo hộ phù hợp hoặc sử dụng quyền sở hữu trí tuệ trong nghiên cứu và kinh doanh. Theo cách tiếp cận thể chế và hệ thống đổi mới quốc gia, tác động của chính sách còn phụ thuộc vào chất lượng thực thi, sự phối hợp giữa các chủ thể và khả năng hấp thụ của doanh nghiệp [9], [10]. Đây là khoảng cách cần được nhận diện bằng dữ liệu thực nghiệm.</w:t>
      </w:r>
    </w:p>
    <w:p>
      <w:pPr>
        <w:ind w:firstLine="720"/>
        <w:jc w:val="both"/>
        <w:widowControl/>
      </w:pPr>
      <w:r>
        <w:rPr>
          <w:rFonts w:ascii="Times New Roman" w:hAnsi="Times New Roman" w:eastAsia="Times New Roman"/>
          <w:b w:val="0"/>
          <w:i w:val="0"/>
          <w:sz w:val="26"/>
        </w:rPr>
        <w:t>Qua tổng quan sơ bộ, các nghiên cứu trong nước về quản lý nhà nước đối với quyền sở hữu trí tuệ chủ yếu tập trung vào pháp luật, tổ chức bộ máy, xác lập và thực thi quyền; trong khi các nghiên cứu về đổi mới sáng tạo ở cấp doanh nghiệp thường nhấn mạnh nguồn lực nội bộ như nhân lực, tài chính, nghiên cứu và phát triển và năng lực công nghệ. Mối quan hệ giữa chất lượng quản lý nhà nước, mức độ doanh nghiệp tiếp cận và sử dụng hệ thống sở hữu trí tuệ và kết quả đổi mới sáng tạo trong điều kiện kinh tế số chưa được giải thích đầy đủ. Đặc biệt, “tiếp cận” và “sử dụng” thường được dùng thay thế cho nhau, mặc dù doanh nghiệp có thể tiếp cận thông tin hoặc dịch vụ nhưng chưa chuyển thành hành vi sử dụng thực tế.</w:t>
      </w:r>
    </w:p>
    <w:p>
      <w:pPr>
        <w:ind w:firstLine="720"/>
        <w:jc w:val="both"/>
        <w:widowControl/>
      </w:pPr>
      <w:r>
        <w:rPr>
          <w:rFonts w:ascii="Times New Roman" w:hAnsi="Times New Roman" w:eastAsia="Times New Roman"/>
          <w:b w:val="0"/>
          <w:i w:val="0"/>
          <w:sz w:val="26"/>
        </w:rPr>
        <w:t>Từ những vấn đề trên, nghiên cứu sinh lựa chọn đề tài “Quản lý nhà nước về quyền sở hữu trí tuệ trong nền kinh tế số ở Việt Nam”. Luận án vừa phân tích thực trạng quản lý nhà nước theo các nội dung và tiêu chí quản lý, vừa kiểm định mối quan hệ giữa chất lượng quản lý nhà nước theo đánh giá của doanh nghiệp, mức độ doanh nghiệp tiếp cận và sử dụng hệ thống sở hữu trí tuệ và kết quả đổi mới sáng tạo. Hướng nghiên cứu này phù hợp với chuyên ngành Quản lý kinh tế vì đặt trọng tâm vào khả năng chính sách và hoạt động quản lý làm thay đổi hành vi, kết quả kinh tế của chủ thể chịu tác động.</w:t>
      </w:r>
    </w:p>
    <w:p>
      <w:pPr>
        <w:pStyle w:val="Heading2"/>
        <w:ind w:firstLine="0"/>
        <w:jc w:val="left"/>
        <w:keepNext/>
        <w:widowControl/>
      </w:pPr>
      <w:r>
        <w:rPr>
          <w:rFonts w:ascii="Times New Roman" w:hAnsi="Times New Roman" w:eastAsia="Times New Roman"/>
          <w:b/>
          <w:i w:val="0"/>
          <w:sz w:val="26"/>
        </w:rPr>
        <w:t>2. Mục đích và nhiệm vụ nghiên cứu</w:t>
      </w:r>
    </w:p>
    <w:p>
      <w:pPr>
        <w:pStyle w:val="Heading3"/>
        <w:ind w:firstLine="0"/>
        <w:jc w:val="left"/>
        <w:keepNext/>
        <w:widowControl/>
      </w:pPr>
      <w:r>
        <w:rPr>
          <w:rFonts w:ascii="Times New Roman" w:hAnsi="Times New Roman" w:eastAsia="Times New Roman"/>
          <w:b/>
          <w:i w:val="0"/>
          <w:sz w:val="26"/>
        </w:rPr>
        <w:t>2.1. Mục đích nghiên cứu</w:t>
      </w:r>
    </w:p>
    <w:p>
      <w:pPr>
        <w:ind w:firstLine="720"/>
        <w:jc w:val="both"/>
        <w:widowControl/>
      </w:pPr>
      <w:r>
        <w:rPr>
          <w:rFonts w:ascii="Times New Roman" w:hAnsi="Times New Roman" w:eastAsia="Times New Roman"/>
          <w:b w:val="0"/>
          <w:i w:val="0"/>
          <w:sz w:val="26"/>
        </w:rPr>
        <w:t>Mục đích của luận án là làm rõ cơ sở lý luận và thực tiễn của quản lý nhà nước về quyền sở hữu trí tuệ trong nền kinh tế số; đánh giá thực trạng ở Việt Nam giai đoạn 2019-2025; phân tích mối quan hệ giữa chất lượng quản lý nhà nước theo đánh giá của doanh nghiệp, mức độ tiếp cận và sử dụng hệ thống sở hữu trí tuệ và kết quả đổi mới sáng tạo; từ đó đề xuất quan điểm, định hướng và giải pháp hoàn thiện đến năm 2035.</w:t>
      </w:r>
    </w:p>
    <w:p>
      <w:pPr>
        <w:pStyle w:val="Heading3"/>
        <w:ind w:firstLine="0"/>
        <w:jc w:val="left"/>
        <w:keepNext/>
        <w:widowControl/>
      </w:pPr>
      <w:r>
        <w:rPr>
          <w:rFonts w:ascii="Times New Roman" w:hAnsi="Times New Roman" w:eastAsia="Times New Roman"/>
          <w:b/>
          <w:i w:val="0"/>
          <w:sz w:val="26"/>
        </w:rPr>
        <w:t>2.2. Nhiệm vụ nghiên cứu</w:t>
      </w:r>
    </w:p>
    <w:p>
      <w:pPr>
        <w:ind w:left="397" w:hanging="227"/>
        <w:jc w:val="both"/>
        <w:widowControl/>
      </w:pPr>
      <w:r>
        <w:rPr>
          <w:rFonts w:ascii="Times New Roman" w:hAnsi="Times New Roman" w:eastAsia="Times New Roman"/>
          <w:b w:val="0"/>
          <w:i w:val="0"/>
          <w:sz w:val="26"/>
        </w:rPr>
        <w:t>- Thứ nhất, hệ thống hóa cơ sở lý luận, nội dung và tiêu chí đánh giá quản lý nhà nước về quyền sở hữu trí tuệ trong nền kinh tế số; làm rõ cơ chế liên kết giữa chất lượng quản lý nhà nước, mức độ doanh nghiệp tiếp cận và sử dụng hệ thống sở hữu trí tuệ và kết quả đổi mới sáng tạo.</w:t>
      </w:r>
    </w:p>
    <w:p>
      <w:pPr>
        <w:ind w:left="397" w:hanging="227"/>
        <w:jc w:val="both"/>
        <w:widowControl/>
      </w:pPr>
      <w:r>
        <w:rPr>
          <w:rFonts w:ascii="Times New Roman" w:hAnsi="Times New Roman" w:eastAsia="Times New Roman"/>
          <w:b w:val="0"/>
          <w:i w:val="0"/>
          <w:sz w:val="26"/>
        </w:rPr>
        <w:t>- Thứ hai, phân tích kinh nghiệm quốc tế về quản lý nhà nước đối với quyền sở hữu trí tuệ trong nền kinh tế số và rút ra những bài học có thể tham khảo cho Việt Nam.</w:t>
      </w:r>
    </w:p>
    <w:p>
      <w:pPr>
        <w:ind w:left="397" w:hanging="227"/>
        <w:jc w:val="both"/>
        <w:widowControl/>
      </w:pPr>
      <w:r>
        <w:rPr>
          <w:rFonts w:ascii="Times New Roman" w:hAnsi="Times New Roman" w:eastAsia="Times New Roman"/>
          <w:b w:val="0"/>
          <w:i w:val="0"/>
          <w:sz w:val="26"/>
        </w:rPr>
        <w:t>- Thứ ba, phân tích, đánh giá thực trạng quản lý nhà nước về quyền sở hữu trí tuệ ở Việt Nam giai đoạn 2019-2025 theo bốn nội dung quản lý và các tiêu chí đánh giá; đồng thời kiểm định các mối quan hệ trong khung phân tích từ dữ liệu khảo sát doanh nghiệp.</w:t>
      </w:r>
    </w:p>
    <w:p>
      <w:pPr>
        <w:ind w:left="397" w:hanging="227"/>
        <w:jc w:val="both"/>
        <w:widowControl/>
      </w:pPr>
      <w:r>
        <w:rPr>
          <w:rFonts w:ascii="Times New Roman" w:hAnsi="Times New Roman" w:eastAsia="Times New Roman"/>
          <w:b w:val="0"/>
          <w:i w:val="0"/>
          <w:sz w:val="26"/>
        </w:rPr>
        <w:t>- Thứ tư, đề xuất quan điểm, định hướng và hệ thống giải pháp hoàn thiện quản lý nhà nước về quyền sở hữu trí tuệ trong nền kinh tế số ở Việt Nam đến năm 2035.</w:t>
      </w:r>
    </w:p>
    <w:p>
      <w:pPr>
        <w:pStyle w:val="Heading2"/>
        <w:ind w:firstLine="0"/>
        <w:jc w:val="left"/>
        <w:keepNext/>
        <w:widowControl/>
      </w:pPr>
      <w:r>
        <w:rPr>
          <w:rFonts w:ascii="Times New Roman" w:hAnsi="Times New Roman" w:eastAsia="Times New Roman"/>
          <w:b/>
          <w:i w:val="0"/>
          <w:sz w:val="26"/>
        </w:rPr>
        <w:t>3. Câu hỏi nghiên cứu</w:t>
      </w:r>
    </w:p>
    <w:p>
      <w:pPr>
        <w:ind w:firstLine="0"/>
        <w:jc w:val="both"/>
        <w:widowControl/>
      </w:pPr>
      <w:r>
        <w:rPr>
          <w:rFonts w:ascii="Times New Roman" w:hAnsi="Times New Roman" w:eastAsia="Times New Roman"/>
          <w:b w:val="0"/>
          <w:i w:val="0"/>
          <w:sz w:val="26"/>
        </w:rPr>
        <w:t>Để thực hiện mục tiêu nghiên cứu, luận án tập trung giải quyết bốn câu hỏi sau:</w:t>
      </w:r>
    </w:p>
    <w:p>
      <w:pPr>
        <w:ind w:left="397" w:hanging="227"/>
        <w:jc w:val="both"/>
        <w:widowControl/>
      </w:pPr>
      <w:r>
        <w:rPr>
          <w:rFonts w:ascii="Times New Roman" w:hAnsi="Times New Roman" w:eastAsia="Times New Roman"/>
          <w:b w:val="0"/>
          <w:i w:val="0"/>
          <w:sz w:val="26"/>
        </w:rPr>
        <w:t>- Câu hỏi 1: Quản lý nhà nước về quyền sở hữu trí tuệ trong nền kinh tế số gồm những nội dung nào và được đánh giá theo những tiêu chí nào?</w:t>
      </w:r>
    </w:p>
    <w:p>
      <w:pPr>
        <w:ind w:left="397" w:hanging="227"/>
        <w:jc w:val="both"/>
        <w:widowControl/>
      </w:pPr>
      <w:r>
        <w:rPr>
          <w:rFonts w:ascii="Times New Roman" w:hAnsi="Times New Roman" w:eastAsia="Times New Roman"/>
          <w:b w:val="0"/>
          <w:i w:val="0"/>
          <w:sz w:val="26"/>
        </w:rPr>
        <w:t>- Câu hỏi 2: Thực trạng quản lý nhà nước về quyền sở hữu trí tuệ trong nền kinh tế số ở Việt Nam giai đoạn 2019-2025 như thế nào; những kết quả, hạn chế và nguyên nhân chủ yếu là gì?</w:t>
      </w:r>
    </w:p>
    <w:p>
      <w:pPr>
        <w:ind w:left="397" w:hanging="227"/>
        <w:jc w:val="both"/>
        <w:widowControl/>
      </w:pPr>
      <w:r>
        <w:rPr>
          <w:rFonts w:ascii="Times New Roman" w:hAnsi="Times New Roman" w:eastAsia="Times New Roman"/>
          <w:b w:val="0"/>
          <w:i w:val="0"/>
          <w:sz w:val="26"/>
        </w:rPr>
        <w:t>- Câu hỏi 3: Chất lượng quản lý nhà nước về quyền sở hữu trí tuệ theo đánh giá của doanh nghiệp tác động như thế nào đến mức độ tiếp cận và sử dụng hệ thống sở hữu trí tuệ và kết quả đổi mới sáng tạo; mức độ tiếp cận và sử dụng có đóng vai trò trung gian hay không?</w:t>
      </w:r>
    </w:p>
    <w:p>
      <w:pPr>
        <w:ind w:left="397" w:hanging="227"/>
        <w:jc w:val="both"/>
        <w:widowControl/>
      </w:pPr>
      <w:r>
        <w:rPr>
          <w:rFonts w:ascii="Times New Roman" w:hAnsi="Times New Roman" w:eastAsia="Times New Roman"/>
          <w:b w:val="0"/>
          <w:i w:val="0"/>
          <w:sz w:val="26"/>
        </w:rPr>
        <w:t>- Câu hỏi 4: Cần thực hiện những giải pháp nào để hoàn thiện quản lý nhà nước về quyền sở hữu trí tuệ trong nền kinh tế số ở Việt Nam đến năm 2035?</w:t>
      </w:r>
    </w:p>
    <w:p>
      <w:pPr>
        <w:pStyle w:val="Heading2"/>
        <w:ind w:firstLine="0"/>
        <w:jc w:val="left"/>
        <w:keepNext/>
        <w:widowControl/>
      </w:pPr>
      <w:r>
        <w:rPr>
          <w:rFonts w:ascii="Times New Roman" w:hAnsi="Times New Roman" w:eastAsia="Times New Roman"/>
          <w:b/>
          <w:i w:val="0"/>
          <w:sz w:val="26"/>
        </w:rPr>
        <w:t>4. Đối tượng và phạm vi nghiên cứu</w:t>
      </w:r>
    </w:p>
    <w:p>
      <w:pPr>
        <w:pStyle w:val="Heading3"/>
        <w:ind w:firstLine="0"/>
        <w:jc w:val="left"/>
        <w:keepNext/>
        <w:widowControl/>
      </w:pPr>
      <w:r>
        <w:rPr>
          <w:rFonts w:ascii="Times New Roman" w:hAnsi="Times New Roman" w:eastAsia="Times New Roman"/>
          <w:b/>
          <w:i w:val="0"/>
          <w:sz w:val="26"/>
        </w:rPr>
        <w:t>4.1. Đối tượng nghiên cứu và đối tượng khảo sát</w:t>
      </w:r>
    </w:p>
    <w:p>
      <w:pPr>
        <w:ind w:firstLine="720"/>
        <w:jc w:val="both"/>
        <w:widowControl/>
      </w:pPr>
      <w:r>
        <w:rPr>
          <w:rFonts w:ascii="Times New Roman" w:hAnsi="Times New Roman" w:eastAsia="Times New Roman"/>
          <w:b w:val="0"/>
          <w:i w:val="0"/>
          <w:sz w:val="26"/>
        </w:rPr>
        <w:t>Đối tượng nghiên cứu của luận án là quản lý nhà nước về quyền sở hữu trí tuệ trong nền kinh tế số ở Việt Nam.</w:t>
      </w:r>
    </w:p>
    <w:p>
      <w:pPr>
        <w:ind w:firstLine="0"/>
        <w:jc w:val="both"/>
        <w:widowControl/>
      </w:pPr>
      <w:r>
        <w:rPr>
          <w:rFonts w:ascii="Times New Roman" w:hAnsi="Times New Roman" w:eastAsia="Times New Roman"/>
          <w:b w:val="0"/>
          <w:i w:val="0"/>
          <w:sz w:val="26"/>
        </w:rPr>
        <w:t>Đối tượng khảo sát được thiết kế phù hợp với hai hợp phần nghiên cứu:</w:t>
      </w:r>
    </w:p>
    <w:p>
      <w:pPr>
        <w:ind w:left="397" w:hanging="227"/>
        <w:jc w:val="both"/>
        <w:widowControl/>
      </w:pPr>
      <w:r>
        <w:rPr>
          <w:rFonts w:ascii="Times New Roman" w:hAnsi="Times New Roman" w:eastAsia="Times New Roman"/>
          <w:b w:val="0"/>
          <w:i w:val="0"/>
          <w:sz w:val="26"/>
        </w:rPr>
        <w:t>- Đối tượng phục vụ nghiên cứu định lượng là các doanh nghiệp hoạt động trong những ngành có mức độ số hóa và sử dụng tài sản trí tuệ tương đối cao tại Việt Nam. Mẫu khảo sát bao gồm cả doanh nghiệp đã và chưa sử dụng hệ thống sở hữu trí tuệ, đã và chưa thực hiện đổi mới sáng tạo trong thời kỳ nghiên cứu. Đơn vị phân tích là doanh nghiệp; người trả lời là lãnh đạo hoặc nhân sự am hiểu hoạt động sở hữu trí tuệ, công nghệ, nghiên cứu và phát triển hoặc đổi mới sáng tạo của doanh nghiệp.</w:t>
      </w:r>
    </w:p>
    <w:p>
      <w:pPr>
        <w:ind w:left="397" w:hanging="227"/>
        <w:jc w:val="both"/>
        <w:widowControl/>
      </w:pPr>
      <w:r>
        <w:rPr>
          <w:rFonts w:ascii="Times New Roman" w:hAnsi="Times New Roman" w:eastAsia="Times New Roman"/>
          <w:b w:val="0"/>
          <w:i w:val="0"/>
          <w:sz w:val="26"/>
        </w:rPr>
        <w:t>- Đối tượng phục vụ nghiên cứu định tính là cán bộ quản lý nhà nước về sở hữu trí tuệ ở trung ương và địa phương, chuyên gia pháp lý và kinh tế, đại diện tổ chức đại diện sở hữu công nghiệp, viện nghiên cứu, trường đại học, tổ chức trung gian và một số doanh nghiệp có kinh nghiệm khác nhau trong bảo hộ, khai thác và thực thi quyền.</w:t>
      </w:r>
    </w:p>
    <w:p>
      <w:pPr>
        <w:pStyle w:val="Heading3"/>
        <w:ind w:firstLine="0"/>
        <w:jc w:val="left"/>
        <w:keepNext/>
        <w:widowControl/>
      </w:pPr>
      <w:r>
        <w:rPr>
          <w:rFonts w:ascii="Times New Roman" w:hAnsi="Times New Roman" w:eastAsia="Times New Roman"/>
          <w:b/>
          <w:i w:val="0"/>
          <w:sz w:val="26"/>
        </w:rPr>
        <w:t>4.2. Phạm vi nghiên cứu</w:t>
      </w:r>
    </w:p>
    <w:p>
      <w:pPr>
        <w:ind w:left="397" w:hanging="227"/>
        <w:jc w:val="both"/>
        <w:widowControl/>
      </w:pPr>
      <w:r>
        <w:rPr>
          <w:rFonts w:ascii="Times New Roman" w:hAnsi="Times New Roman" w:eastAsia="Times New Roman"/>
          <w:b w:val="0"/>
          <w:i w:val="0"/>
          <w:sz w:val="26"/>
        </w:rPr>
        <w:t>- Về nội dung: Luận án nghiên cứu bốn nội dung quản lý nhà nước chủ yếu gồm: (1) xây dựng chiến lược, chính sách và pháp luật; (2) tổ chức bộ máy và phối hợp quản lý; (3) tổ chức thực hiện và hỗ trợ xác lập, khai thác, chuyển giao, thương mại hóa quyền; (4) kiểm tra, giám sát, thực thi và xử lý vi phạm. Chuyển đổi số, nhân lực, tài chính và hạ tầng dữ liệu được xem xét như các điều kiện bảo đảm hoạt động quản lý. Luận án tập trung vào sáng chế liên quan đến công nghệ số, nhãn hiệu sử dụng trong kinh doanh số, quyền tác giả đối với phần mềm và nội dung số; bí mật kinh doanh, dữ liệu và sản phẩm có sự tham gia của trí tuệ nhân tạo được xem xét như những vấn đề mới đặt ra đối với quản lý nhà nước.</w:t>
      </w:r>
    </w:p>
    <w:p>
      <w:pPr>
        <w:ind w:left="397" w:hanging="227"/>
        <w:jc w:val="both"/>
        <w:widowControl/>
      </w:pPr>
      <w:r>
        <w:rPr>
          <w:rFonts w:ascii="Times New Roman" w:hAnsi="Times New Roman" w:eastAsia="Times New Roman"/>
          <w:b w:val="0"/>
          <w:i w:val="0"/>
          <w:sz w:val="26"/>
        </w:rPr>
        <w:t>- Về thời gian: Dữ liệu thứ cấp được sử dụng để phân tích thực trạng quản lý nhà nước trong giai đoạn 2019-2025. Dữ liệu sơ cấp được thu thập trong thời gian thực hiện luận án; kết quả đổi mới sáng tạo của doanh nghiệp được khảo sát trong ba năm gần nhất trước thời điểm điều tra. Quan điểm, định hướng và giải pháp được đề xuất đến năm 2035.</w:t>
      </w:r>
    </w:p>
    <w:p>
      <w:pPr>
        <w:ind w:left="397" w:hanging="227"/>
        <w:jc w:val="both"/>
        <w:widowControl/>
      </w:pPr>
      <w:r>
        <w:rPr>
          <w:rFonts w:ascii="Times New Roman" w:hAnsi="Times New Roman" w:eastAsia="Times New Roman"/>
          <w:b w:val="0"/>
          <w:i w:val="0"/>
          <w:sz w:val="26"/>
        </w:rPr>
        <w:t>- Về không gian: Nghiên cứu thực tiễn được thực hiện trên phạm vi Việt Nam; kinh nghiệm quốc tế được lựa chọn từ một số quốc gia và khu vực tiêu biểu có hệ thống sở hữu trí tuệ phát triển và có chính sách hỗ trợ đổi mới trong môi trường số.</w:t>
      </w:r>
    </w:p>
    <w:p>
      <w:pPr>
        <w:pStyle w:val="Heading2"/>
        <w:ind w:firstLine="0"/>
        <w:jc w:val="left"/>
        <w:keepNext/>
        <w:widowControl/>
      </w:pPr>
      <w:r>
        <w:rPr>
          <w:rFonts w:ascii="Times New Roman" w:hAnsi="Times New Roman" w:eastAsia="Times New Roman"/>
          <w:b/>
          <w:i w:val="0"/>
          <w:sz w:val="26"/>
        </w:rPr>
        <w:t>5. Cơ sở phương pháp luận và phương pháp nghiên cứu</w:t>
      </w:r>
    </w:p>
    <w:p>
      <w:pPr>
        <w:ind w:firstLine="720"/>
        <w:jc w:val="both"/>
        <w:widowControl/>
      </w:pPr>
      <w:r>
        <w:rPr>
          <w:rFonts w:ascii="Times New Roman" w:hAnsi="Times New Roman" w:eastAsia="Times New Roman"/>
          <w:b w:val="0"/>
          <w:i w:val="0"/>
          <w:sz w:val="26"/>
        </w:rPr>
        <w:t>Luận án vận dụng phương pháp luận duy vật biện chứng và duy vật lịch sử; đồng thời sử dụng cách tiếp cận thể chế, tiếp cận hệ thống và tiếp cận hệ thống đổi mới quốc gia để phân tích mối quan hệ giữa hoạt động quản lý nhà nước, hành vi của doanh nghiệp và kết quả đổi mới sáng tạo [9], [10].</w:t>
      </w:r>
    </w:p>
    <w:p>
      <w:pPr>
        <w:ind w:firstLine="0"/>
        <w:jc w:val="both"/>
        <w:widowControl/>
      </w:pPr>
      <w:r>
        <w:rPr>
          <w:rFonts w:ascii="Times New Roman" w:hAnsi="Times New Roman" w:eastAsia="Times New Roman"/>
          <w:b w:val="0"/>
          <w:i w:val="0"/>
          <w:sz w:val="26"/>
        </w:rPr>
        <w:t>Luận án sử dụng phương pháp nghiên cứu hỗn hợp, kết hợp nghiên cứu định tính và nghiên cứu định lượng. Hợp phần định tính được sử dụng để xây dựng cơ sở lý luận, phân tích thực trạng, nhận diện hạn chế và nguyên nhân, hoàn thiện thang đo và giải thích kết quả. Hợp phần định lượng được sử dụng để kiểm định các mối quan hệ trong khung phân tích.</w:t>
      </w:r>
    </w:p>
    <w:p>
      <w:pPr>
        <w:ind w:left="397" w:hanging="227"/>
        <w:jc w:val="both"/>
        <w:widowControl/>
      </w:pPr>
      <w:r>
        <w:rPr>
          <w:rFonts w:ascii="Times New Roman" w:hAnsi="Times New Roman" w:eastAsia="Times New Roman"/>
          <w:b w:val="0"/>
          <w:i w:val="0"/>
          <w:sz w:val="26"/>
        </w:rPr>
        <w:t>- Phương pháp tổng hợp và phân tích tài liệu: Được sử dụng để hệ thống hóa các nghiên cứu trong và ngoài nước, phân tích văn bản pháp luật, chiến lược, chương trình, báo cáo quản lý và dữ liệu thứ cấp liên quan đến sở hữu trí tuệ, kinh tế số và đổi mới sáng tạo.</w:t>
      </w:r>
    </w:p>
    <w:p>
      <w:pPr>
        <w:ind w:left="397" w:hanging="227"/>
        <w:jc w:val="both"/>
        <w:widowControl/>
      </w:pPr>
      <w:r>
        <w:rPr>
          <w:rFonts w:ascii="Times New Roman" w:hAnsi="Times New Roman" w:eastAsia="Times New Roman"/>
          <w:b w:val="0"/>
          <w:i w:val="0"/>
          <w:sz w:val="26"/>
        </w:rPr>
        <w:t>- Phương pháp so sánh: Được sử dụng để đối chiếu kinh nghiệm quản lý nhà nước về quyền sở hữu trí tuệ trong môi trường số của một số quốc gia và khu vực; việc so sánh tập trung vào cơ chế chính sách, tổ chức thực hiện, dịch vụ hỗ trợ, dữ liệu và thực thi quyền.</w:t>
      </w:r>
    </w:p>
    <w:p>
      <w:pPr>
        <w:ind w:left="397" w:hanging="227"/>
        <w:jc w:val="both"/>
        <w:widowControl/>
      </w:pPr>
      <w:r>
        <w:rPr>
          <w:rFonts w:ascii="Times New Roman" w:hAnsi="Times New Roman" w:eastAsia="Times New Roman"/>
          <w:b w:val="0"/>
          <w:i w:val="0"/>
          <w:sz w:val="26"/>
        </w:rPr>
        <w:t>- Phương pháp phỏng vấn sâu: Dự kiến thực hiện với khoảng 20-25 cán bộ quản lý, chuyên gia, đại diện tổ chức cung cấp dịch vụ sở hữu trí tuệ, tổ chức trung gian và doanh nghiệp. Phỏng vấn bán cấu trúc được sử dụng để làm rõ nội dung quản lý, rào cản của doanh nghiệp, tính phù hợp của thang đo và điều kiện thực hiện giải pháp.</w:t>
      </w:r>
    </w:p>
    <w:p>
      <w:pPr>
        <w:ind w:left="397" w:hanging="227"/>
        <w:jc w:val="both"/>
        <w:widowControl/>
      </w:pPr>
      <w:r>
        <w:rPr>
          <w:rFonts w:ascii="Times New Roman" w:hAnsi="Times New Roman" w:eastAsia="Times New Roman"/>
          <w:b w:val="0"/>
          <w:i w:val="0"/>
          <w:sz w:val="26"/>
        </w:rPr>
        <w:t>- Phương pháp khảo sát doanh nghiệp: Dự kiến thu thập khoảng 300-350 phiếu hợp lệ từ các doanh nghiệp thuộc những ngành có mức độ số hóa và sử dụng tài sản trí tuệ tương đối cao. Bảng hỏi sử dụng thang Likert 5 mức; các chỉ báo về kết quả đổi mới được xây dựng có tham khảo Oslo Manual 2018 [11].</w:t>
      </w:r>
    </w:p>
    <w:p>
      <w:pPr>
        <w:ind w:left="397" w:hanging="227"/>
        <w:jc w:val="both"/>
        <w:widowControl/>
      </w:pPr>
      <w:r>
        <w:rPr>
          <w:rFonts w:ascii="Times New Roman" w:hAnsi="Times New Roman" w:eastAsia="Times New Roman"/>
          <w:b w:val="0"/>
          <w:i w:val="0"/>
          <w:sz w:val="26"/>
        </w:rPr>
        <w:t>- Phương pháp phân tích định lượng: Dữ liệu được xử lý bằng thống kê mô tả, kiểm định độ tin cậy của thang đo, phân tích nhân tố khám phá, phân tích tương quan và hồi quy đa biến [12]. Vai trò trung gian của mức độ tiếp cận và sử dụng hệ thống sở hữu trí tuệ được kiểm định bằng bootstrap [13]. Các yếu tố kiểm soát dự kiến gồm quy mô, tuổi doanh nghiệp, ngành, hình thức sở hữu, hoạt động nghiên cứu và phát triển, mức độ số hóa, xuất khẩu và tình trạng sở hữu quyền sở hữu trí tuệ.</w:t>
      </w:r>
    </w:p>
    <w:p>
      <w:pPr>
        <w:ind w:left="397" w:hanging="227"/>
        <w:jc w:val="both"/>
        <w:widowControl/>
      </w:pPr>
      <w:r>
        <w:rPr>
          <w:rFonts w:ascii="Times New Roman" w:hAnsi="Times New Roman" w:eastAsia="Times New Roman"/>
          <w:b w:val="0"/>
          <w:i w:val="0"/>
          <w:sz w:val="26"/>
        </w:rPr>
        <w:t>- Phương pháp tổng hợp và đối chiếu kết quả: Kết quả định tính, định lượng và dữ liệu thứ cấp được đối chiếu để đánh giá thực trạng, giải thích cơ chế tác động và xây dựng giải pháp. Do dữ liệu khảo sát chủ yếu là dữ liệu cắt ngang, kết quả được diễn giải thận trọng như bằng chứng về mối quan hệ phù hợp với cơ chế lý thuyết, không đồng nhất với bằng chứng nhân quả tuyệt đối.</w:t>
      </w:r>
    </w:p>
    <w:p>
      <w:pPr>
        <w:pStyle w:val="Heading2"/>
        <w:ind w:firstLine="0"/>
        <w:jc w:val="left"/>
        <w:keepNext/>
        <w:widowControl/>
      </w:pPr>
      <w:r>
        <w:rPr>
          <w:rFonts w:ascii="Times New Roman" w:hAnsi="Times New Roman" w:eastAsia="Times New Roman"/>
          <w:b/>
          <w:i w:val="0"/>
          <w:sz w:val="26"/>
        </w:rPr>
        <w:t>6. Những đóng góp mới của luận án</w:t>
      </w:r>
    </w:p>
    <w:p>
      <w:pPr>
        <w:ind w:firstLine="720"/>
        <w:jc w:val="both"/>
        <w:widowControl/>
      </w:pPr>
      <w:r>
        <w:rPr>
          <w:rFonts w:ascii="Times New Roman" w:hAnsi="Times New Roman" w:eastAsia="Times New Roman"/>
          <w:b w:val="0"/>
          <w:i w:val="0"/>
          <w:sz w:val="26"/>
        </w:rPr>
        <w:t>Thứ nhất, luận án dự kiến cụ thể hóa hệ thống tiêu chí đánh giá quản lý nhà nước về quyền sở hữu trí tuệ trong điều kiện kinh tế số, trong đó nhấn mạnh khả năng thích ứng của chính sách, tính minh bạch, chất lượng dịch vụ và khả năng hỗ trợ doanh nghiệp tiếp cận, sử dụng hệ thống sở hữu trí tuệ.</w:t>
      </w:r>
    </w:p>
    <w:p>
      <w:pPr>
        <w:ind w:firstLine="720"/>
        <w:jc w:val="both"/>
        <w:widowControl/>
      </w:pPr>
      <w:r>
        <w:rPr>
          <w:rFonts w:ascii="Times New Roman" w:hAnsi="Times New Roman" w:eastAsia="Times New Roman"/>
          <w:b w:val="0"/>
          <w:i w:val="0"/>
          <w:sz w:val="26"/>
        </w:rPr>
        <w:t>Thứ hai, luận án dự kiến xây dựng và kiểm định khung phân tích về mối quan hệ giữa chất lượng quản lý nhà nước theo đánh giá của doanh nghiệp, mức độ doanh nghiệp tiếp cận và sử dụng hệ thống sở hữu trí tuệ và kết quả đổi mới sáng tạo; đồng thời làm rõ vai trò trung gian của mức độ tiếp cận và sử dụng.</w:t>
      </w:r>
    </w:p>
    <w:p>
      <w:pPr>
        <w:ind w:firstLine="720"/>
        <w:jc w:val="both"/>
        <w:widowControl/>
      </w:pPr>
      <w:r>
        <w:rPr>
          <w:rFonts w:ascii="Times New Roman" w:hAnsi="Times New Roman" w:eastAsia="Times New Roman"/>
          <w:b w:val="0"/>
          <w:i w:val="0"/>
          <w:sz w:val="26"/>
        </w:rPr>
        <w:t>Thứ ba, luận án dự kiến xác định những nội dung quản lý có liên hệ đáng kể với hành vi sử dụng hệ thống sở hữu trí tuệ và kết quả đổi mới của doanh nghiệp, qua đó cung cấp căn cứ cho việc lựa chọn thứ tự ưu tiên giải pháp đến năm 2035.</w:t>
      </w:r>
    </w:p>
    <w:p>
      <w:pPr>
        <w:pStyle w:val="Heading2"/>
        <w:ind w:firstLine="0"/>
        <w:jc w:val="left"/>
        <w:keepNext/>
        <w:widowControl/>
      </w:pPr>
      <w:r>
        <w:rPr>
          <w:rFonts w:ascii="Times New Roman" w:hAnsi="Times New Roman" w:eastAsia="Times New Roman"/>
          <w:b/>
          <w:i w:val="0"/>
          <w:sz w:val="26"/>
        </w:rPr>
        <w:t>7. Dự kiến kết cấu của luận án</w:t>
      </w:r>
    </w:p>
    <w:p>
      <w:pPr>
        <w:ind w:firstLine="0"/>
        <w:jc w:val="both"/>
        <w:widowControl/>
      </w:pPr>
      <w:r>
        <w:rPr>
          <w:rFonts w:ascii="Times New Roman" w:hAnsi="Times New Roman" w:eastAsia="Times New Roman"/>
          <w:b w:val="0"/>
          <w:i w:val="0"/>
          <w:sz w:val="26"/>
        </w:rPr>
        <w:t>Ngoài phần mở đầu, kết luận, danh mục từ viết tắt, tài liệu tham khảo và phụ lục, nội dung chính của luận án được kết cấu thành bốn chương:</w:t>
      </w:r>
    </w:p>
    <w:p>
      <w:pPr>
        <w:ind w:left="397" w:hanging="227"/>
        <w:jc w:val="both"/>
        <w:widowControl/>
      </w:pPr>
      <w:r>
        <w:rPr>
          <w:rFonts w:ascii="Times New Roman" w:hAnsi="Times New Roman" w:eastAsia="Times New Roman"/>
          <w:b w:val="0"/>
          <w:i w:val="0"/>
          <w:sz w:val="26"/>
        </w:rPr>
        <w:t>- Chương 1. Tổng quan tình hình nghiên cứu và phương pháp nghiên cứu.</w:t>
      </w:r>
    </w:p>
    <w:p>
      <w:pPr>
        <w:ind w:left="397" w:hanging="227"/>
        <w:jc w:val="both"/>
        <w:widowControl/>
      </w:pPr>
      <w:r>
        <w:rPr>
          <w:rFonts w:ascii="Times New Roman" w:hAnsi="Times New Roman" w:eastAsia="Times New Roman"/>
          <w:b w:val="0"/>
          <w:i w:val="0"/>
          <w:sz w:val="26"/>
        </w:rPr>
        <w:t>- Chương 2. Cơ sở lý luận và kinh nghiệm thực tiễn về quản lý nhà nước đối với quyền sở hữu trí tuệ trong nền kinh tế số.</w:t>
      </w:r>
    </w:p>
    <w:p>
      <w:pPr>
        <w:ind w:left="397" w:hanging="227"/>
        <w:jc w:val="both"/>
        <w:widowControl/>
      </w:pPr>
      <w:r>
        <w:rPr>
          <w:rFonts w:ascii="Times New Roman" w:hAnsi="Times New Roman" w:eastAsia="Times New Roman"/>
          <w:b w:val="0"/>
          <w:i w:val="0"/>
          <w:sz w:val="26"/>
        </w:rPr>
        <w:t>- Chương 3. Thực trạng quản lý nhà nước về quyền sở hữu trí tuệ và kết quả nghiên cứu thực nghiệm ở Việt Nam.</w:t>
      </w:r>
    </w:p>
    <w:p>
      <w:pPr>
        <w:ind w:left="397" w:hanging="227"/>
        <w:jc w:val="both"/>
        <w:widowControl/>
      </w:pPr>
      <w:r>
        <w:rPr>
          <w:rFonts w:ascii="Times New Roman" w:hAnsi="Times New Roman" w:eastAsia="Times New Roman"/>
          <w:b w:val="0"/>
          <w:i w:val="0"/>
          <w:sz w:val="26"/>
        </w:rPr>
        <w:t>- Chương 4. Quan điểm, định hướng và giải pháp hoàn thiện quản lý nhà nước về quyền sở hữu trí tuệ trong nền kinh tế số ở Việt Nam đến năm 2035.</w:t>
      </w:r>
    </w:p>
    <w:p>
      <w:pPr>
        <w:widowControl/>
      </w:pPr>
      <w:r>
        <w:br w:type="page"/>
      </w:r>
    </w:p>
    <w:p>
      <w:pPr>
        <w:pStyle w:val="Heading1"/>
        <w:ind w:firstLine="0"/>
        <w:jc w:val="center"/>
        <w:keepNext/>
        <w:widowControl/>
      </w:pPr>
      <w:r>
        <w:rPr>
          <w:rFonts w:ascii="Times New Roman" w:hAnsi="Times New Roman" w:eastAsia="Times New Roman"/>
          <w:b/>
          <w:i w:val="0"/>
          <w:sz w:val="28"/>
        </w:rPr>
        <w:t>DỰ KIẾN KHUNG NỘI DUNG CHI TIẾT CỦA LUẬN ÁN</w:t>
      </w:r>
    </w:p>
    <w:p>
      <w:pPr>
        <w:pStyle w:val="Heading1"/>
        <w:ind w:firstLine="0"/>
        <w:jc w:val="center"/>
        <w:keepNext/>
        <w:widowControl/>
      </w:pPr>
      <w:r>
        <w:rPr>
          <w:rFonts w:ascii="Times New Roman" w:hAnsi="Times New Roman" w:eastAsia="Times New Roman"/>
          <w:b/>
          <w:i w:val="0"/>
          <w:sz w:val="28"/>
        </w:rPr>
        <w:t>CHƯƠNG 1. TỔNG QUAN TÌNH HÌNH NGHIÊN CỨU VÀ PHƯƠNG PHÁP NGHIÊN CỨU</w:t>
      </w:r>
    </w:p>
    <w:p>
      <w:pPr>
        <w:pStyle w:val="Heading2"/>
        <w:ind w:firstLine="0"/>
        <w:jc w:val="left"/>
        <w:keepNext/>
        <w:widowControl/>
      </w:pPr>
      <w:r>
        <w:rPr>
          <w:rFonts w:ascii="Times New Roman" w:hAnsi="Times New Roman" w:eastAsia="Times New Roman"/>
          <w:b/>
          <w:i w:val="0"/>
          <w:sz w:val="26"/>
        </w:rPr>
        <w:t>1.1. Tổng quan tình hình nghiên cứu liên quan đến đề tài luận án</w:t>
      </w:r>
    </w:p>
    <w:p>
      <w:pPr>
        <w:pStyle w:val="Heading3"/>
        <w:ind w:firstLine="0"/>
        <w:jc w:val="left"/>
        <w:keepNext/>
        <w:widowControl/>
      </w:pPr>
      <w:r>
        <w:rPr>
          <w:rFonts w:ascii="Times New Roman" w:hAnsi="Times New Roman" w:eastAsia="Times New Roman"/>
          <w:b/>
          <w:i w:val="0"/>
          <w:sz w:val="26"/>
        </w:rPr>
        <w:t>1.1.1. Các nghiên cứu về quản lý nhà nước đối với quyền sở hữu trí tuệ trong nền kinh tế số</w:t>
      </w:r>
    </w:p>
    <w:p>
      <w:pPr>
        <w:pStyle w:val="Heading3"/>
        <w:ind w:firstLine="0"/>
        <w:jc w:val="left"/>
        <w:keepNext/>
        <w:widowControl/>
      </w:pPr>
      <w:r>
        <w:rPr>
          <w:rFonts w:ascii="Times New Roman" w:hAnsi="Times New Roman" w:eastAsia="Times New Roman"/>
          <w:b/>
          <w:i w:val="0"/>
          <w:sz w:val="26"/>
        </w:rPr>
        <w:t>1.1.2. Các nghiên cứu về tiếp cận và sử dụng hệ thống sở hữu trí tuệ của doanh nghiệp</w:t>
      </w:r>
    </w:p>
    <w:p>
      <w:pPr>
        <w:pStyle w:val="Heading3"/>
        <w:ind w:firstLine="0"/>
        <w:jc w:val="left"/>
        <w:keepNext/>
        <w:widowControl/>
      </w:pPr>
      <w:r>
        <w:rPr>
          <w:rFonts w:ascii="Times New Roman" w:hAnsi="Times New Roman" w:eastAsia="Times New Roman"/>
          <w:b/>
          <w:i w:val="0"/>
          <w:sz w:val="26"/>
        </w:rPr>
        <w:t>1.1.3. Các nghiên cứu về mối quan hệ giữa thể chế sở hữu trí tuệ và đổi mới sáng tạo của doanh nghiệp</w:t>
      </w:r>
    </w:p>
    <w:p>
      <w:pPr>
        <w:pStyle w:val="Heading2"/>
        <w:ind w:firstLine="0"/>
        <w:jc w:val="left"/>
        <w:keepNext/>
        <w:widowControl/>
      </w:pPr>
      <w:r>
        <w:rPr>
          <w:rFonts w:ascii="Times New Roman" w:hAnsi="Times New Roman" w:eastAsia="Times New Roman"/>
          <w:b/>
          <w:i w:val="0"/>
          <w:sz w:val="26"/>
        </w:rPr>
        <w:t>1.2. Đánh giá chung tình hình nghiên cứu và nhận diện khoảng trống nghiên cứu</w:t>
      </w:r>
    </w:p>
    <w:p>
      <w:pPr>
        <w:pStyle w:val="Heading3"/>
        <w:ind w:firstLine="0"/>
        <w:jc w:val="left"/>
        <w:keepNext/>
        <w:widowControl/>
      </w:pPr>
      <w:r>
        <w:rPr>
          <w:rFonts w:ascii="Times New Roman" w:hAnsi="Times New Roman" w:eastAsia="Times New Roman"/>
          <w:b/>
          <w:i w:val="0"/>
          <w:sz w:val="26"/>
        </w:rPr>
        <w:t>1.2.1. Đánh giá tổng quát những kết quả đã đạt được trong các nghiên cứu đi trước</w:t>
      </w:r>
    </w:p>
    <w:p>
      <w:pPr>
        <w:pStyle w:val="Heading3"/>
        <w:ind w:firstLine="0"/>
        <w:jc w:val="left"/>
        <w:keepNext/>
        <w:widowControl/>
      </w:pPr>
      <w:r>
        <w:rPr>
          <w:rFonts w:ascii="Times New Roman" w:hAnsi="Times New Roman" w:eastAsia="Times New Roman"/>
          <w:b/>
          <w:i w:val="0"/>
          <w:sz w:val="26"/>
        </w:rPr>
        <w:t>1.2.2. Những vấn đề còn tranh luận hoặc chưa được giải thích đầy đủ</w:t>
      </w:r>
    </w:p>
    <w:p>
      <w:pPr>
        <w:pStyle w:val="Heading3"/>
        <w:ind w:firstLine="0"/>
        <w:jc w:val="left"/>
        <w:keepNext/>
        <w:widowControl/>
      </w:pPr>
      <w:r>
        <w:rPr>
          <w:rFonts w:ascii="Times New Roman" w:hAnsi="Times New Roman" w:eastAsia="Times New Roman"/>
          <w:b/>
          <w:i w:val="0"/>
          <w:sz w:val="26"/>
        </w:rPr>
        <w:t>1.2.3. Khoảng trống nghiên cứu của đề tài luận án</w:t>
      </w:r>
    </w:p>
    <w:p>
      <w:pPr>
        <w:pStyle w:val="Heading2"/>
        <w:ind w:firstLine="0"/>
        <w:jc w:val="left"/>
        <w:keepNext/>
        <w:widowControl/>
      </w:pPr>
      <w:r>
        <w:rPr>
          <w:rFonts w:ascii="Times New Roman" w:hAnsi="Times New Roman" w:eastAsia="Times New Roman"/>
          <w:b/>
          <w:i w:val="0"/>
          <w:sz w:val="26"/>
        </w:rPr>
        <w:t>1.3. Khung nghiên cứu tổng quát của luận án</w:t>
      </w:r>
    </w:p>
    <w:p>
      <w:pPr>
        <w:pStyle w:val="Heading2"/>
        <w:ind w:firstLine="0"/>
        <w:jc w:val="left"/>
        <w:keepNext/>
        <w:widowControl/>
      </w:pPr>
      <w:r>
        <w:rPr>
          <w:rFonts w:ascii="Times New Roman" w:hAnsi="Times New Roman" w:eastAsia="Times New Roman"/>
          <w:b/>
          <w:i w:val="0"/>
          <w:sz w:val="26"/>
        </w:rPr>
        <w:t>1.4. Thiết kế nghiên cứu và phương pháp nghiên cứu</w:t>
      </w:r>
    </w:p>
    <w:p>
      <w:pPr>
        <w:pStyle w:val="Heading3"/>
        <w:ind w:firstLine="0"/>
        <w:jc w:val="left"/>
        <w:keepNext/>
        <w:widowControl/>
      </w:pPr>
      <w:r>
        <w:rPr>
          <w:rFonts w:ascii="Times New Roman" w:hAnsi="Times New Roman" w:eastAsia="Times New Roman"/>
          <w:b/>
          <w:i w:val="0"/>
          <w:sz w:val="26"/>
        </w:rPr>
        <w:t>1.4.1. Quy trình nghiên cứu tổng thể</w:t>
      </w:r>
    </w:p>
    <w:p>
      <w:pPr>
        <w:pStyle w:val="Heading3"/>
        <w:ind w:firstLine="0"/>
        <w:jc w:val="left"/>
        <w:keepNext/>
        <w:widowControl/>
      </w:pPr>
      <w:r>
        <w:rPr>
          <w:rFonts w:ascii="Times New Roman" w:hAnsi="Times New Roman" w:eastAsia="Times New Roman"/>
          <w:b/>
          <w:i w:val="0"/>
          <w:sz w:val="26"/>
        </w:rPr>
        <w:t>1.4.2. Phương pháp nghiên cứu định tính và phỏng vấn sâu chuyên gia</w:t>
      </w:r>
    </w:p>
    <w:p>
      <w:pPr>
        <w:pStyle w:val="Heading3"/>
        <w:ind w:firstLine="0"/>
        <w:jc w:val="left"/>
        <w:keepNext/>
        <w:widowControl/>
      </w:pPr>
      <w:r>
        <w:rPr>
          <w:rFonts w:ascii="Times New Roman" w:hAnsi="Times New Roman" w:eastAsia="Times New Roman"/>
          <w:b/>
          <w:i w:val="0"/>
          <w:sz w:val="26"/>
        </w:rPr>
        <w:t>1.4.3. Phương pháp nghiên cứu định lượng: Mẫu khảo sát doanh nghiệp, đo lường thang đo và mô hình phân tích</w:t>
      </w:r>
    </w:p>
    <w:p>
      <w:pPr>
        <w:pStyle w:val="Heading1"/>
        <w:ind w:firstLine="0"/>
        <w:jc w:val="center"/>
        <w:keepNext/>
        <w:widowControl/>
      </w:pPr>
      <w:r>
        <w:rPr>
          <w:rFonts w:ascii="Times New Roman" w:hAnsi="Times New Roman" w:eastAsia="Times New Roman"/>
          <w:b/>
          <w:i w:val="0"/>
          <w:sz w:val="28"/>
        </w:rPr>
        <w:t>CHƯƠNG 2. CƠ SỞ LÝ LUẬN VÀ KINH NGHIỆM THỰC TIỄN VỀ QUẢN LÝ NHÀ NƯỚC VỀ QUYỀN SỞ HỮU TRÍ TUỆ TRONG NỀN KINH TẾ SỐ</w:t>
      </w:r>
    </w:p>
    <w:p>
      <w:pPr>
        <w:pStyle w:val="Heading2"/>
        <w:ind w:firstLine="0"/>
        <w:jc w:val="left"/>
        <w:keepNext/>
        <w:widowControl/>
      </w:pPr>
      <w:r>
        <w:rPr>
          <w:rFonts w:ascii="Times New Roman" w:hAnsi="Times New Roman" w:eastAsia="Times New Roman"/>
          <w:b/>
          <w:i w:val="0"/>
          <w:sz w:val="26"/>
        </w:rPr>
        <w:t>2.1. Các khái niệm cơ bản liên quan đến đề tài</w:t>
      </w:r>
    </w:p>
    <w:p>
      <w:pPr>
        <w:pStyle w:val="Heading3"/>
        <w:ind w:firstLine="0"/>
        <w:jc w:val="left"/>
        <w:keepNext/>
        <w:widowControl/>
      </w:pPr>
      <w:r>
        <w:rPr>
          <w:rFonts w:ascii="Times New Roman" w:hAnsi="Times New Roman" w:eastAsia="Times New Roman"/>
          <w:b/>
          <w:i w:val="0"/>
          <w:sz w:val="26"/>
        </w:rPr>
        <w:t>2.1.1. Khái niệm quyền sở hữu trí tuệ và các đối tượng quyền sở hữu trí tuệ trong nền kinh tế số</w:t>
      </w:r>
    </w:p>
    <w:p>
      <w:pPr>
        <w:pStyle w:val="Heading3"/>
        <w:ind w:firstLine="0"/>
        <w:jc w:val="left"/>
        <w:keepNext/>
        <w:widowControl/>
      </w:pPr>
      <w:r>
        <w:rPr>
          <w:rFonts w:ascii="Times New Roman" w:hAnsi="Times New Roman" w:eastAsia="Times New Roman"/>
          <w:b/>
          <w:i w:val="0"/>
          <w:sz w:val="26"/>
        </w:rPr>
        <w:t>2.1.2. Khái niệm kinh tế số và kết quả đổi mới sáng tạo của doanh nghiệp</w:t>
      </w:r>
    </w:p>
    <w:p>
      <w:pPr>
        <w:pStyle w:val="Heading3"/>
        <w:ind w:firstLine="0"/>
        <w:jc w:val="left"/>
        <w:keepNext/>
        <w:widowControl/>
      </w:pPr>
      <w:r>
        <w:rPr>
          <w:rFonts w:ascii="Times New Roman" w:hAnsi="Times New Roman" w:eastAsia="Times New Roman"/>
          <w:b/>
          <w:i w:val="0"/>
          <w:sz w:val="26"/>
        </w:rPr>
        <w:t>2.1.3. Khái niệm quản lý nhà nước về quyền sở hữu trí tuệ trong nền kinh tế số</w:t>
      </w:r>
    </w:p>
    <w:p>
      <w:pPr>
        <w:pStyle w:val="Heading3"/>
        <w:ind w:firstLine="0"/>
        <w:jc w:val="left"/>
        <w:keepNext/>
        <w:widowControl/>
      </w:pPr>
      <w:r>
        <w:rPr>
          <w:rFonts w:ascii="Times New Roman" w:hAnsi="Times New Roman" w:eastAsia="Times New Roman"/>
          <w:b/>
          <w:i w:val="0"/>
          <w:sz w:val="26"/>
        </w:rPr>
        <w:t>2.1.4. Khái niệm mức độ tiếp cận và sử dụng hệ thống sở hữu trí tuệ của doanh nghiệp</w:t>
      </w:r>
    </w:p>
    <w:p>
      <w:pPr>
        <w:pStyle w:val="Heading2"/>
        <w:ind w:firstLine="0"/>
        <w:jc w:val="left"/>
        <w:keepNext/>
        <w:widowControl/>
      </w:pPr>
      <w:r>
        <w:rPr>
          <w:rFonts w:ascii="Times New Roman" w:hAnsi="Times New Roman" w:eastAsia="Times New Roman"/>
          <w:b/>
          <w:i w:val="0"/>
          <w:sz w:val="26"/>
        </w:rPr>
        <w:t>2.2. Các lý thuyết nền tảng của quản lý nhà nước về quyền sở hữu trí tuệ</w:t>
      </w:r>
    </w:p>
    <w:p>
      <w:pPr>
        <w:pStyle w:val="Heading3"/>
        <w:ind w:firstLine="0"/>
        <w:jc w:val="left"/>
        <w:keepNext/>
        <w:widowControl/>
      </w:pPr>
      <w:r>
        <w:rPr>
          <w:rFonts w:ascii="Times New Roman" w:hAnsi="Times New Roman" w:eastAsia="Times New Roman"/>
          <w:b/>
          <w:i w:val="0"/>
          <w:sz w:val="26"/>
        </w:rPr>
        <w:t>2.2.1. Lý thuyết thất bại của thị trường</w:t>
      </w:r>
    </w:p>
    <w:p>
      <w:pPr>
        <w:pStyle w:val="Heading3"/>
        <w:ind w:firstLine="0"/>
        <w:jc w:val="left"/>
        <w:keepNext/>
        <w:widowControl/>
      </w:pPr>
      <w:r>
        <w:rPr>
          <w:rFonts w:ascii="Times New Roman" w:hAnsi="Times New Roman" w:eastAsia="Times New Roman"/>
          <w:b/>
          <w:i w:val="0"/>
          <w:sz w:val="26"/>
        </w:rPr>
        <w:t>2.2.2. Lý thuyết quyền tài sản</w:t>
      </w:r>
    </w:p>
    <w:p>
      <w:pPr>
        <w:pStyle w:val="Heading3"/>
        <w:ind w:firstLine="0"/>
        <w:jc w:val="left"/>
        <w:keepNext/>
        <w:widowControl/>
      </w:pPr>
      <w:r>
        <w:rPr>
          <w:rFonts w:ascii="Times New Roman" w:hAnsi="Times New Roman" w:eastAsia="Times New Roman"/>
          <w:b/>
          <w:i w:val="0"/>
          <w:sz w:val="26"/>
        </w:rPr>
        <w:t>2.2.3. Lý thuyết thể chế</w:t>
      </w:r>
    </w:p>
    <w:p>
      <w:pPr>
        <w:pStyle w:val="Heading3"/>
        <w:ind w:firstLine="0"/>
        <w:jc w:val="left"/>
        <w:keepNext/>
        <w:widowControl/>
      </w:pPr>
      <w:r>
        <w:rPr>
          <w:rFonts w:ascii="Times New Roman" w:hAnsi="Times New Roman" w:eastAsia="Times New Roman"/>
          <w:b/>
          <w:i w:val="0"/>
          <w:sz w:val="26"/>
        </w:rPr>
        <w:t>2.2.4. Lý thuyết hệ thống đổi mới quốc gia</w:t>
      </w:r>
    </w:p>
    <w:p>
      <w:pPr>
        <w:pStyle w:val="Heading2"/>
        <w:ind w:firstLine="0"/>
        <w:jc w:val="left"/>
        <w:keepNext/>
        <w:widowControl/>
      </w:pPr>
      <w:r>
        <w:rPr>
          <w:rFonts w:ascii="Times New Roman" w:hAnsi="Times New Roman" w:eastAsia="Times New Roman"/>
          <w:b/>
          <w:i w:val="0"/>
          <w:sz w:val="26"/>
        </w:rPr>
        <w:t>2.3. Đặc điểm và vai trò của quản lý nhà nước về quyền sở hữu trí tuệ trong nền kinh tế số</w:t>
      </w:r>
    </w:p>
    <w:p>
      <w:pPr>
        <w:pStyle w:val="Heading3"/>
        <w:ind w:firstLine="0"/>
        <w:jc w:val="left"/>
        <w:keepNext/>
        <w:widowControl/>
      </w:pPr>
      <w:r>
        <w:rPr>
          <w:rFonts w:ascii="Times New Roman" w:hAnsi="Times New Roman" w:eastAsia="Times New Roman"/>
          <w:b/>
          <w:i w:val="0"/>
          <w:sz w:val="26"/>
        </w:rPr>
        <w:t>2.3.1. Đặc điểm của quản lý nhà nước về quyền sở hữu trí tuệ trong môi trường số</w:t>
      </w:r>
    </w:p>
    <w:p>
      <w:pPr>
        <w:pStyle w:val="Heading3"/>
        <w:ind w:firstLine="0"/>
        <w:jc w:val="left"/>
        <w:keepNext/>
        <w:widowControl/>
      </w:pPr>
      <w:r>
        <w:rPr>
          <w:rFonts w:ascii="Times New Roman" w:hAnsi="Times New Roman" w:eastAsia="Times New Roman"/>
          <w:b/>
          <w:i w:val="0"/>
          <w:sz w:val="26"/>
        </w:rPr>
        <w:t>2.3.2. Vai trò của quản lý nhà nước về quyền sở hữu trí tuệ đối với nền kinh tế và doanh nghiệp</w:t>
      </w:r>
    </w:p>
    <w:p>
      <w:pPr>
        <w:pStyle w:val="Heading2"/>
        <w:ind w:firstLine="0"/>
        <w:jc w:val="left"/>
        <w:keepNext/>
        <w:widowControl/>
      </w:pPr>
      <w:r>
        <w:rPr>
          <w:rFonts w:ascii="Times New Roman" w:hAnsi="Times New Roman" w:eastAsia="Times New Roman"/>
          <w:b/>
          <w:i w:val="0"/>
          <w:sz w:val="26"/>
        </w:rPr>
        <w:t>2.4. Nội dung và tiêu chí đánh giá quản lý nhà nước về quyền sở hữu trí tuệ trong nền kinh tế số</w:t>
      </w:r>
    </w:p>
    <w:p>
      <w:pPr>
        <w:pStyle w:val="Heading3"/>
        <w:ind w:firstLine="0"/>
        <w:jc w:val="left"/>
        <w:keepNext/>
        <w:widowControl/>
      </w:pPr>
      <w:r>
        <w:rPr>
          <w:rFonts w:ascii="Times New Roman" w:hAnsi="Times New Roman" w:eastAsia="Times New Roman"/>
          <w:b/>
          <w:i w:val="0"/>
          <w:sz w:val="26"/>
        </w:rPr>
        <w:t>2.4.1. Xây dựng chiến lược, chính sách và pháp luật về quyền sở hữu trí tuệ</w:t>
      </w:r>
    </w:p>
    <w:p>
      <w:pPr>
        <w:pStyle w:val="Heading3"/>
        <w:ind w:firstLine="0"/>
        <w:jc w:val="left"/>
        <w:keepNext/>
        <w:widowControl/>
      </w:pPr>
      <w:r>
        <w:rPr>
          <w:rFonts w:ascii="Times New Roman" w:hAnsi="Times New Roman" w:eastAsia="Times New Roman"/>
          <w:b/>
          <w:i w:val="0"/>
          <w:sz w:val="26"/>
        </w:rPr>
        <w:t>2.4.2. Tổ chức bộ máy và cơ chế phối hợp liên ngành trong quản lý nhà nước về quyền sở hữu trí tuệ</w:t>
      </w:r>
    </w:p>
    <w:p>
      <w:pPr>
        <w:pStyle w:val="Heading3"/>
        <w:ind w:firstLine="0"/>
        <w:jc w:val="left"/>
        <w:keepNext/>
        <w:widowControl/>
      </w:pPr>
      <w:r>
        <w:rPr>
          <w:rFonts w:ascii="Times New Roman" w:hAnsi="Times New Roman" w:eastAsia="Times New Roman"/>
          <w:b/>
          <w:i w:val="0"/>
          <w:sz w:val="26"/>
        </w:rPr>
        <w:t>2.4.3. Tổ chức thực hiện và hỗ trợ xác lập, khai thác, chuyển giao, thương mại hóa quyền sở hữu trí tuệ</w:t>
      </w:r>
    </w:p>
    <w:p>
      <w:pPr>
        <w:pStyle w:val="Heading3"/>
        <w:ind w:firstLine="0"/>
        <w:jc w:val="left"/>
        <w:keepNext/>
        <w:widowControl/>
      </w:pPr>
      <w:r>
        <w:rPr>
          <w:rFonts w:ascii="Times New Roman" w:hAnsi="Times New Roman" w:eastAsia="Times New Roman"/>
          <w:b/>
          <w:i w:val="0"/>
          <w:sz w:val="26"/>
        </w:rPr>
        <w:t>2.4.4. Kiểm tra, giám sát, thực thi và xử lý vi phạm quyền sở hữu trí tuệ trên môi trường số</w:t>
      </w:r>
    </w:p>
    <w:p>
      <w:pPr>
        <w:pStyle w:val="Heading3"/>
        <w:ind w:firstLine="0"/>
        <w:jc w:val="left"/>
        <w:keepNext/>
        <w:widowControl/>
      </w:pPr>
      <w:r>
        <w:rPr>
          <w:rFonts w:ascii="Times New Roman" w:hAnsi="Times New Roman" w:eastAsia="Times New Roman"/>
          <w:b/>
          <w:i w:val="0"/>
          <w:sz w:val="26"/>
        </w:rPr>
        <w:t>2.4.5. Tiêu chí đánh giá quản lý nhà nước về quyền sở hữu trí tuệ trong nền kinh tế số</w:t>
      </w:r>
    </w:p>
    <w:p>
      <w:pPr>
        <w:pStyle w:val="Heading2"/>
        <w:ind w:firstLine="0"/>
        <w:jc w:val="left"/>
        <w:keepNext/>
        <w:widowControl/>
      </w:pPr>
      <w:r>
        <w:rPr>
          <w:rFonts w:ascii="Times New Roman" w:hAnsi="Times New Roman" w:eastAsia="Times New Roman"/>
          <w:b/>
          <w:i w:val="0"/>
          <w:sz w:val="26"/>
        </w:rPr>
        <w:t>2.5. Các yếu tố ảnh hưởng đến quản lý nhà nước về quyền sở hữu trí tuệ trong nền kinh tế số</w:t>
      </w:r>
    </w:p>
    <w:p>
      <w:pPr>
        <w:pStyle w:val="Heading3"/>
        <w:ind w:firstLine="0"/>
        <w:jc w:val="left"/>
        <w:keepNext/>
        <w:widowControl/>
      </w:pPr>
      <w:r>
        <w:rPr>
          <w:rFonts w:ascii="Times New Roman" w:hAnsi="Times New Roman" w:eastAsia="Times New Roman"/>
          <w:b/>
          <w:i w:val="0"/>
          <w:sz w:val="26"/>
        </w:rPr>
        <w:t>2.5.1. Nhóm các yếu tố thuộc môi trường vĩ mô</w:t>
      </w:r>
    </w:p>
    <w:p>
      <w:pPr>
        <w:pStyle w:val="Heading3"/>
        <w:ind w:firstLine="0"/>
        <w:jc w:val="left"/>
        <w:keepNext/>
        <w:widowControl/>
      </w:pPr>
      <w:r>
        <w:rPr>
          <w:rFonts w:ascii="Times New Roman" w:hAnsi="Times New Roman" w:eastAsia="Times New Roman"/>
          <w:b/>
          <w:i w:val="0"/>
          <w:sz w:val="26"/>
        </w:rPr>
        <w:t>2.5.2. Nhóm các yếu tố thuộc điều kiện bảo đảm</w:t>
      </w:r>
    </w:p>
    <w:p>
      <w:pPr>
        <w:pStyle w:val="Heading2"/>
        <w:ind w:firstLine="0"/>
        <w:jc w:val="left"/>
        <w:keepNext/>
        <w:widowControl/>
      </w:pPr>
      <w:r>
        <w:rPr>
          <w:rFonts w:ascii="Times New Roman" w:hAnsi="Times New Roman" w:eastAsia="Times New Roman"/>
          <w:b/>
          <w:i w:val="0"/>
          <w:sz w:val="26"/>
        </w:rPr>
        <w:t>2.6. Mối quan hệ giữa quản lý nhà nước về quyền sở hữu trí tuệ, mức độ tiếp cận và sử dụng hệ thống sở hữu trí tuệ và kết quả đổi mới sáng tạo của doanh nghiệp</w:t>
      </w:r>
    </w:p>
    <w:p>
      <w:pPr>
        <w:pStyle w:val="Heading3"/>
        <w:ind w:firstLine="0"/>
        <w:jc w:val="left"/>
        <w:keepNext/>
        <w:widowControl/>
      </w:pPr>
      <w:r>
        <w:rPr>
          <w:rFonts w:ascii="Times New Roman" w:hAnsi="Times New Roman" w:eastAsia="Times New Roman"/>
          <w:b/>
          <w:i w:val="0"/>
          <w:sz w:val="26"/>
        </w:rPr>
        <w:t>2.6.1. Mối quan hệ giữa chất lượng quản lý nhà nước và mức độ tiếp cận và sử dụng hệ thống sở hữu trí tuệ</w:t>
      </w:r>
    </w:p>
    <w:p>
      <w:pPr>
        <w:pStyle w:val="Heading3"/>
        <w:ind w:firstLine="0"/>
        <w:jc w:val="left"/>
        <w:keepNext/>
        <w:widowControl/>
      </w:pPr>
      <w:r>
        <w:rPr>
          <w:rFonts w:ascii="Times New Roman" w:hAnsi="Times New Roman" w:eastAsia="Times New Roman"/>
          <w:b/>
          <w:i w:val="0"/>
          <w:sz w:val="26"/>
        </w:rPr>
        <w:t>2.6.2. Mối quan hệ giữa chất lượng quản lý nhà nước và kết quả đổi mới sáng tạo của doanh nghiệp</w:t>
      </w:r>
    </w:p>
    <w:p>
      <w:pPr>
        <w:pStyle w:val="Heading3"/>
        <w:ind w:firstLine="0"/>
        <w:jc w:val="left"/>
        <w:keepNext/>
        <w:widowControl/>
      </w:pPr>
      <w:r>
        <w:rPr>
          <w:rFonts w:ascii="Times New Roman" w:hAnsi="Times New Roman" w:eastAsia="Times New Roman"/>
          <w:b/>
          <w:i w:val="0"/>
          <w:sz w:val="26"/>
        </w:rPr>
        <w:t>2.6.3. Mối quan hệ giữa mức độ tiếp cận và sử dụng hệ thống sở hữu trí tuệ và kết quả đổi mới sáng tạo</w:t>
      </w:r>
    </w:p>
    <w:p>
      <w:pPr>
        <w:pStyle w:val="Heading3"/>
        <w:ind w:firstLine="0"/>
        <w:jc w:val="left"/>
        <w:keepNext/>
        <w:widowControl/>
      </w:pPr>
      <w:r>
        <w:rPr>
          <w:rFonts w:ascii="Times New Roman" w:hAnsi="Times New Roman" w:eastAsia="Times New Roman"/>
          <w:b/>
          <w:i w:val="0"/>
          <w:sz w:val="26"/>
        </w:rPr>
        <w:t>2.6.4. Vai trò trung gian của mức độ tiếp cận và sử dụng hệ thống sở hữu trí tuệ</w:t>
      </w:r>
    </w:p>
    <w:p>
      <w:pPr>
        <w:pStyle w:val="Heading2"/>
        <w:ind w:firstLine="0"/>
        <w:jc w:val="left"/>
        <w:keepNext/>
        <w:widowControl/>
      </w:pPr>
      <w:r>
        <w:rPr>
          <w:rFonts w:ascii="Times New Roman" w:hAnsi="Times New Roman" w:eastAsia="Times New Roman"/>
          <w:b/>
          <w:i w:val="0"/>
          <w:sz w:val="26"/>
        </w:rPr>
        <w:t>2.7. Kinh nghiệm quản lý nhà nước về quyền sở hữu trí tuệ trong kinh tế số của một số quốc gia và bài học cho Việt Nam</w:t>
      </w:r>
    </w:p>
    <w:p>
      <w:pPr>
        <w:pStyle w:val="Heading3"/>
        <w:ind w:firstLine="0"/>
        <w:jc w:val="left"/>
        <w:keepNext/>
        <w:widowControl/>
      </w:pPr>
      <w:r>
        <w:rPr>
          <w:rFonts w:ascii="Times New Roman" w:hAnsi="Times New Roman" w:eastAsia="Times New Roman"/>
          <w:b/>
          <w:i w:val="0"/>
          <w:sz w:val="26"/>
        </w:rPr>
        <w:t>2.7.1. Kinh nghiệm của một số quốc gia tiêu biểu</w:t>
      </w:r>
    </w:p>
    <w:p>
      <w:pPr>
        <w:pStyle w:val="Heading3"/>
        <w:ind w:firstLine="0"/>
        <w:jc w:val="left"/>
        <w:keepNext/>
        <w:widowControl/>
      </w:pPr>
      <w:r>
        <w:rPr>
          <w:rFonts w:ascii="Times New Roman" w:hAnsi="Times New Roman" w:eastAsia="Times New Roman"/>
          <w:b/>
          <w:i w:val="0"/>
          <w:sz w:val="26"/>
        </w:rPr>
        <w:t>2.7.2. Bài học kinh nghiệm rút ra cho Việt Nam</w:t>
      </w:r>
    </w:p>
    <w:p>
      <w:pPr>
        <w:pStyle w:val="Heading2"/>
        <w:ind w:firstLine="0"/>
        <w:jc w:val="left"/>
        <w:keepNext/>
        <w:widowControl/>
      </w:pPr>
      <w:r>
        <w:rPr>
          <w:rFonts w:ascii="Times New Roman" w:hAnsi="Times New Roman" w:eastAsia="Times New Roman"/>
          <w:b/>
          <w:i w:val="0"/>
          <w:sz w:val="26"/>
        </w:rPr>
        <w:t>2.8. Khung phân tích, mô hình và các giả thuyết nghiên cứu</w:t>
      </w:r>
    </w:p>
    <w:p>
      <w:pPr>
        <w:pStyle w:val="Heading1"/>
        <w:ind w:firstLine="0"/>
        <w:jc w:val="center"/>
        <w:keepNext/>
        <w:widowControl/>
      </w:pPr>
      <w:r>
        <w:rPr>
          <w:rFonts w:ascii="Times New Roman" w:hAnsi="Times New Roman" w:eastAsia="Times New Roman"/>
          <w:b/>
          <w:i w:val="0"/>
          <w:sz w:val="28"/>
        </w:rPr>
        <w:t>CHƯƠNG 3. THỰC TRẠNG QUẢN LÝ NHÀ NƯỚC VỀ QUYỀN SỞ HỮU TRÍ TUỆ VÀ KẾT QUẢ NGHIÊN CỨU THỰC NGHIỆM Ở VIỆT NAM</w:t>
      </w:r>
    </w:p>
    <w:p>
      <w:pPr>
        <w:pStyle w:val="Heading2"/>
        <w:ind w:firstLine="0"/>
        <w:jc w:val="left"/>
        <w:keepNext/>
        <w:widowControl/>
      </w:pPr>
      <w:r>
        <w:rPr>
          <w:rFonts w:ascii="Times New Roman" w:hAnsi="Times New Roman" w:eastAsia="Times New Roman"/>
          <w:b/>
          <w:i w:val="0"/>
          <w:sz w:val="26"/>
        </w:rPr>
        <w:t>3.1. Bối cảnh nghiên cứu và yêu cầu đặt ra đối với quản lý nhà nước về quyền sở hữu trí tuệ ở Việt Nam</w:t>
      </w:r>
    </w:p>
    <w:p>
      <w:pPr>
        <w:pStyle w:val="Heading3"/>
        <w:ind w:firstLine="0"/>
        <w:jc w:val="left"/>
        <w:keepNext/>
        <w:widowControl/>
      </w:pPr>
      <w:r>
        <w:rPr>
          <w:rFonts w:ascii="Times New Roman" w:hAnsi="Times New Roman" w:eastAsia="Times New Roman"/>
          <w:b/>
          <w:i w:val="0"/>
          <w:sz w:val="26"/>
        </w:rPr>
        <w:t>3.1.1. Tổng quan bối cảnh phát triển kinh tế số và chuyển đổi số quốc gia ở Việt Nam</w:t>
      </w:r>
    </w:p>
    <w:p>
      <w:pPr>
        <w:pStyle w:val="Heading3"/>
        <w:ind w:firstLine="0"/>
        <w:jc w:val="left"/>
        <w:keepNext/>
        <w:widowControl/>
      </w:pPr>
      <w:r>
        <w:rPr>
          <w:rFonts w:ascii="Times New Roman" w:hAnsi="Times New Roman" w:eastAsia="Times New Roman"/>
          <w:b/>
          <w:i w:val="0"/>
          <w:sz w:val="26"/>
        </w:rPr>
        <w:t>3.1.2. Khái quát hoạt động đổi mới sáng tạo của doanh nghiệp trong nền kinh tế số</w:t>
      </w:r>
    </w:p>
    <w:p>
      <w:pPr>
        <w:pStyle w:val="Heading3"/>
        <w:ind w:firstLine="0"/>
        <w:jc w:val="left"/>
        <w:keepNext/>
        <w:widowControl/>
      </w:pPr>
      <w:r>
        <w:rPr>
          <w:rFonts w:ascii="Times New Roman" w:hAnsi="Times New Roman" w:eastAsia="Times New Roman"/>
          <w:b/>
          <w:i w:val="0"/>
          <w:sz w:val="26"/>
        </w:rPr>
        <w:t>3.1.3. Yêu cầu đặt ra đối với công tác quản lý nhà nước về quyền sở hữu trí tuệ</w:t>
      </w:r>
    </w:p>
    <w:p>
      <w:pPr>
        <w:pStyle w:val="Heading2"/>
        <w:ind w:firstLine="0"/>
        <w:jc w:val="left"/>
        <w:keepNext/>
        <w:widowControl/>
      </w:pPr>
      <w:r>
        <w:rPr>
          <w:rFonts w:ascii="Times New Roman" w:hAnsi="Times New Roman" w:eastAsia="Times New Roman"/>
          <w:b/>
          <w:i w:val="0"/>
          <w:sz w:val="26"/>
        </w:rPr>
        <w:t>3.2. Phân tích thực trạng quản lý nhà nước về quyền sở hữu trí tuệ ở Việt Nam giai đoạn 2019-2025 theo bốn nội dung quản lý</w:t>
      </w:r>
    </w:p>
    <w:p>
      <w:pPr>
        <w:pStyle w:val="Heading3"/>
        <w:ind w:firstLine="0"/>
        <w:jc w:val="left"/>
        <w:keepNext/>
        <w:widowControl/>
      </w:pPr>
      <w:r>
        <w:rPr>
          <w:rFonts w:ascii="Times New Roman" w:hAnsi="Times New Roman" w:eastAsia="Times New Roman"/>
          <w:b/>
          <w:i w:val="0"/>
          <w:sz w:val="26"/>
        </w:rPr>
        <w:t>3.2.1. Thực trạng xây dựng chiến lược, chính sách và pháp luật về quyền sở hữu trí tuệ</w:t>
      </w:r>
    </w:p>
    <w:p>
      <w:pPr>
        <w:pStyle w:val="Heading3"/>
        <w:ind w:firstLine="0"/>
        <w:jc w:val="left"/>
        <w:keepNext/>
        <w:widowControl/>
      </w:pPr>
      <w:r>
        <w:rPr>
          <w:rFonts w:ascii="Times New Roman" w:hAnsi="Times New Roman" w:eastAsia="Times New Roman"/>
          <w:b/>
          <w:i w:val="0"/>
          <w:sz w:val="26"/>
        </w:rPr>
        <w:t>3.2.2. Thực trạng tổ chức bộ máy và phối hợp quản lý nhà nước về quyền sở hữu trí tuệ</w:t>
      </w:r>
    </w:p>
    <w:p>
      <w:pPr>
        <w:pStyle w:val="Heading3"/>
        <w:ind w:firstLine="0"/>
        <w:jc w:val="left"/>
        <w:keepNext/>
        <w:widowControl/>
      </w:pPr>
      <w:r>
        <w:rPr>
          <w:rFonts w:ascii="Times New Roman" w:hAnsi="Times New Roman" w:eastAsia="Times New Roman"/>
          <w:b/>
          <w:i w:val="0"/>
          <w:sz w:val="26"/>
        </w:rPr>
        <w:t>3.2.3. Thực trạng tổ chức thực hiện và hỗ trợ xác lập, khai thác, chuyển giao, thương mại hóa quyền</w:t>
      </w:r>
    </w:p>
    <w:p>
      <w:pPr>
        <w:pStyle w:val="Heading3"/>
        <w:ind w:firstLine="0"/>
        <w:jc w:val="left"/>
        <w:keepNext/>
        <w:widowControl/>
      </w:pPr>
      <w:r>
        <w:rPr>
          <w:rFonts w:ascii="Times New Roman" w:hAnsi="Times New Roman" w:eastAsia="Times New Roman"/>
          <w:b/>
          <w:i w:val="0"/>
          <w:sz w:val="26"/>
        </w:rPr>
        <w:t>3.2.4. Thực trạng kiểm tra, giám sát, thực thi và xử lý vi phạm quyền sở hữu trí tuệ trên môi trường số</w:t>
      </w:r>
    </w:p>
    <w:p>
      <w:pPr>
        <w:pStyle w:val="Heading2"/>
        <w:ind w:firstLine="0"/>
        <w:jc w:val="left"/>
        <w:keepNext/>
        <w:widowControl/>
      </w:pPr>
      <w:r>
        <w:rPr>
          <w:rFonts w:ascii="Times New Roman" w:hAnsi="Times New Roman" w:eastAsia="Times New Roman"/>
          <w:b/>
          <w:i w:val="0"/>
          <w:sz w:val="26"/>
        </w:rPr>
        <w:t>3.3. Đánh giá quản lý nhà nước về quyền sở hữu trí tuệ theo các tiêu chí và các điều kiện bảo đảm</w:t>
      </w:r>
    </w:p>
    <w:p>
      <w:pPr>
        <w:pStyle w:val="Heading3"/>
        <w:ind w:firstLine="0"/>
        <w:jc w:val="left"/>
        <w:keepNext/>
        <w:widowControl/>
      </w:pPr>
      <w:r>
        <w:rPr>
          <w:rFonts w:ascii="Times New Roman" w:hAnsi="Times New Roman" w:eastAsia="Times New Roman"/>
          <w:b/>
          <w:i w:val="0"/>
          <w:sz w:val="26"/>
        </w:rPr>
        <w:t>3.3.1. Đánh giá quản lý nhà nước về quyền sở hữu trí tuệ theo các tiêu chí</w:t>
      </w:r>
    </w:p>
    <w:p>
      <w:pPr>
        <w:pStyle w:val="Heading3"/>
        <w:ind w:firstLine="0"/>
        <w:jc w:val="left"/>
        <w:keepNext/>
        <w:widowControl/>
      </w:pPr>
      <w:r>
        <w:rPr>
          <w:rFonts w:ascii="Times New Roman" w:hAnsi="Times New Roman" w:eastAsia="Times New Roman"/>
          <w:b/>
          <w:i w:val="0"/>
          <w:sz w:val="26"/>
        </w:rPr>
        <w:t>3.3.2. Thực trạng các điều kiện bảo đảm</w:t>
      </w:r>
    </w:p>
    <w:p>
      <w:pPr>
        <w:pStyle w:val="Heading2"/>
        <w:ind w:firstLine="0"/>
        <w:jc w:val="left"/>
        <w:keepNext/>
        <w:widowControl/>
      </w:pPr>
      <w:r>
        <w:rPr>
          <w:rFonts w:ascii="Times New Roman" w:hAnsi="Times New Roman" w:eastAsia="Times New Roman"/>
          <w:b/>
          <w:i w:val="0"/>
          <w:sz w:val="26"/>
        </w:rPr>
        <w:t>3.4. Kết quả nghiên cứu thực nghiệm từ khảo sát doanh nghiệp</w:t>
      </w:r>
    </w:p>
    <w:p>
      <w:pPr>
        <w:pStyle w:val="Heading3"/>
        <w:ind w:firstLine="0"/>
        <w:jc w:val="left"/>
        <w:keepNext/>
        <w:widowControl/>
      </w:pPr>
      <w:r>
        <w:rPr>
          <w:rFonts w:ascii="Times New Roman" w:hAnsi="Times New Roman" w:eastAsia="Times New Roman"/>
          <w:b/>
          <w:i w:val="0"/>
          <w:sz w:val="26"/>
        </w:rPr>
        <w:t>3.4.1. Đặc điểm mẫu khảo sát, kiểm định độ tin cậy và phân tích nhân tố khám phá</w:t>
      </w:r>
    </w:p>
    <w:p>
      <w:pPr>
        <w:pStyle w:val="Heading3"/>
        <w:ind w:firstLine="0"/>
        <w:jc w:val="left"/>
        <w:keepNext/>
        <w:widowControl/>
      </w:pPr>
      <w:r>
        <w:rPr>
          <w:rFonts w:ascii="Times New Roman" w:hAnsi="Times New Roman" w:eastAsia="Times New Roman"/>
          <w:b/>
          <w:i w:val="0"/>
          <w:sz w:val="26"/>
        </w:rPr>
        <w:t>3.4.2. Kết quả phân tích tương quan và hồi quy tuyến tính đa biến</w:t>
      </w:r>
    </w:p>
    <w:p>
      <w:pPr>
        <w:pStyle w:val="Heading3"/>
        <w:ind w:firstLine="0"/>
        <w:jc w:val="left"/>
        <w:keepNext/>
        <w:widowControl/>
      </w:pPr>
      <w:r>
        <w:rPr>
          <w:rFonts w:ascii="Times New Roman" w:hAnsi="Times New Roman" w:eastAsia="Times New Roman"/>
          <w:b/>
          <w:i w:val="0"/>
          <w:sz w:val="26"/>
        </w:rPr>
        <w:t>3.4.3. Kết quả kiểm định vai trò trung gian của mức độ tiếp cận và sử dụng hệ thống sở hữu trí tuệ</w:t>
      </w:r>
    </w:p>
    <w:p>
      <w:pPr>
        <w:pStyle w:val="Heading3"/>
        <w:ind w:firstLine="0"/>
        <w:jc w:val="left"/>
        <w:keepNext/>
        <w:widowControl/>
      </w:pPr>
      <w:r>
        <w:rPr>
          <w:rFonts w:ascii="Times New Roman" w:hAnsi="Times New Roman" w:eastAsia="Times New Roman"/>
          <w:b/>
          <w:i w:val="0"/>
          <w:sz w:val="26"/>
        </w:rPr>
        <w:t>3.4.4. Thảo luận kết quả nghiên cứu thực nghiệm và diễn giải định tính từ phỏng vấn chuyên gia</w:t>
      </w:r>
    </w:p>
    <w:p>
      <w:pPr>
        <w:pStyle w:val="Heading2"/>
        <w:ind w:firstLine="0"/>
        <w:jc w:val="left"/>
        <w:keepNext/>
        <w:widowControl/>
      </w:pPr>
      <w:r>
        <w:rPr>
          <w:rFonts w:ascii="Times New Roman" w:hAnsi="Times New Roman" w:eastAsia="Times New Roman"/>
          <w:b/>
          <w:i w:val="0"/>
          <w:sz w:val="26"/>
        </w:rPr>
        <w:t>3.5. Đánh giá chung thực trạng quản lý nhà nước về quyền sở hữu trí tuệ giai đoạn 2019-2025</w:t>
      </w:r>
    </w:p>
    <w:p>
      <w:pPr>
        <w:pStyle w:val="Heading3"/>
        <w:ind w:firstLine="0"/>
        <w:jc w:val="left"/>
        <w:keepNext/>
        <w:widowControl/>
      </w:pPr>
      <w:r>
        <w:rPr>
          <w:rFonts w:ascii="Times New Roman" w:hAnsi="Times New Roman" w:eastAsia="Times New Roman"/>
          <w:b/>
          <w:i w:val="0"/>
          <w:sz w:val="26"/>
        </w:rPr>
        <w:t>3.5.1. Những kết quả đạt được</w:t>
      </w:r>
    </w:p>
    <w:p>
      <w:pPr>
        <w:pStyle w:val="Heading3"/>
        <w:ind w:firstLine="0"/>
        <w:jc w:val="left"/>
        <w:keepNext/>
        <w:widowControl/>
      </w:pPr>
      <w:r>
        <w:rPr>
          <w:rFonts w:ascii="Times New Roman" w:hAnsi="Times New Roman" w:eastAsia="Times New Roman"/>
          <w:b/>
          <w:i w:val="0"/>
          <w:sz w:val="26"/>
        </w:rPr>
        <w:t>3.5.2. Những hạn chế và bất cập</w:t>
      </w:r>
    </w:p>
    <w:p>
      <w:pPr>
        <w:pStyle w:val="Heading3"/>
        <w:ind w:firstLine="0"/>
        <w:jc w:val="left"/>
        <w:keepNext/>
        <w:widowControl/>
      </w:pPr>
      <w:r>
        <w:rPr>
          <w:rFonts w:ascii="Times New Roman" w:hAnsi="Times New Roman" w:eastAsia="Times New Roman"/>
          <w:b/>
          <w:i w:val="0"/>
          <w:sz w:val="26"/>
        </w:rPr>
        <w:t>3.5.3. Nguyên nhân của những hạn chế</w:t>
      </w:r>
    </w:p>
    <w:p>
      <w:pPr>
        <w:pStyle w:val="Heading1"/>
        <w:ind w:firstLine="0"/>
        <w:jc w:val="center"/>
        <w:keepNext/>
        <w:widowControl/>
      </w:pPr>
      <w:r>
        <w:rPr>
          <w:rFonts w:ascii="Times New Roman" w:hAnsi="Times New Roman" w:eastAsia="Times New Roman"/>
          <w:b/>
          <w:i w:val="0"/>
          <w:sz w:val="28"/>
        </w:rPr>
        <w:t>CHƯƠNG 4. QUAN ĐIỂM, ĐỊNH HƯỚNG VÀ GIẢI PHÁP HOÀN THIỆN QUẢN LÝ NHÀ NƯỚC VỀ QUYỀN SỞ HỮU TRÍ TUỆ TRONG NỀN KINH TẾ SỐ Ở VIỆT NAM ĐẾN NĂM 2035</w:t>
      </w:r>
    </w:p>
    <w:p>
      <w:pPr>
        <w:pStyle w:val="Heading2"/>
        <w:ind w:firstLine="0"/>
        <w:jc w:val="left"/>
        <w:keepNext/>
        <w:widowControl/>
      </w:pPr>
      <w:r>
        <w:rPr>
          <w:rFonts w:ascii="Times New Roman" w:hAnsi="Times New Roman" w:eastAsia="Times New Roman"/>
          <w:b/>
          <w:i w:val="0"/>
          <w:sz w:val="26"/>
        </w:rPr>
        <w:t>4.1. Bối cảnh ảnh hưởng và dự báo xu hướng phát triển kinh tế số ở Việt Nam</w:t>
      </w:r>
    </w:p>
    <w:p>
      <w:pPr>
        <w:pStyle w:val="Heading3"/>
        <w:ind w:firstLine="0"/>
        <w:jc w:val="left"/>
        <w:keepNext/>
        <w:widowControl/>
      </w:pPr>
      <w:r>
        <w:rPr>
          <w:rFonts w:ascii="Times New Roman" w:hAnsi="Times New Roman" w:eastAsia="Times New Roman"/>
          <w:b/>
          <w:i w:val="0"/>
          <w:sz w:val="26"/>
        </w:rPr>
        <w:t>4.1.1. Xu hướng phát triển công nghệ và các vấn đề mới phát sinh đối với quản lý sở hữu trí tuệ</w:t>
      </w:r>
    </w:p>
    <w:p>
      <w:pPr>
        <w:pStyle w:val="Heading3"/>
        <w:ind w:firstLine="0"/>
        <w:jc w:val="left"/>
        <w:keepNext/>
        <w:widowControl/>
      </w:pPr>
      <w:r>
        <w:rPr>
          <w:rFonts w:ascii="Times New Roman" w:hAnsi="Times New Roman" w:eastAsia="Times New Roman"/>
          <w:b/>
          <w:i w:val="0"/>
          <w:sz w:val="26"/>
        </w:rPr>
        <w:t>4.1.2. Chủ trương, chiến lược của Đảng và Nhà nước về phát triển kinh tế số và đổi mới sáng tạo</w:t>
      </w:r>
    </w:p>
    <w:p>
      <w:pPr>
        <w:pStyle w:val="Heading2"/>
        <w:ind w:firstLine="0"/>
        <w:jc w:val="left"/>
        <w:keepNext/>
        <w:widowControl/>
      </w:pPr>
      <w:r>
        <w:rPr>
          <w:rFonts w:ascii="Times New Roman" w:hAnsi="Times New Roman" w:eastAsia="Times New Roman"/>
          <w:b/>
          <w:i w:val="0"/>
          <w:sz w:val="26"/>
        </w:rPr>
        <w:t>4.2. Quan điểm và định hướng hoàn thiện quản lý nhà nước về quyền sở hữu trí tuệ đến năm 2035</w:t>
      </w:r>
    </w:p>
    <w:p>
      <w:pPr>
        <w:pStyle w:val="Heading3"/>
        <w:ind w:firstLine="0"/>
        <w:jc w:val="left"/>
        <w:keepNext/>
        <w:widowControl/>
      </w:pPr>
      <w:r>
        <w:rPr>
          <w:rFonts w:ascii="Times New Roman" w:hAnsi="Times New Roman" w:eastAsia="Times New Roman"/>
          <w:b/>
          <w:i w:val="0"/>
          <w:sz w:val="26"/>
        </w:rPr>
        <w:t>4.2.1. Quan điểm chỉ đạo trong hoàn thiện quản lý nhà nước về quyền sở hữu trí tuệ</w:t>
      </w:r>
    </w:p>
    <w:p>
      <w:pPr>
        <w:pStyle w:val="Heading3"/>
        <w:ind w:firstLine="0"/>
        <w:jc w:val="left"/>
        <w:keepNext/>
        <w:widowControl/>
      </w:pPr>
      <w:r>
        <w:rPr>
          <w:rFonts w:ascii="Times New Roman" w:hAnsi="Times New Roman" w:eastAsia="Times New Roman"/>
          <w:b/>
          <w:i w:val="0"/>
          <w:sz w:val="26"/>
        </w:rPr>
        <w:t>4.2.2. Định hướng hoàn thiện quản lý nhà nước về quyền sở hữu trí tuệ đến năm 2035</w:t>
      </w:r>
    </w:p>
    <w:p>
      <w:pPr>
        <w:pStyle w:val="Heading2"/>
        <w:ind w:firstLine="0"/>
        <w:jc w:val="left"/>
        <w:keepNext/>
        <w:widowControl/>
      </w:pPr>
      <w:r>
        <w:rPr>
          <w:rFonts w:ascii="Times New Roman" w:hAnsi="Times New Roman" w:eastAsia="Times New Roman"/>
          <w:b/>
          <w:i w:val="0"/>
          <w:sz w:val="26"/>
        </w:rPr>
        <w:t>4.3. Giải pháp hoàn thiện quản lý nhà nước về quyền sở hữu trí tuệ trong nền kinh tế số</w:t>
      </w:r>
    </w:p>
    <w:p>
      <w:pPr>
        <w:pStyle w:val="Heading3"/>
        <w:ind w:firstLine="0"/>
        <w:jc w:val="left"/>
        <w:keepNext/>
        <w:widowControl/>
      </w:pPr>
      <w:r>
        <w:rPr>
          <w:rFonts w:ascii="Times New Roman" w:hAnsi="Times New Roman" w:eastAsia="Times New Roman"/>
          <w:b/>
          <w:i w:val="0"/>
          <w:sz w:val="26"/>
        </w:rPr>
        <w:t>4.3.1. Hoàn thiện xây dựng chiến lược, chính sách và pháp luật về quyền sở hữu trí tuệ trong nền kinh tế số</w:t>
      </w:r>
    </w:p>
    <w:p>
      <w:pPr>
        <w:pStyle w:val="Heading3"/>
        <w:ind w:firstLine="0"/>
        <w:jc w:val="left"/>
        <w:keepNext/>
        <w:widowControl/>
      </w:pPr>
      <w:r>
        <w:rPr>
          <w:rFonts w:ascii="Times New Roman" w:hAnsi="Times New Roman" w:eastAsia="Times New Roman"/>
          <w:b/>
          <w:i w:val="0"/>
          <w:sz w:val="26"/>
        </w:rPr>
        <w:t>4.3.2. Kiện toàn tổ chức bộ máy và tăng cường phối hợp quản lý nhà nước về quyền sở hữu trí tuệ</w:t>
      </w:r>
    </w:p>
    <w:p>
      <w:pPr>
        <w:pStyle w:val="Heading3"/>
        <w:ind w:firstLine="0"/>
        <w:jc w:val="left"/>
        <w:keepNext/>
        <w:widowControl/>
      </w:pPr>
      <w:r>
        <w:rPr>
          <w:rFonts w:ascii="Times New Roman" w:hAnsi="Times New Roman" w:eastAsia="Times New Roman"/>
          <w:b/>
          <w:i w:val="0"/>
          <w:sz w:val="26"/>
        </w:rPr>
        <w:t>4.3.3. Đổi mới tổ chức thực hiện và nâng cao hiệu quả hỗ trợ xác lập, khai thác, chuyển giao, thương mại hóa quyền sở hữu trí tuệ</w:t>
      </w:r>
    </w:p>
    <w:p>
      <w:pPr>
        <w:pStyle w:val="Heading3"/>
        <w:ind w:firstLine="0"/>
        <w:jc w:val="left"/>
        <w:keepNext/>
        <w:widowControl/>
      </w:pPr>
      <w:r>
        <w:rPr>
          <w:rFonts w:ascii="Times New Roman" w:hAnsi="Times New Roman" w:eastAsia="Times New Roman"/>
          <w:b/>
          <w:i w:val="0"/>
          <w:sz w:val="26"/>
        </w:rPr>
        <w:t>4.3.4. Nâng cao hiệu quả kiểm tra, giám sát, thực thi và xử lý vi phạm quyền sở hữu trí tuệ trên môi trường số</w:t>
      </w:r>
    </w:p>
    <w:p>
      <w:pPr>
        <w:pStyle w:val="Heading2"/>
        <w:ind w:firstLine="0"/>
        <w:jc w:val="left"/>
        <w:keepNext/>
        <w:widowControl/>
      </w:pPr>
      <w:r>
        <w:rPr>
          <w:rFonts w:ascii="Times New Roman" w:hAnsi="Times New Roman" w:eastAsia="Times New Roman"/>
          <w:b/>
          <w:i w:val="0"/>
          <w:sz w:val="26"/>
        </w:rPr>
        <w:t>4.4. Giải pháp hoàn thiện các điều kiện bảo đảm thực hiện quản lý nhà nước</w:t>
      </w:r>
    </w:p>
    <w:p>
      <w:pPr>
        <w:pStyle w:val="Heading3"/>
        <w:ind w:firstLine="0"/>
        <w:jc w:val="left"/>
        <w:keepNext/>
        <w:widowControl/>
      </w:pPr>
      <w:r>
        <w:rPr>
          <w:rFonts w:ascii="Times New Roman" w:hAnsi="Times New Roman" w:eastAsia="Times New Roman"/>
          <w:b/>
          <w:i w:val="0"/>
          <w:sz w:val="26"/>
        </w:rPr>
        <w:t>4.4.1. Đẩy mạnh chuyển đổi số dịch vụ công và hoàn thiện hạ tầng dữ liệu sở hữu trí tuệ quốc gia</w:t>
      </w:r>
    </w:p>
    <w:p>
      <w:pPr>
        <w:pStyle w:val="Heading3"/>
        <w:ind w:firstLine="0"/>
        <w:jc w:val="left"/>
        <w:keepNext/>
        <w:widowControl/>
      </w:pPr>
      <w:r>
        <w:rPr>
          <w:rFonts w:ascii="Times New Roman" w:hAnsi="Times New Roman" w:eastAsia="Times New Roman"/>
          <w:b/>
          <w:i w:val="0"/>
          <w:sz w:val="26"/>
        </w:rPr>
        <w:t>4.4.2. Nâng cao năng lực và chất lượng nguồn nhân lực quản lý nhà nước về sở hữu trí tuệ</w:t>
      </w:r>
    </w:p>
    <w:p>
      <w:pPr>
        <w:pStyle w:val="Heading2"/>
        <w:ind w:firstLine="0"/>
        <w:jc w:val="left"/>
        <w:keepNext/>
        <w:widowControl/>
      </w:pPr>
      <w:r>
        <w:rPr>
          <w:rFonts w:ascii="Times New Roman" w:hAnsi="Times New Roman" w:eastAsia="Times New Roman"/>
          <w:b/>
          <w:i w:val="0"/>
          <w:sz w:val="26"/>
        </w:rPr>
        <w:t>4.5. Điều kiện thực hiện các giải pháp</w:t>
      </w:r>
    </w:p>
    <w:p>
      <w:pPr>
        <w:widowControl/>
      </w:pPr>
      <w:r>
        <w:br w:type="page"/>
      </w:r>
    </w:p>
    <w:p>
      <w:pPr>
        <w:pStyle w:val="Heading1"/>
        <w:ind w:firstLine="0"/>
        <w:jc w:val="center"/>
        <w:keepNext/>
        <w:widowControl/>
      </w:pPr>
      <w:r>
        <w:rPr>
          <w:rFonts w:ascii="Times New Roman" w:hAnsi="Times New Roman" w:eastAsia="Times New Roman"/>
          <w:b/>
          <w:i w:val="0"/>
          <w:sz w:val="28"/>
        </w:rPr>
        <w:t>DANH MỤC TÀI LIỆU THAM KHẢO DỰ KIẾN</w:t>
      </w:r>
    </w:p>
    <w:p>
      <w:pPr>
        <w:pStyle w:val="IEEEReference"/>
        <w:widowControl/>
      </w:pPr>
      <w:r>
        <w:rPr>
          <w:rFonts w:ascii="Times New Roman" w:hAnsi="Times New Roman" w:eastAsia="Times New Roman"/>
          <w:b w:val="0"/>
          <w:i w:val="0"/>
          <w:sz w:val="24"/>
        </w:rPr>
        <w:t>[1] K. J. Arrow, “Economic welfare and the allocation of resources for invention,” in The Rate and Direction of Inventive Activity: Economic and Social Factors, R. R. Nelson, Ed. Princeton, NJ, USA: Princeton University Press, 1962, pp. 609-626.</w:t>
      </w:r>
    </w:p>
    <w:p>
      <w:pPr>
        <w:pStyle w:val="IEEEReference"/>
        <w:widowControl/>
      </w:pPr>
      <w:r>
        <w:rPr>
          <w:rFonts w:ascii="Times New Roman" w:hAnsi="Times New Roman" w:eastAsia="Times New Roman"/>
          <w:b w:val="0"/>
          <w:i w:val="0"/>
          <w:sz w:val="24"/>
        </w:rPr>
        <w:t>[2] A. Cuntz, C. Fink, and H. Stamm, Artificial Intelligence and Intellectual Property: An Economic Perspective, WIPO Economic Research Working Paper No. 77. Geneva, Switzerland: World Intellectual Property Organization, 2024.</w:t>
      </w:r>
    </w:p>
    <w:p>
      <w:pPr>
        <w:pStyle w:val="IEEEReference"/>
        <w:widowControl/>
      </w:pPr>
      <w:r>
        <w:rPr>
          <w:rFonts w:ascii="Times New Roman" w:hAnsi="Times New Roman" w:eastAsia="Times New Roman"/>
          <w:b w:val="0"/>
          <w:i w:val="0"/>
          <w:sz w:val="24"/>
        </w:rPr>
        <w:t>[3] A. Cuntz, F. Mueller-Langer, A. Muscarnera, P. C. Oguguo, and M. Scheufen, Access to Science and Innovation in the Developing World, WIPO Economic Research Working Paper No. 78. Geneva, Switzerland: World Intellectual Property Organization, 2024.</w:t>
      </w:r>
    </w:p>
    <w:p>
      <w:pPr>
        <w:pStyle w:val="IEEEReference"/>
        <w:widowControl/>
      </w:pPr>
      <w:r>
        <w:rPr>
          <w:rFonts w:ascii="Times New Roman" w:hAnsi="Times New Roman" w:eastAsia="Times New Roman"/>
          <w:b w:val="0"/>
          <w:i w:val="0"/>
          <w:sz w:val="24"/>
        </w:rPr>
        <w:t>[4] Quốc hội, “Luật số 07/2022/QH15 sửa đổi, bổ sung một số điều của Luật Sở hữu trí tuệ,” Hà Nội, Việt Nam, Jun. 16, 2022. [Online]. Available: https://vanban.chinhphu.vn/?classid=1&amp;docid=206240&amp;org=&amp;pageid=27160. [Accessed: Aug. 5, 2026].</w:t>
      </w:r>
    </w:p>
    <w:p>
      <w:pPr>
        <w:pStyle w:val="IEEEReference"/>
        <w:widowControl/>
      </w:pPr>
      <w:r>
        <w:rPr>
          <w:rFonts w:ascii="Times New Roman" w:hAnsi="Times New Roman" w:eastAsia="Times New Roman"/>
          <w:b w:val="0"/>
          <w:i w:val="0"/>
          <w:sz w:val="24"/>
        </w:rPr>
        <w:t>[5] Thủ tướng Chính phủ, “Quyết định số 1068/QĐ-TTg phê duyệt Chiến lược sở hữu trí tuệ đến năm 2030,” Hà Nội, Việt Nam, Aug. 22, 2019. [Online]. Available: https://vanban.chinhphu.vn/?docid=197710&amp;pageid=27160&amp;tagid=6&amp;type=1. [Accessed: Aug. 5, 2026].</w:t>
      </w:r>
    </w:p>
    <w:p>
      <w:pPr>
        <w:pStyle w:val="IEEEReference"/>
        <w:widowControl/>
      </w:pPr>
      <w:r>
        <w:rPr>
          <w:rFonts w:ascii="Times New Roman" w:hAnsi="Times New Roman" w:eastAsia="Times New Roman"/>
          <w:b w:val="0"/>
          <w:i w:val="0"/>
          <w:sz w:val="24"/>
        </w:rPr>
        <w:t>[6] Thủ tướng Chính phủ, “Quyết định số 749/QĐ-TTg phê duyệt Chương trình Chuyển đổi số quốc gia đến năm 2025, định hướng đến năm 2030,” Hà Nội, Việt Nam, Jun. 3, 2020. [Online]. Available: https://vanban.chinhphu.vn/?docid=200163&amp;pageid=27160&amp;tagid=7&amp;type=1. [Accessed: Aug. 5, 2026].</w:t>
      </w:r>
    </w:p>
    <w:p>
      <w:pPr>
        <w:pStyle w:val="IEEEReference"/>
        <w:widowControl/>
      </w:pPr>
      <w:r>
        <w:rPr>
          <w:rFonts w:ascii="Times New Roman" w:hAnsi="Times New Roman" w:eastAsia="Times New Roman"/>
          <w:b w:val="0"/>
          <w:i w:val="0"/>
          <w:sz w:val="24"/>
        </w:rPr>
        <w:t>[7] Thủ tướng Chính phủ, “Quyết định số 411/QĐ-TTg phê duyệt Chiến lược quốc gia phát triển kinh tế số và xã hội số đến năm 2025, định hướng đến năm 2030,” Hà Nội, Việt Nam, Mar. 31, 2022. [Online]. Available: https://vanban.chinhphu.vn/?docid=205555&amp;pageid=27160&amp;tagid=6&amp;type=1. [Accessed: Aug. 5, 2026].</w:t>
      </w:r>
    </w:p>
    <w:p>
      <w:pPr>
        <w:pStyle w:val="IEEEReference"/>
        <w:widowControl/>
      </w:pPr>
      <w:r>
        <w:rPr>
          <w:rFonts w:ascii="Times New Roman" w:hAnsi="Times New Roman" w:eastAsia="Times New Roman"/>
          <w:b w:val="0"/>
          <w:i w:val="0"/>
          <w:sz w:val="24"/>
        </w:rPr>
        <w:t>[8] Bộ Chính trị, “Nghị quyết số 57-NQ/TW về đột phá phát triển khoa học, công nghệ, đổi mới sáng tạo và chuyển đổi số quốc gia,” Hà Nội, Việt Nam, Dec. 22, 2024. [Online]. Available: https://tulieuvankien.dangcongsan.vn/he-thong-van-ban/van-ban-cua-dang/nghi-quyet-so-57-nqtw-ngay-22122024-cua-bo-chinh-tri-ve-dot-pha-phat-trien-khoa-hoc-cong-nghe-doi-moi-sang-tao-va-chuyen-11162. [Accessed: Aug. 5, 2026].</w:t>
      </w:r>
    </w:p>
    <w:p>
      <w:pPr>
        <w:pStyle w:val="IEEEReference"/>
        <w:widowControl/>
      </w:pPr>
      <w:r>
        <w:rPr>
          <w:rFonts w:ascii="Times New Roman" w:hAnsi="Times New Roman" w:eastAsia="Times New Roman"/>
          <w:b w:val="0"/>
          <w:i w:val="0"/>
          <w:sz w:val="24"/>
        </w:rPr>
        <w:t>[9] D. C. North, Institutions, Institutional Change and Economic Performance. Cambridge, UK: Cambridge University Press, 1990.</w:t>
      </w:r>
    </w:p>
    <w:p>
      <w:pPr>
        <w:pStyle w:val="IEEEReference"/>
        <w:widowControl/>
      </w:pPr>
      <w:r>
        <w:rPr>
          <w:rFonts w:ascii="Times New Roman" w:hAnsi="Times New Roman" w:eastAsia="Times New Roman"/>
          <w:b w:val="0"/>
          <w:i w:val="0"/>
          <w:sz w:val="24"/>
        </w:rPr>
        <w:t>[10] R. R. Nelson, Ed., National Innovation Systems: A Comparative Analysis. New York, NY, USA: Oxford University Press, 1993.</w:t>
      </w:r>
    </w:p>
    <w:p>
      <w:pPr>
        <w:pStyle w:val="IEEEReference"/>
        <w:widowControl/>
      </w:pPr>
      <w:r>
        <w:rPr>
          <w:rFonts w:ascii="Times New Roman" w:hAnsi="Times New Roman" w:eastAsia="Times New Roman"/>
          <w:b w:val="0"/>
          <w:i w:val="0"/>
          <w:sz w:val="24"/>
        </w:rPr>
        <w:t>[11] OECD and Eurostat, Oslo Manual 2018: Guidelines for Collecting, Reporting and Using Data on Innovation, 4th ed. Paris, France: OECD Publishing, 2018.</w:t>
      </w:r>
    </w:p>
    <w:p>
      <w:pPr>
        <w:pStyle w:val="IEEEReference"/>
        <w:widowControl/>
      </w:pPr>
      <w:r>
        <w:rPr>
          <w:rFonts w:ascii="Times New Roman" w:hAnsi="Times New Roman" w:eastAsia="Times New Roman"/>
          <w:b w:val="0"/>
          <w:i w:val="0"/>
          <w:sz w:val="24"/>
        </w:rPr>
        <w:t>[12] J. F. Hair, W. C. Black, B. J. Babin, and R. E. Anderson, Multivariate Data Analysis, 8th ed. Andover, UK: Cengage, 2019.</w:t>
      </w:r>
    </w:p>
    <w:p>
      <w:pPr>
        <w:pStyle w:val="IEEEReference"/>
        <w:widowControl/>
      </w:pPr>
      <w:r>
        <w:rPr>
          <w:rFonts w:ascii="Times New Roman" w:hAnsi="Times New Roman" w:eastAsia="Times New Roman"/>
          <w:b w:val="0"/>
          <w:i w:val="0"/>
          <w:sz w:val="24"/>
        </w:rPr>
        <w:t>[13] A. F. Hayes, Introduction to Mediation, Moderation, and Conditional Process Analysis: A Regression-Based Approach, 3rd ed. New York, NY, USA: Guilford Press, 2022.</w:t>
      </w:r>
    </w:p>
    <w:sectPr w:rsidR="00FC693F" w:rsidRPr="0006063C" w:rsidSect="00034616">
      <w:footerReference w:type="default" r:id="rId9"/>
      <w:pgSz w:w="11906" w:h="16838"/>
      <w:pgMar w:top="1134" w:right="1134" w:bottom="1134" w:left="198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300" w:lineRule="auto"/>
      <w:ind w:firstLine="0"/>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300" w:lineRule="auto"/>
      <w:ind w:firstLine="0"/>
      <w:jc w:val="left"/>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line="300" w:lineRule="auto"/>
      <w:ind w:firstLine="0"/>
      <w:jc w:val="left"/>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Reference">
    <w:name w:val="IEEE Reference"/>
    <w:pPr>
      <w:spacing w:line="276" w:lineRule="auto" w:after="60"/>
      <w:ind w:left="425" w:hanging="425"/>
      <w:jc w:val="left"/>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luận án tiến sĩ - Quản lý nhà nước về quyền sở hữu trí tuệ trong nền kinh tế số ở Việt Nam</dc:title>
  <dc:subject>Bản hoàn thiện theo khung mẫu và trích dẫn IEEE</dc:subject>
  <dc:creator>python-docx</dc:creator>
  <cp:keywords>sở hữu trí tuệ, quản lý nhà nước, kinh tế số, đổi mới sáng tạo, IEEE</cp:keywords>
  <dc:description>generated by python-docx</dc:description>
  <cp:lastModifiedBy/>
  <cp:revision>1</cp:revision>
  <dcterms:created xsi:type="dcterms:W3CDTF">2013-12-23T23:15:00Z</dcterms:created>
  <dcterms:modified xsi:type="dcterms:W3CDTF">2013-12-23T23:15:00Z</dcterms:modified>
  <cp:category/>
</cp:coreProperties>
</file>