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eastAsia="Times New Roman" w:cs="Times New Roman"/>
          <w:rFonts w:ascii="Times New Roman" w:hAnsi="Times New Roman"/>
          <w:b/>
          <w:i w:val="0"/>
          <w:color w:val="000000"/>
          <w:sz w:val="28"/>
        </w:rPr>
        <w:t>KHUNG NGHIÊN CỨU ĐỀ TÀI</w:t>
      </w:r>
    </w:p>
    <w:p>
      <w:pPr>
        <w:spacing w:after="160"/>
        <w:jc w:val="center"/>
      </w:pPr>
      <w:r>
        <w:rPr>
          <w:rFonts w:eastAsia="Times New Roman" w:cs="Times New Roman"/>
          <w:rFonts w:ascii="Times New Roman" w:hAnsi="Times New Roman"/>
          <w:b w:val="0"/>
          <w:i/>
          <w:color w:val="000000"/>
          <w:sz w:val="24"/>
        </w:rPr>
        <w:t>"Quản lý nhà nước về quyền sở hữu trí tuệ trong nền kinh tế số"</w:t>
      </w:r>
    </w:p>
    <w:tbl>
      <w:tblPr>
        <w:tblW w:type="auto" w:w="0"/>
        <w:jc w:val="center"/>
        <w:tblLook w:firstColumn="1" w:firstRow="1" w:lastColumn="0" w:lastRow="0" w:noHBand="0" w:noVBand="1" w:val="04A0"/>
      </w:tblPr>
      <w:tblGrid>
        <w:gridCol w:w="1758"/>
        <w:gridCol w:w="1758"/>
        <w:gridCol w:w="1758"/>
        <w:gridCol w:w="1758"/>
        <w:gridCol w:w="1758"/>
      </w:tblGrid>
      <w:tr>
        <w:tc>
          <w:tcPr>
            <w:tcW w:type="dxa" w:w="2551"/>
            <w:tcBorders>
              <w:top w:val="none" w:sz="0" w:color="FFFFFF" w:space="0"/>
              <w:bottom w:val="none" w:sz="0" w:color="FFFFFF" w:space="0"/>
              <w:left w:val="none" w:sz="0" w:color="FFFFFF" w:space="0"/>
              <w:right w:val="none" w:sz="0" w:color="FFFFFF" w:space="0"/>
            </w:tcBorders>
          </w:tcPr>
          <w:p>
            <w:r/>
          </w:p>
        </w:tc>
        <w:tc>
          <w:tcPr>
            <w:tcW w:type="dxa" w:w="3968"/>
            <w:gridSpan w:val="3"/>
            <w:tcBorders>
              <w:top w:val="single" w:sz="8" w:color="333333" w:space="0"/>
              <w:bottom w:val="single" w:sz="8" w:color="333333" w:space="0"/>
              <w:left w:val="single" w:sz="8" w:color="333333" w:space="0"/>
              <w:right w:val="single" w:sz="8" w:color="333333" w:space="0"/>
            </w:tcBorders>
            <w:tcMar>
              <w:top w:w="40" w:type="dxa"/>
              <w:bottom w:w="40" w:type="dxa"/>
              <w:start w:w="60" w:type="dxa"/>
              <w:end w:w="60" w:type="dxa"/>
            </w:tcMar>
            <w:vAlign w:val="center"/>
          </w:tcPr>
          <w:p>
            <w:pPr>
              <w:spacing w:before="0" w:after="0" w:line="240" w:lineRule="auto"/>
              <w:jc w:val="center"/>
            </w:pPr>
            <w:r>
              <w:rPr>
                <w:rFonts w:eastAsia="Times New Roman" w:cs="Times New Roman"/>
                <w:rFonts w:ascii="Times New Roman" w:hAnsi="Times New Roman"/>
                <w:b/>
                <w:i w:val="0"/>
                <w:color w:val="000000"/>
                <w:sz w:val="20"/>
              </w:rPr>
              <w:t>BIẾN ĐIỀU TIẾT</w:t>
            </w:r>
          </w:p>
          <w:p>
            <w:pPr>
              <w:spacing w:before="0" w:after="0" w:line="240" w:lineRule="auto"/>
              <w:jc w:val="center"/>
            </w:pPr>
            <w:r>
              <w:rPr>
                <w:rFonts w:eastAsia="Times New Roman" w:cs="Times New Roman"/>
                <w:rFonts w:ascii="Times New Roman" w:hAnsi="Times New Roman"/>
                <w:b w:val="0"/>
                <w:i/>
                <w:color w:val="000000"/>
                <w:sz w:val="17"/>
              </w:rPr>
              <w:t>(Quyết định mức độ mối quan hệ giữa nguyên nhân và kết quả)</w:t>
            </w:r>
          </w:p>
          <w:p>
            <w:pPr>
              <w:spacing w:before="0" w:after="0" w:line="240" w:lineRule="auto"/>
              <w:jc w:val="left"/>
            </w:pPr>
            <w:r>
              <w:rPr>
                <w:rFonts w:eastAsia="Times New Roman" w:cs="Times New Roman"/>
                <w:rFonts w:ascii="Times New Roman" w:hAnsi="Times New Roman"/>
                <w:b w:val="0"/>
                <w:i w:val="0"/>
                <w:color w:val="000000"/>
                <w:sz w:val="4"/>
              </w:rPr>
            </w:r>
          </w:p>
          <w:p>
            <w:pPr>
              <w:spacing w:before="0" w:after="0" w:line="240" w:lineRule="auto"/>
              <w:jc w:val="center"/>
            </w:pPr>
            <w:r>
              <w:rPr>
                <w:rFonts w:eastAsia="Times New Roman" w:cs="Times New Roman"/>
                <w:rFonts w:ascii="Times New Roman" w:hAnsi="Times New Roman"/>
                <w:b w:val="0"/>
                <w:i w:val="0"/>
                <w:color w:val="000000"/>
                <w:sz w:val="20"/>
              </w:rPr>
              <w:t>Mức độ phát triển kinh tế số</w:t>
            </w:r>
          </w:p>
        </w:tc>
        <w:tc>
          <w:tcPr>
            <w:tcW w:type="dxa" w:w="2268"/>
            <w:tcBorders>
              <w:top w:val="none" w:sz="0" w:color="FFFFFF" w:space="0"/>
              <w:bottom w:val="none" w:sz="0" w:color="FFFFFF" w:space="0"/>
              <w:left w:val="none" w:sz="0" w:color="FFFFFF" w:space="0"/>
              <w:right w:val="none" w:sz="0" w:color="FFFFFF" w:space="0"/>
            </w:tcBorders>
          </w:tcPr>
          <w:p>
            <w:r/>
          </w:p>
        </w:tc>
      </w:tr>
      <w:tr>
        <w:trPr>
          <w:trHeight w:val="396" w:hRule="atLeast"/>
        </w:trPr>
        <w:tc>
          <w:tcPr>
            <w:tcW w:type="dxa" w:w="2551"/>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pPr>
              <w:spacing w:before="0" w:after="0" w:line="240" w:lineRule="auto"/>
              <w:jc w:val="center"/>
            </w:pPr>
            <w:r/>
            <w:r>
              <w:rPr>
                <w:rFonts w:eastAsia="Times New Roman" w:cs="Times New Roman"/>
                <w:rFonts w:ascii="Times New Roman" w:hAnsi="Times New Roman"/>
                <w:b w:val="0"/>
                <w:i w:val="0"/>
                <w:color w:val="333333"/>
                <w:sz w:val="20"/>
              </w:rPr>
              <w:t>│</w:t>
            </w:r>
          </w:p>
          <w:p>
            <w:pPr>
              <w:spacing w:before="0" w:after="0" w:line="240" w:lineRule="auto"/>
              <w:jc w:val="center"/>
            </w:pPr>
            <w:r>
              <w:rPr>
                <w:rFonts w:eastAsia="Times New Roman" w:cs="Times New Roman"/>
                <w:rFonts w:ascii="Times New Roman" w:hAnsi="Times New Roman"/>
                <w:b w:val="0"/>
                <w:i/>
                <w:color w:val="555555"/>
                <w:sz w:val="16"/>
              </w:rPr>
              <w:t>▼ điều tiết</w:t>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r/>
          </w:p>
        </w:tc>
      </w:tr>
      <w:tr>
        <w:tc>
          <w:tcPr>
            <w:tcW w:type="dxa" w:w="2551"/>
            <w:vMerge w:val="restart"/>
            <w:tcBorders>
              <w:top w:val="single" w:sz="12" w:color="222222" w:space="0"/>
              <w:bottom w:val="single" w:sz="12" w:color="222222" w:space="0"/>
              <w:left w:val="single" w:sz="12" w:color="222222" w:space="0"/>
              <w:right w:val="single" w:sz="12" w:color="222222" w:space="0"/>
            </w:tcBorders>
            <w:tcMar>
              <w:top w:w="60" w:type="dxa"/>
              <w:bottom w:w="60" w:type="dxa"/>
              <w:start w:w="80" w:type="dxa"/>
              <w:end w:w="80" w:type="dxa"/>
            </w:tcMar>
            <w:vAlign w:val="center"/>
          </w:tcPr>
          <w:p>
            <w:pPr>
              <w:spacing w:before="0" w:after="0" w:line="240" w:lineRule="auto"/>
              <w:jc w:val="center"/>
            </w:pPr>
            <w:r>
              <w:rPr>
                <w:rFonts w:eastAsia="Times New Roman" w:cs="Times New Roman"/>
                <w:rFonts w:ascii="Times New Roman" w:hAnsi="Times New Roman"/>
                <w:b/>
                <w:i w:val="0"/>
                <w:color w:val="000000"/>
                <w:sz w:val="22"/>
              </w:rPr>
              <w:t>BIẾN ĐỘC LẬP</w:t>
            </w:r>
          </w:p>
          <w:p>
            <w:pPr>
              <w:spacing w:before="0" w:after="0" w:line="240" w:lineRule="auto"/>
              <w:jc w:val="center"/>
            </w:pPr>
            <w:r>
              <w:rPr>
                <w:rFonts w:eastAsia="Times New Roman" w:cs="Times New Roman"/>
                <w:rFonts w:ascii="Times New Roman" w:hAnsi="Times New Roman"/>
                <w:b w:val="0"/>
                <w:i/>
                <w:color w:val="000000"/>
                <w:sz w:val="17"/>
              </w:rPr>
              <w:t>(Nguyên nhân / Yếu tố tác động)</w:t>
            </w:r>
          </w:p>
          <w:p>
            <w:pPr>
              <w:spacing w:before="0" w:after="0" w:line="240" w:lineRule="auto"/>
              <w:jc w:val="left"/>
            </w:pPr>
            <w:r>
              <w:rPr>
                <w:rFonts w:eastAsia="Times New Roman" w:cs="Times New Roman"/>
                <w:rFonts w:ascii="Times New Roman" w:hAnsi="Times New Roman"/>
                <w:b w:val="0"/>
                <w:i w:val="0"/>
                <w:color w:val="000000"/>
                <w:sz w:val="8"/>
              </w:rPr>
            </w:r>
          </w:p>
          <w:p>
            <w:pPr>
              <w:spacing w:before="0" w:after="0" w:line="240" w:lineRule="auto"/>
              <w:jc w:val="left"/>
            </w:pPr>
            <w:r>
              <w:rPr>
                <w:rFonts w:eastAsia="Times New Roman" w:cs="Times New Roman"/>
                <w:rFonts w:ascii="Times New Roman" w:hAnsi="Times New Roman"/>
                <w:b w:val="0"/>
                <w:i w:val="0"/>
                <w:color w:val="000000"/>
                <w:sz w:val="20"/>
              </w:rPr>
              <w:t>X₁. Khung pháp lý</w:t>
            </w:r>
          </w:p>
          <w:p>
            <w:pPr>
              <w:spacing w:before="0" w:after="0" w:line="240" w:lineRule="auto"/>
              <w:jc w:val="left"/>
            </w:pPr>
            <w:r>
              <w:rPr>
                <w:rFonts w:eastAsia="Times New Roman" w:cs="Times New Roman"/>
                <w:rFonts w:ascii="Times New Roman" w:hAnsi="Times New Roman"/>
                <w:b w:val="0"/>
                <w:i w:val="0"/>
                <w:color w:val="000000"/>
                <w:sz w:val="20"/>
              </w:rPr>
              <w:t>X₂. Năng lực cán bộ</w:t>
            </w:r>
          </w:p>
          <w:p>
            <w:pPr>
              <w:spacing w:before="0" w:after="0" w:line="240" w:lineRule="auto"/>
              <w:jc w:val="left"/>
            </w:pPr>
            <w:r>
              <w:rPr>
                <w:rFonts w:eastAsia="Times New Roman" w:cs="Times New Roman"/>
                <w:rFonts w:ascii="Times New Roman" w:hAnsi="Times New Roman"/>
                <w:b w:val="0"/>
                <w:i w:val="0"/>
                <w:color w:val="000000"/>
                <w:sz w:val="20"/>
              </w:rPr>
              <w:t>X₃. Hạ tầng số</w:t>
            </w:r>
          </w:p>
          <w:p>
            <w:pPr>
              <w:spacing w:before="0" w:after="0" w:line="240" w:lineRule="auto"/>
              <w:jc w:val="left"/>
            </w:pPr>
            <w:r>
              <w:rPr>
                <w:rFonts w:eastAsia="Times New Roman" w:cs="Times New Roman"/>
                <w:rFonts w:ascii="Times New Roman" w:hAnsi="Times New Roman"/>
                <w:b w:val="0"/>
                <w:i w:val="0"/>
                <w:color w:val="000000"/>
                <w:sz w:val="20"/>
              </w:rPr>
              <w:t>X₄. Nguồn lực tài chính</w:t>
            </w:r>
          </w:p>
          <w:p>
            <w:pPr>
              <w:spacing w:before="0" w:after="0" w:line="240" w:lineRule="auto"/>
              <w:jc w:val="left"/>
            </w:pPr>
            <w:r>
              <w:rPr>
                <w:rFonts w:eastAsia="Times New Roman" w:cs="Times New Roman"/>
                <w:rFonts w:ascii="Times New Roman" w:hAnsi="Times New Roman"/>
                <w:b w:val="0"/>
                <w:i w:val="0"/>
                <w:color w:val="000000"/>
                <w:sz w:val="20"/>
              </w:rPr>
              <w:t>X₅. Phối hợp thể chế</w:t>
            </w:r>
          </w:p>
          <w:p>
            <w:pPr>
              <w:spacing w:before="0" w:after="0" w:line="240" w:lineRule="auto"/>
              <w:jc w:val="left"/>
            </w:pPr>
            <w:r>
              <w:rPr>
                <w:rFonts w:eastAsia="Times New Roman" w:cs="Times New Roman"/>
                <w:rFonts w:ascii="Times New Roman" w:hAnsi="Times New Roman"/>
                <w:b w:val="0"/>
                <w:i w:val="0"/>
                <w:color w:val="000000"/>
                <w:sz w:val="20"/>
              </w:rPr>
              <w:t>X₆. Nhận thức xã hội</w:t>
            </w:r>
          </w:p>
        </w:tc>
        <w:tc>
          <w:tcPr>
            <w:tcW w:type="dxa" w:w="850"/>
            <w:vMerge w:val="restart"/>
            <w:tcBorders>
              <w:top w:val="none" w:sz="0" w:color="FFFFFF" w:space="0"/>
              <w:bottom w:val="none" w:sz="0" w:color="FFFFFF" w:space="0"/>
              <w:left w:val="none" w:sz="0" w:color="FFFFFF" w:space="0"/>
              <w:right w:val="none" w:sz="0" w:color="FFFFFF" w:space="0"/>
            </w:tcBorders>
            <w:vAlign w:val="center"/>
          </w:tcPr>
          <w:p>
            <w:pPr>
              <w:spacing w:before="0" w:after="0" w:line="240" w:lineRule="auto"/>
              <w:jc w:val="center"/>
            </w:pPr>
            <w:r>
              <w:rPr>
                <w:rFonts w:eastAsia="Times New Roman" w:cs="Times New Roman"/>
                <w:rFonts w:ascii="Times New Roman" w:hAnsi="Times New Roman"/>
                <w:b/>
                <w:i w:val="0"/>
                <w:color w:val="1A5276"/>
                <w:sz w:val="18"/>
              </w:rPr>
              <w:t>H₁–H₆</w:t>
            </w:r>
          </w:p>
          <w:p>
            <w:pPr>
              <w:spacing w:before="0" w:after="0" w:line="240" w:lineRule="auto"/>
              <w:jc w:val="left"/>
            </w:pPr>
            <w:r>
              <w:rPr>
                <w:rFonts w:eastAsia="Times New Roman" w:cs="Times New Roman"/>
                <w:rFonts w:ascii="Times New Roman" w:hAnsi="Times New Roman"/>
                <w:b w:val="0"/>
                <w:i w:val="0"/>
                <w:color w:val="000000"/>
                <w:sz w:val="4"/>
              </w:rPr>
            </w:r>
          </w:p>
          <w:p>
            <w:pPr>
              <w:spacing w:before="0" w:after="0" w:line="240" w:lineRule="auto"/>
              <w:jc w:val="center"/>
            </w:pPr>
            <w:r>
              <w:rPr>
                <w:rFonts w:eastAsia="Times New Roman" w:cs="Times New Roman"/>
                <w:rFonts w:ascii="Times New Roman" w:hAnsi="Times New Roman"/>
                <w:b/>
                <w:i w:val="0"/>
                <w:color w:val="333333"/>
                <w:sz w:val="28"/>
              </w:rPr>
              <w:t>───▶</w:t>
            </w:r>
          </w:p>
        </w:tc>
        <w:tc>
          <w:tcPr>
            <w:tcW w:type="dxa" w:w="2268"/>
            <w:vMerge w:val="restart"/>
            <w:tcBorders>
              <w:top w:val="single" w:sz="12" w:color="222222" w:space="0"/>
              <w:bottom w:val="single" w:sz="12" w:color="222222" w:space="0"/>
              <w:left w:val="single" w:sz="12" w:color="222222" w:space="0"/>
              <w:right w:val="single" w:sz="12" w:color="222222" w:space="0"/>
            </w:tcBorders>
            <w:tcMar>
              <w:top w:w="60" w:type="dxa"/>
              <w:bottom w:w="60" w:type="dxa"/>
              <w:start w:w="80" w:type="dxa"/>
              <w:end w:w="80" w:type="dxa"/>
            </w:tcMar>
            <w:vAlign w:val="center"/>
          </w:tcPr>
          <w:p>
            <w:pPr>
              <w:spacing w:before="0" w:after="0" w:line="240" w:lineRule="auto"/>
              <w:jc w:val="center"/>
            </w:pPr>
            <w:r>
              <w:rPr>
                <w:rFonts w:eastAsia="Times New Roman" w:cs="Times New Roman"/>
                <w:rFonts w:ascii="Times New Roman" w:hAnsi="Times New Roman"/>
                <w:b/>
                <w:i w:val="0"/>
                <w:color w:val="000000"/>
                <w:sz w:val="22"/>
              </w:rPr>
              <w:t>BIẾN TRUNG GIAN</w:t>
            </w:r>
          </w:p>
          <w:p>
            <w:pPr>
              <w:spacing w:before="0" w:after="0" w:line="240" w:lineRule="auto"/>
              <w:jc w:val="center"/>
            </w:pPr>
            <w:r>
              <w:rPr>
                <w:rFonts w:eastAsia="Times New Roman" w:cs="Times New Roman"/>
                <w:rFonts w:ascii="Times New Roman" w:hAnsi="Times New Roman"/>
                <w:b w:val="0"/>
                <w:i/>
                <w:color w:val="000000"/>
                <w:sz w:val="17"/>
              </w:rPr>
              <w:t>(Cơ chế truyền dẫn:</w:t>
            </w:r>
          </w:p>
          <w:p>
            <w:pPr>
              <w:spacing w:before="0" w:after="0" w:line="240" w:lineRule="auto"/>
              <w:jc w:val="center"/>
            </w:pPr>
            <w:r>
              <w:rPr>
                <w:rFonts w:eastAsia="Times New Roman" w:cs="Times New Roman"/>
                <w:rFonts w:ascii="Times New Roman" w:hAnsi="Times New Roman"/>
                <w:b w:val="0"/>
                <w:i/>
                <w:color w:val="000000"/>
                <w:sz w:val="17"/>
              </w:rPr>
              <w:t>Tại sao nguyên nhân</w:t>
            </w:r>
          </w:p>
          <w:p>
            <w:pPr>
              <w:spacing w:before="0" w:after="0" w:line="240" w:lineRule="auto"/>
              <w:jc w:val="center"/>
            </w:pPr>
            <w:r>
              <w:rPr>
                <w:rFonts w:eastAsia="Times New Roman" w:cs="Times New Roman"/>
                <w:rFonts w:ascii="Times New Roman" w:hAnsi="Times New Roman"/>
                <w:b w:val="0"/>
                <w:i/>
                <w:color w:val="000000"/>
                <w:sz w:val="17"/>
              </w:rPr>
              <w:t>tác động đến kết quả?)</w:t>
            </w:r>
          </w:p>
          <w:p>
            <w:pPr>
              <w:spacing w:before="0" w:after="0" w:line="240" w:lineRule="auto"/>
              <w:jc w:val="left"/>
            </w:pPr>
            <w:r>
              <w:rPr>
                <w:rFonts w:eastAsia="Times New Roman" w:cs="Times New Roman"/>
                <w:rFonts w:ascii="Times New Roman" w:hAnsi="Times New Roman"/>
                <w:b w:val="0"/>
                <w:i w:val="0"/>
                <w:color w:val="000000"/>
                <w:sz w:val="8"/>
              </w:rPr>
            </w:r>
          </w:p>
          <w:p>
            <w:pPr>
              <w:spacing w:before="0" w:after="0" w:line="240" w:lineRule="auto"/>
              <w:jc w:val="center"/>
            </w:pPr>
            <w:r>
              <w:rPr>
                <w:rFonts w:eastAsia="Times New Roman" w:cs="Times New Roman"/>
                <w:rFonts w:ascii="Times New Roman" w:hAnsi="Times New Roman"/>
                <w:b w:val="0"/>
                <w:i w:val="0"/>
                <w:color w:val="000000"/>
                <w:sz w:val="20"/>
              </w:rPr>
              <w:t>M: Mức độ chuyển</w:t>
            </w:r>
          </w:p>
          <w:p>
            <w:pPr>
              <w:spacing w:before="0" w:after="0" w:line="240" w:lineRule="auto"/>
              <w:jc w:val="center"/>
            </w:pPr>
            <w:r>
              <w:rPr>
                <w:rFonts w:eastAsia="Times New Roman" w:cs="Times New Roman"/>
                <w:rFonts w:ascii="Times New Roman" w:hAnsi="Times New Roman"/>
                <w:b w:val="0"/>
                <w:i w:val="0"/>
                <w:color w:val="000000"/>
                <w:sz w:val="20"/>
              </w:rPr>
              <w:t>đổi số trong</w:t>
            </w:r>
          </w:p>
          <w:p>
            <w:pPr>
              <w:spacing w:before="0" w:after="0" w:line="240" w:lineRule="auto"/>
              <w:jc w:val="center"/>
            </w:pPr>
            <w:r>
              <w:rPr>
                <w:rFonts w:eastAsia="Times New Roman" w:cs="Times New Roman"/>
                <w:rFonts w:ascii="Times New Roman" w:hAnsi="Times New Roman"/>
                <w:b w:val="0"/>
                <w:i w:val="0"/>
                <w:color w:val="000000"/>
                <w:sz w:val="20"/>
              </w:rPr>
              <w:t>quản lý</w:t>
            </w:r>
          </w:p>
        </w:tc>
        <w:tc>
          <w:tcPr>
            <w:tcW w:type="dxa" w:w="850"/>
            <w:vMerge w:val="restart"/>
            <w:tcBorders>
              <w:top w:val="none" w:sz="0" w:color="FFFFFF" w:space="0"/>
              <w:bottom w:val="none" w:sz="0" w:color="FFFFFF" w:space="0"/>
              <w:left w:val="none" w:sz="0" w:color="FFFFFF" w:space="0"/>
              <w:right w:val="none" w:sz="0" w:color="FFFFFF" w:space="0"/>
            </w:tcBorders>
            <w:vAlign w:val="center"/>
          </w:tcPr>
          <w:p>
            <w:pPr>
              <w:spacing w:before="0" w:after="0" w:line="240" w:lineRule="auto"/>
              <w:jc w:val="center"/>
            </w:pPr>
            <w:r>
              <w:rPr>
                <w:rFonts w:eastAsia="Times New Roman" w:cs="Times New Roman"/>
                <w:rFonts w:ascii="Times New Roman" w:hAnsi="Times New Roman"/>
                <w:b/>
                <w:i w:val="0"/>
                <w:color w:val="1A5276"/>
                <w:sz w:val="18"/>
              </w:rPr>
              <w:t>H₇</w:t>
            </w:r>
          </w:p>
          <w:p>
            <w:pPr>
              <w:spacing w:before="0" w:after="0" w:line="240" w:lineRule="auto"/>
              <w:jc w:val="left"/>
            </w:pPr>
            <w:r>
              <w:rPr>
                <w:rFonts w:eastAsia="Times New Roman" w:cs="Times New Roman"/>
                <w:rFonts w:ascii="Times New Roman" w:hAnsi="Times New Roman"/>
                <w:b w:val="0"/>
                <w:i w:val="0"/>
                <w:color w:val="000000"/>
                <w:sz w:val="4"/>
              </w:rPr>
            </w:r>
          </w:p>
          <w:p>
            <w:pPr>
              <w:spacing w:before="0" w:after="0" w:line="240" w:lineRule="auto"/>
              <w:jc w:val="center"/>
            </w:pPr>
            <w:r>
              <w:rPr>
                <w:rFonts w:eastAsia="Times New Roman" w:cs="Times New Roman"/>
                <w:rFonts w:ascii="Times New Roman" w:hAnsi="Times New Roman"/>
                <w:b/>
                <w:i w:val="0"/>
                <w:color w:val="333333"/>
                <w:sz w:val="28"/>
              </w:rPr>
              <w:t>───▶</w:t>
            </w:r>
          </w:p>
        </w:tc>
        <w:tc>
          <w:tcPr>
            <w:tcW w:type="dxa" w:w="2268"/>
            <w:vMerge w:val="restart"/>
            <w:tcBorders>
              <w:top w:val="single" w:sz="12" w:color="222222" w:space="0"/>
              <w:bottom w:val="single" w:sz="12" w:color="222222" w:space="0"/>
              <w:left w:val="single" w:sz="12" w:color="222222" w:space="0"/>
              <w:right w:val="single" w:sz="12" w:color="222222" w:space="0"/>
            </w:tcBorders>
            <w:tcMar>
              <w:top w:w="60" w:type="dxa"/>
              <w:bottom w:w="60" w:type="dxa"/>
              <w:start w:w="80" w:type="dxa"/>
              <w:end w:w="80" w:type="dxa"/>
            </w:tcMar>
            <w:vAlign w:val="center"/>
          </w:tcPr>
          <w:p>
            <w:pPr>
              <w:spacing w:before="0" w:after="0" w:line="240" w:lineRule="auto"/>
              <w:jc w:val="center"/>
            </w:pPr>
            <w:r>
              <w:rPr>
                <w:rFonts w:eastAsia="Times New Roman" w:cs="Times New Roman"/>
                <w:rFonts w:ascii="Times New Roman" w:hAnsi="Times New Roman"/>
                <w:b/>
                <w:i w:val="0"/>
                <w:color w:val="000000"/>
                <w:sz w:val="22"/>
              </w:rPr>
              <w:t>BIẾN PHỤ THUỘC</w:t>
            </w:r>
          </w:p>
          <w:p>
            <w:pPr>
              <w:spacing w:before="0" w:after="0" w:line="240" w:lineRule="auto"/>
              <w:jc w:val="center"/>
            </w:pPr>
            <w:r>
              <w:rPr>
                <w:rFonts w:eastAsia="Times New Roman" w:cs="Times New Roman"/>
                <w:rFonts w:ascii="Times New Roman" w:hAnsi="Times New Roman"/>
                <w:b w:val="0"/>
                <w:i/>
                <w:color w:val="000000"/>
                <w:sz w:val="17"/>
              </w:rPr>
              <w:t>(Kết quả)</w:t>
            </w:r>
          </w:p>
          <w:p>
            <w:pPr>
              <w:spacing w:before="0" w:after="0" w:line="240" w:lineRule="auto"/>
              <w:jc w:val="left"/>
            </w:pPr>
            <w:r>
              <w:rPr>
                <w:rFonts w:eastAsia="Times New Roman" w:cs="Times New Roman"/>
                <w:rFonts w:ascii="Times New Roman" w:hAnsi="Times New Roman"/>
                <w:b w:val="0"/>
                <w:i w:val="0"/>
                <w:color w:val="000000"/>
                <w:sz w:val="8"/>
              </w:rPr>
            </w:r>
          </w:p>
          <w:p>
            <w:pPr>
              <w:spacing w:before="0" w:after="0" w:line="240" w:lineRule="auto"/>
              <w:jc w:val="center"/>
            </w:pPr>
            <w:r>
              <w:rPr>
                <w:rFonts w:eastAsia="Times New Roman" w:cs="Times New Roman"/>
                <w:rFonts w:ascii="Times New Roman" w:hAnsi="Times New Roman"/>
                <w:b w:val="0"/>
                <w:i w:val="0"/>
                <w:color w:val="000000"/>
                <w:sz w:val="20"/>
              </w:rPr>
              <w:t>Y: Hiệu quả quản lý</w:t>
            </w:r>
          </w:p>
          <w:p>
            <w:pPr>
              <w:spacing w:before="0" w:after="0" w:line="240" w:lineRule="auto"/>
              <w:jc w:val="center"/>
            </w:pPr>
            <w:r>
              <w:rPr>
                <w:rFonts w:eastAsia="Times New Roman" w:cs="Times New Roman"/>
                <w:rFonts w:ascii="Times New Roman" w:hAnsi="Times New Roman"/>
                <w:b w:val="0"/>
                <w:i w:val="0"/>
                <w:color w:val="000000"/>
                <w:sz w:val="20"/>
              </w:rPr>
              <w:t>nhà nước về quyền</w:t>
            </w:r>
          </w:p>
          <w:p>
            <w:pPr>
              <w:spacing w:before="0" w:after="0" w:line="240" w:lineRule="auto"/>
              <w:jc w:val="center"/>
            </w:pPr>
            <w:r>
              <w:rPr>
                <w:rFonts w:eastAsia="Times New Roman" w:cs="Times New Roman"/>
                <w:rFonts w:ascii="Times New Roman" w:hAnsi="Times New Roman"/>
                <w:b w:val="0"/>
                <w:i w:val="0"/>
                <w:color w:val="000000"/>
                <w:sz w:val="20"/>
              </w:rPr>
              <w:t>sở hữu trí tuệ</w:t>
            </w:r>
          </w:p>
        </w:tc>
      </w:tr>
      <w:tr>
        <w:tc>
          <w:tcPr>
            <w:tcW w:type="dxa" w:w="2551"/>
            <w:vMerge/>
          </w:tcPr>
          <w:p/>
        </w:tc>
        <w:tc>
          <w:tcPr>
            <w:tcW w:type="dxa" w:w="850"/>
            <w:vMerge/>
          </w:tcPr>
          <w:p/>
        </w:tc>
        <w:tc>
          <w:tcPr>
            <w:tcW w:type="dxa" w:w="2268"/>
            <w:vMerge/>
          </w:tcPr>
          <w:p/>
        </w:tc>
        <w:tc>
          <w:tcPr>
            <w:tcW w:type="dxa" w:w="850"/>
            <w:vMerge/>
          </w:tcPr>
          <w:p/>
        </w:tc>
        <w:tc>
          <w:tcPr>
            <w:tcW w:type="dxa" w:w="2268"/>
            <w:vMerge/>
          </w:tcPr>
          <w:p/>
        </w:tc>
      </w:tr>
      <w:tr>
        <w:tc>
          <w:tcPr>
            <w:tcW w:type="dxa" w:w="2551"/>
            <w:vMerge/>
          </w:tcPr>
          <w:p/>
        </w:tc>
        <w:tc>
          <w:tcPr>
            <w:tcW w:type="dxa" w:w="850"/>
            <w:vMerge/>
          </w:tcPr>
          <w:p/>
        </w:tc>
        <w:tc>
          <w:tcPr>
            <w:tcW w:type="dxa" w:w="2268"/>
            <w:vMerge/>
          </w:tcPr>
          <w:p/>
        </w:tc>
        <w:tc>
          <w:tcPr>
            <w:tcW w:type="dxa" w:w="850"/>
            <w:vMerge/>
          </w:tcPr>
          <w:p/>
        </w:tc>
        <w:tc>
          <w:tcPr>
            <w:tcW w:type="dxa" w:w="2268"/>
            <w:vMerge/>
          </w:tcPr>
          <w:p/>
        </w:tc>
      </w:tr>
      <w:tr>
        <w:tc>
          <w:tcPr>
            <w:tcW w:type="dxa" w:w="2551"/>
            <w:vMerge/>
          </w:tcPr>
          <w:p/>
        </w:tc>
        <w:tc>
          <w:tcPr>
            <w:tcW w:type="dxa" w:w="850"/>
            <w:vMerge/>
          </w:tcPr>
          <w:p/>
        </w:tc>
        <w:tc>
          <w:tcPr>
            <w:tcW w:type="dxa" w:w="2268"/>
            <w:vMerge/>
          </w:tcPr>
          <w:p/>
        </w:tc>
        <w:tc>
          <w:tcPr>
            <w:tcW w:type="dxa" w:w="850"/>
            <w:vMerge/>
          </w:tcPr>
          <w:p/>
        </w:tc>
        <w:tc>
          <w:tcPr>
            <w:tcW w:type="dxa" w:w="2268"/>
            <w:vMerge/>
          </w:tcPr>
          <w:p/>
        </w:tc>
      </w:tr>
      <w:tr>
        <w:trPr>
          <w:trHeight w:val="340" w:hRule="atLeast"/>
        </w:trPr>
        <w:tc>
          <w:tcPr>
            <w:tcW w:type="dxa" w:w="2551"/>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pPr>
              <w:spacing w:before="0" w:after="0" w:line="240" w:lineRule="auto"/>
              <w:jc w:val="center"/>
            </w:pPr>
            <w:r>
              <w:rPr>
                <w:rFonts w:eastAsia="Times New Roman" w:cs="Times New Roman"/>
                <w:rFonts w:ascii="Times New Roman" w:hAnsi="Times New Roman"/>
                <w:b w:val="0"/>
                <w:i w:val="0"/>
                <w:color w:val="555555"/>
                <w:sz w:val="20"/>
              </w:rPr>
              <w:t>▲</w:t>
            </w:r>
          </w:p>
          <w:p>
            <w:pPr>
              <w:spacing w:before="0" w:after="0" w:line="240" w:lineRule="auto"/>
              <w:jc w:val="center"/>
            </w:pPr>
            <w:r>
              <w:rPr>
                <w:rFonts w:eastAsia="Times New Roman" w:cs="Times New Roman"/>
                <w:rFonts w:ascii="Times New Roman" w:hAnsi="Times New Roman"/>
                <w:b w:val="0"/>
                <w:i/>
                <w:color w:val="555555"/>
                <w:sz w:val="16"/>
              </w:rPr>
              <w:t>kiểm soát</w:t>
            </w:r>
          </w:p>
        </w:tc>
      </w:tr>
      <w:tr>
        <w:tc>
          <w:tcPr>
            <w:tcW w:type="dxa" w:w="2551"/>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vMerge w:val="restart"/>
            <w:tcBorders>
              <w:top w:val="single" w:sz="8" w:color="333333" w:space="0"/>
              <w:bottom w:val="single" w:sz="8" w:color="333333" w:space="0"/>
              <w:left w:val="single" w:sz="8" w:color="333333" w:space="0"/>
              <w:right w:val="single" w:sz="8" w:color="333333" w:space="0"/>
            </w:tcBorders>
            <w:tcMar>
              <w:top w:w="40" w:type="dxa"/>
              <w:bottom w:w="40" w:type="dxa"/>
              <w:start w:w="60" w:type="dxa"/>
              <w:end w:w="60" w:type="dxa"/>
            </w:tcMar>
            <w:vAlign w:val="center"/>
          </w:tcPr>
          <w:p>
            <w:pPr>
              <w:spacing w:before="0" w:after="0" w:line="240" w:lineRule="auto"/>
              <w:jc w:val="center"/>
            </w:pPr>
            <w:r>
              <w:rPr>
                <w:rFonts w:eastAsia="Times New Roman" w:cs="Times New Roman"/>
                <w:rFonts w:ascii="Times New Roman" w:hAnsi="Times New Roman"/>
                <w:b/>
                <w:i w:val="0"/>
                <w:color w:val="000000"/>
                <w:sz w:val="20"/>
              </w:rPr>
              <w:t>BIẾN KIỂM SOÁT</w:t>
            </w:r>
          </w:p>
          <w:p>
            <w:pPr>
              <w:spacing w:before="0" w:after="0" w:line="240" w:lineRule="auto"/>
              <w:jc w:val="center"/>
            </w:pPr>
            <w:r>
              <w:rPr>
                <w:rFonts w:eastAsia="Times New Roman" w:cs="Times New Roman"/>
                <w:rFonts w:ascii="Times New Roman" w:hAnsi="Times New Roman"/>
                <w:b w:val="0"/>
                <w:i/>
                <w:color w:val="000000"/>
                <w:sz w:val="17"/>
              </w:rPr>
              <w:t>(Yếu tố không thay đổi)</w:t>
            </w:r>
          </w:p>
          <w:p>
            <w:pPr>
              <w:spacing w:before="0" w:after="0" w:line="240" w:lineRule="auto"/>
              <w:jc w:val="left"/>
            </w:pPr>
            <w:r>
              <w:rPr>
                <w:rFonts w:eastAsia="Times New Roman" w:cs="Times New Roman"/>
                <w:rFonts w:ascii="Times New Roman" w:hAnsi="Times New Roman"/>
                <w:b w:val="0"/>
                <w:i w:val="0"/>
                <w:color w:val="000000"/>
                <w:sz w:val="4"/>
              </w:rPr>
            </w:r>
          </w:p>
          <w:p>
            <w:pPr>
              <w:spacing w:before="0" w:after="0" w:line="240" w:lineRule="auto"/>
              <w:jc w:val="center"/>
            </w:pPr>
            <w:r>
              <w:rPr>
                <w:rFonts w:eastAsia="Times New Roman" w:cs="Times New Roman"/>
                <w:rFonts w:ascii="Times New Roman" w:hAnsi="Times New Roman"/>
                <w:b w:val="0"/>
                <w:i w:val="0"/>
                <w:color w:val="000000"/>
                <w:sz w:val="19"/>
              </w:rPr>
              <w:t>C₁. Loại địa phương</w:t>
            </w:r>
          </w:p>
          <w:p>
            <w:pPr>
              <w:spacing w:before="0" w:after="0" w:line="240" w:lineRule="auto"/>
              <w:jc w:val="center"/>
            </w:pPr>
            <w:r>
              <w:rPr>
                <w:rFonts w:eastAsia="Times New Roman" w:cs="Times New Roman"/>
                <w:rFonts w:ascii="Times New Roman" w:hAnsi="Times New Roman"/>
                <w:b w:val="0"/>
                <w:i w:val="0"/>
                <w:color w:val="000000"/>
                <w:sz w:val="19"/>
              </w:rPr>
              <w:t>C₂. Quy mô nền kinh tế</w:t>
            </w:r>
          </w:p>
          <w:p>
            <w:pPr>
              <w:spacing w:before="0" w:after="0" w:line="240" w:lineRule="auto"/>
              <w:jc w:val="center"/>
            </w:pPr>
            <w:r>
              <w:rPr>
                <w:rFonts w:eastAsia="Times New Roman" w:cs="Times New Roman"/>
                <w:rFonts w:ascii="Times New Roman" w:hAnsi="Times New Roman"/>
                <w:b w:val="0"/>
                <w:i w:val="0"/>
                <w:color w:val="000000"/>
                <w:sz w:val="19"/>
              </w:rPr>
              <w:t>C₃. Ngành nghề</w:t>
            </w:r>
          </w:p>
        </w:tc>
      </w:tr>
      <w:tr>
        <w:tc>
          <w:tcPr>
            <w:tcW w:type="dxa" w:w="2551"/>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vMerge/>
          </w:tcPr>
          <w:p/>
        </w:tc>
      </w:tr>
      <w:tr>
        <w:trPr>
          <w:trHeight w:val="170" w:hRule="atLeast"/>
        </w:trPr>
        <w:tc>
          <w:tcPr>
            <w:tcW w:type="dxa" w:w="2551"/>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r/>
          </w:p>
        </w:tc>
        <w:tc>
          <w:tcPr>
            <w:tcW w:type="dxa" w:w="850"/>
            <w:tcBorders>
              <w:top w:val="none" w:sz="0" w:color="FFFFFF" w:space="0"/>
              <w:bottom w:val="none" w:sz="0" w:color="FFFFFF" w:space="0"/>
              <w:left w:val="none" w:sz="0" w:color="FFFFFF" w:space="0"/>
              <w:right w:val="none" w:sz="0" w:color="FFFFFF" w:space="0"/>
            </w:tcBorders>
          </w:tcPr>
          <w:p>
            <w:r/>
          </w:p>
        </w:tc>
        <w:tc>
          <w:tcPr>
            <w:tcW w:type="dxa" w:w="2268"/>
            <w:tcBorders>
              <w:top w:val="none" w:sz="0" w:color="FFFFFF" w:space="0"/>
              <w:bottom w:val="none" w:sz="0" w:color="FFFFFF" w:space="0"/>
              <w:left w:val="none" w:sz="0" w:color="FFFFFF" w:space="0"/>
              <w:right w:val="none" w:sz="0" w:color="FFFFFF" w:space="0"/>
            </w:tcBorders>
          </w:tcPr>
          <w:p>
            <w:r/>
          </w:p>
        </w:tc>
      </w:tr>
      <w:tr>
        <w:tc>
          <w:tcPr>
            <w:tcW w:type="dxa" w:w="8787"/>
            <w:gridSpan w:val="5"/>
            <w:tcBorders>
              <w:top w:val="dashed" w:sz="4" w:color="666666" w:space="0"/>
              <w:bottom w:val="dashed" w:sz="4" w:color="666666" w:space="0"/>
              <w:left w:val="dashed" w:sz="4" w:color="666666" w:space="0"/>
              <w:right w:val="dashed" w:sz="4" w:color="666666" w:space="0"/>
            </w:tcBorders>
            <w:shd w:fill="F8F8F8"/>
          </w:tcPr>
          <w:p>
            <w:pPr>
              <w:spacing w:before="0" w:after="0" w:line="240" w:lineRule="auto"/>
              <w:jc w:val="center"/>
            </w:pPr>
            <w:r>
              <w:rPr>
                <w:rFonts w:eastAsia="Times New Roman" w:cs="Times New Roman"/>
                <w:rFonts w:ascii="Times New Roman" w:hAnsi="Times New Roman"/>
                <w:b w:val="0"/>
                <w:i/>
                <w:color w:val="555555"/>
                <w:sz w:val="18"/>
              </w:rPr>
              <w:t>◄ PHẢN HỒI CHÍNH SÁCH: Thực tiễn → Đánh giá → Điều chỉnh → Hoàn thiện QLNN ►</w:t>
            </w:r>
          </w:p>
        </w:tc>
      </w:tr>
    </w:tbl>
    <w:p>
      <w:pPr>
        <w:spacing w:before="80"/>
        <w:jc w:val="center"/>
      </w:pPr>
      <w:r>
        <w:rPr>
          <w:rFonts w:eastAsia="Times New Roman" w:cs="Times New Roman"/>
          <w:rFonts w:ascii="Times New Roman" w:hAnsi="Times New Roman"/>
          <w:b w:val="0"/>
          <w:i/>
          <w:color w:val="000000"/>
          <w:sz w:val="22"/>
        </w:rPr>
        <w:t>Nguồn: Tác giả tự xây dựng trên cơ sở tổng quan lý thuyết</w:t>
      </w:r>
    </w:p>
    <w:p>
      <w:pPr>
        <w:jc w:val="left"/>
      </w:pPr>
      <w:r>
        <w:rPr>
          <w:rFonts w:eastAsia="Times New Roman" w:cs="Times New Roman"/>
          <w:rFonts w:ascii="Times New Roman" w:hAnsi="Times New Roman"/>
          <w:b/>
          <w:i w:val="0"/>
          <w:color w:val="000000"/>
          <w:sz w:val="18"/>
        </w:rPr>
        <w:t xml:space="preserve">Ghi chú: </w:t>
      </w:r>
      <w:r>
        <w:rPr>
          <w:rFonts w:eastAsia="Times New Roman" w:cs="Times New Roman"/>
          <w:rFonts w:ascii="Times New Roman" w:hAnsi="Times New Roman"/>
          <w:b w:val="0"/>
          <w:i/>
          <w:color w:val="555555"/>
          <w:sz w:val="18"/>
        </w:rPr>
        <w:t>───▶ Tác động trực tiếp (giả thuyết H₁–H₇)    │    - - - ▶ Tác động điều tiết / kiểm soát / phản hồi</w:t>
      </w:r>
    </w:p>
    <w:p>
      <w:r>
        <w:br w:type="page"/>
      </w:r>
    </w:p>
    <w:p>
      <w:pPr>
        <w:spacing w:before="120" w:after="60" w:lineRule="auto" w:line="360"/>
        <w:jc w:val="center"/>
      </w:pPr>
      <w:r>
        <w:rPr>
          <w:rFonts w:eastAsia="Times New Roman" w:cs="Times New Roman"/>
          <w:rFonts w:ascii="Times New Roman" w:hAnsi="Times New Roman"/>
          <w:b/>
          <w:color w:val="000000"/>
          <w:sz w:val="28"/>
        </w:rPr>
        <w:t>BẢNG TỔNG HỢP CÁC BIẾN, CHIỀU ĐO VÀ CHỈ BÁO</w:t>
      </w:r>
    </w:p>
    <w:tbl>
      <w:tblPr>
        <w:tblStyle w:val="TableGrid"/>
        <w:tblW w:type="auto" w:w="0"/>
        <w:jc w:val="center"/>
        <w:tblLook w:firstColumn="1" w:firstRow="1" w:lastColumn="0" w:lastRow="0" w:noHBand="0" w:noVBand="1" w:val="04A0"/>
      </w:tblPr>
      <w:tblGrid>
        <w:gridCol w:w="1134"/>
        <w:gridCol w:w="567"/>
        <w:gridCol w:w="1701"/>
        <w:gridCol w:w="2154"/>
        <w:gridCol w:w="3231"/>
      </w:tblGrid>
      <w:tr>
        <w:tc>
          <w:tcPr>
            <w:tcW w:type="dxa" w:w="1758"/>
            <w:shd w:fill="E8E8E8"/>
            <w:vAlign w:val="center"/>
          </w:tcPr>
          <w:p>
            <w:pPr>
              <w:jc w:val="center"/>
            </w:pPr>
            <w:r/>
            <w:r>
              <w:rPr>
                <w:rFonts w:eastAsia="Times New Roman" w:cs="Times New Roman"/>
                <w:rFonts w:ascii="Times New Roman" w:hAnsi="Times New Roman"/>
                <w:b/>
                <w:i w:val="0"/>
                <w:color w:val="000000"/>
                <w:sz w:val="20"/>
              </w:rPr>
              <w:t>Loại biến</w:t>
            </w:r>
          </w:p>
        </w:tc>
        <w:tc>
          <w:tcPr>
            <w:tcW w:type="dxa" w:w="1758"/>
            <w:shd w:fill="E8E8E8"/>
            <w:vAlign w:val="center"/>
          </w:tcPr>
          <w:p>
            <w:pPr>
              <w:jc w:val="center"/>
            </w:pPr>
            <w:r/>
            <w:r>
              <w:rPr>
                <w:rFonts w:eastAsia="Times New Roman" w:cs="Times New Roman"/>
                <w:rFonts w:ascii="Times New Roman" w:hAnsi="Times New Roman"/>
                <w:b/>
                <w:i w:val="0"/>
                <w:color w:val="000000"/>
                <w:sz w:val="20"/>
              </w:rPr>
              <w:t>Ký hiệu</w:t>
            </w:r>
          </w:p>
        </w:tc>
        <w:tc>
          <w:tcPr>
            <w:tcW w:type="dxa" w:w="1758"/>
            <w:shd w:fill="E8E8E8"/>
            <w:vAlign w:val="center"/>
          </w:tcPr>
          <w:p>
            <w:pPr>
              <w:jc w:val="center"/>
            </w:pPr>
            <w:r/>
            <w:r>
              <w:rPr>
                <w:rFonts w:eastAsia="Times New Roman" w:cs="Times New Roman"/>
                <w:rFonts w:ascii="Times New Roman" w:hAnsi="Times New Roman"/>
                <w:b/>
                <w:i w:val="0"/>
                <w:color w:val="000000"/>
                <w:sz w:val="20"/>
              </w:rPr>
              <w:t>Tên biến</w:t>
            </w:r>
          </w:p>
        </w:tc>
        <w:tc>
          <w:tcPr>
            <w:tcW w:type="dxa" w:w="1758"/>
            <w:shd w:fill="E8E8E8"/>
            <w:vAlign w:val="center"/>
          </w:tcPr>
          <w:p>
            <w:pPr>
              <w:jc w:val="center"/>
            </w:pPr>
            <w:r/>
            <w:r>
              <w:rPr>
                <w:rFonts w:eastAsia="Times New Roman" w:cs="Times New Roman"/>
                <w:rFonts w:ascii="Times New Roman" w:hAnsi="Times New Roman"/>
                <w:b/>
                <w:i w:val="0"/>
                <w:color w:val="000000"/>
                <w:sz w:val="20"/>
              </w:rPr>
              <w:t>Chiều đo</w:t>
            </w:r>
          </w:p>
        </w:tc>
        <w:tc>
          <w:tcPr>
            <w:tcW w:type="dxa" w:w="1758"/>
            <w:shd w:fill="E8E8E8"/>
            <w:vAlign w:val="center"/>
          </w:tcPr>
          <w:p>
            <w:pPr>
              <w:jc w:val="center"/>
            </w:pPr>
            <w:r/>
            <w:r>
              <w:rPr>
                <w:rFonts w:eastAsia="Times New Roman" w:cs="Times New Roman"/>
                <w:rFonts w:ascii="Times New Roman" w:hAnsi="Times New Roman"/>
                <w:b/>
                <w:i w:val="0"/>
                <w:color w:val="000000"/>
                <w:sz w:val="20"/>
              </w:rPr>
              <w:t>Chỉ báo đo lường (gợi ý)</w:t>
            </w:r>
          </w:p>
        </w:tc>
      </w:tr>
      <w:tr>
        <w:tc>
          <w:tcPr>
            <w:tcW w:type="dxa" w:w="1758"/>
            <w:vAlign w:val="center"/>
          </w:tcPr>
          <w:p>
            <w:pPr>
              <w:jc w:val="center"/>
            </w:pPr>
            <w:r/>
            <w:r>
              <w:rPr>
                <w:rFonts w:eastAsia="Times New Roman" w:cs="Times New Roman"/>
                <w:rFonts w:ascii="Times New Roman" w:hAnsi="Times New Roman"/>
                <w:b/>
                <w:i w:val="0"/>
                <w:color w:val="000000"/>
                <w:sz w:val="18"/>
              </w:rPr>
              <w:t>Biến phụ thuộc</w:t>
            </w:r>
          </w:p>
        </w:tc>
        <w:tc>
          <w:tcPr>
            <w:tcW w:type="dxa" w:w="1758"/>
            <w:vAlign w:val="center"/>
          </w:tcPr>
          <w:p>
            <w:pPr>
              <w:jc w:val="center"/>
            </w:pPr>
            <w:r/>
            <w:r>
              <w:rPr>
                <w:rFonts w:eastAsia="Times New Roman" w:cs="Times New Roman"/>
                <w:rFonts w:ascii="Times New Roman" w:hAnsi="Times New Roman"/>
                <w:b/>
                <w:i w:val="0"/>
                <w:color w:val="000000"/>
                <w:sz w:val="18"/>
              </w:rPr>
              <w:t>Y</w:t>
            </w:r>
          </w:p>
        </w:tc>
        <w:tc>
          <w:tcPr>
            <w:tcW w:type="dxa" w:w="1758"/>
            <w:vAlign w:val="center"/>
          </w:tcPr>
          <w:p>
            <w:r/>
            <w:r>
              <w:rPr>
                <w:rFonts w:eastAsia="Times New Roman" w:cs="Times New Roman"/>
                <w:rFonts w:ascii="Times New Roman" w:hAnsi="Times New Roman"/>
                <w:b w:val="0"/>
                <w:i w:val="0"/>
                <w:color w:val="000000"/>
                <w:sz w:val="18"/>
              </w:rPr>
              <w:t>Hiệu quả QLNN về quyền SHTT</w:t>
            </w:r>
          </w:p>
        </w:tc>
        <w:tc>
          <w:tcPr>
            <w:tcW w:type="dxa" w:w="1758"/>
            <w:vAlign w:val="center"/>
          </w:tcPr>
          <w:p>
            <w:r/>
            <w:r>
              <w:rPr>
                <w:rFonts w:eastAsia="Times New Roman" w:cs="Times New Roman"/>
                <w:rFonts w:ascii="Times New Roman" w:hAnsi="Times New Roman"/>
                <w:b w:val="0"/>
                <w:i w:val="0"/>
                <w:color w:val="000000"/>
                <w:sz w:val="18"/>
              </w:rPr>
              <w:t>Y1. Hiệu lực thực thi</w:t>
            </w:r>
          </w:p>
        </w:tc>
        <w:tc>
          <w:tcPr>
            <w:tcW w:type="dxa" w:w="1758"/>
            <w:vAlign w:val="center"/>
          </w:tcPr>
          <w:p>
            <w:r/>
            <w:r>
              <w:rPr>
                <w:rFonts w:eastAsia="Times New Roman" w:cs="Times New Roman"/>
                <w:rFonts w:ascii="Times New Roman" w:hAnsi="Times New Roman"/>
                <w:b w:val="0"/>
                <w:i w:val="0"/>
                <w:color w:val="000000"/>
                <w:sz w:val="18"/>
              </w:rPr>
              <w:t>Tỷ lệ vụ việc được giải quyết đúng hạn</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Y2. Hiệu quả bảo vệ quyền</w:t>
            </w:r>
          </w:p>
        </w:tc>
        <w:tc>
          <w:tcPr>
            <w:tcW w:type="dxa" w:w="1758"/>
            <w:vAlign w:val="center"/>
          </w:tcPr>
          <w:p>
            <w:r/>
            <w:r>
              <w:rPr>
                <w:rFonts w:eastAsia="Times New Roman" w:cs="Times New Roman"/>
                <w:rFonts w:ascii="Times New Roman" w:hAnsi="Times New Roman"/>
                <w:b w:val="0"/>
                <w:i w:val="0"/>
                <w:color w:val="000000"/>
                <w:sz w:val="18"/>
              </w:rPr>
              <w:t>Số vụ vi phạm bị xử lý / tổng số phát hiện</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Y3. Tính minh bạch, công khai</w:t>
            </w:r>
          </w:p>
        </w:tc>
        <w:tc>
          <w:tcPr>
            <w:tcW w:type="dxa" w:w="1758"/>
            <w:vAlign w:val="center"/>
          </w:tcPr>
          <w:p>
            <w:r/>
            <w:r>
              <w:rPr>
                <w:rFonts w:eastAsia="Times New Roman" w:cs="Times New Roman"/>
                <w:rFonts w:ascii="Times New Roman" w:hAnsi="Times New Roman"/>
                <w:b w:val="0"/>
                <w:i w:val="0"/>
                <w:color w:val="000000"/>
                <w:sz w:val="18"/>
              </w:rPr>
              <w:t>Chỉ số minh bạch thông tin SHTT</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Y4. Mức độ hài lòng của chủ thể quyền</w:t>
            </w:r>
          </w:p>
        </w:tc>
        <w:tc>
          <w:tcPr>
            <w:tcW w:type="dxa" w:w="1758"/>
            <w:vAlign w:val="center"/>
          </w:tcPr>
          <w:p>
            <w:r/>
            <w:r>
              <w:rPr>
                <w:rFonts w:eastAsia="Times New Roman" w:cs="Times New Roman"/>
                <w:rFonts w:ascii="Times New Roman" w:hAnsi="Times New Roman"/>
                <w:b w:val="0"/>
                <w:i w:val="0"/>
                <w:color w:val="000000"/>
                <w:sz w:val="18"/>
              </w:rPr>
              <w:t>Điểm khảo sát hài lòng (Likert 5 bậc)</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Y5. Khả năng thích ứng với công nghệ mới</w:t>
            </w:r>
          </w:p>
        </w:tc>
        <w:tc>
          <w:tcPr>
            <w:tcW w:type="dxa" w:w="1758"/>
            <w:vAlign w:val="center"/>
          </w:tcPr>
          <w:p>
            <w:r/>
            <w:r>
              <w:rPr>
                <w:rFonts w:eastAsia="Times New Roman" w:cs="Times New Roman"/>
                <w:rFonts w:ascii="Times New Roman" w:hAnsi="Times New Roman"/>
                <w:b w:val="0"/>
                <w:i w:val="0"/>
                <w:color w:val="000000"/>
                <w:sz w:val="18"/>
              </w:rPr>
              <w:t>Thời gian phản ứng với loại hình vi phạm mới</w:t>
            </w:r>
          </w:p>
        </w:tc>
      </w:tr>
      <w:tr>
        <w:tc>
          <w:tcPr>
            <w:tcW w:type="dxa" w:w="1758"/>
            <w:vAlign w:val="center"/>
          </w:tcPr>
          <w:p>
            <w:pPr>
              <w:jc w:val="center"/>
            </w:pPr>
            <w:r/>
            <w:r>
              <w:rPr>
                <w:rFonts w:eastAsia="Times New Roman" w:cs="Times New Roman"/>
                <w:rFonts w:ascii="Times New Roman" w:hAnsi="Times New Roman"/>
                <w:b/>
                <w:i w:val="0"/>
                <w:color w:val="000000"/>
                <w:sz w:val="18"/>
              </w:rPr>
              <w:t>Biến độc lập</w:t>
            </w:r>
          </w:p>
        </w:tc>
        <w:tc>
          <w:tcPr>
            <w:tcW w:type="dxa" w:w="1758"/>
            <w:vAlign w:val="center"/>
          </w:tcPr>
          <w:p>
            <w:pPr>
              <w:jc w:val="center"/>
            </w:pPr>
            <w:r/>
            <w:r>
              <w:rPr>
                <w:rFonts w:eastAsia="Times New Roman" w:cs="Times New Roman"/>
                <w:rFonts w:ascii="Times New Roman" w:hAnsi="Times New Roman"/>
                <w:b/>
                <w:i w:val="0"/>
                <w:color w:val="000000"/>
                <w:sz w:val="18"/>
              </w:rPr>
              <w:t>X₁</w:t>
            </w:r>
          </w:p>
        </w:tc>
        <w:tc>
          <w:tcPr>
            <w:tcW w:type="dxa" w:w="1758"/>
            <w:vAlign w:val="center"/>
          </w:tcPr>
          <w:p>
            <w:r/>
            <w:r>
              <w:rPr>
                <w:rFonts w:eastAsia="Times New Roman" w:cs="Times New Roman"/>
                <w:rFonts w:ascii="Times New Roman" w:hAnsi="Times New Roman"/>
                <w:b w:val="0"/>
                <w:i w:val="0"/>
                <w:color w:val="000000"/>
                <w:sz w:val="18"/>
              </w:rPr>
              <w:t>Khung pháp lý</w:t>
            </w:r>
          </w:p>
        </w:tc>
        <w:tc>
          <w:tcPr>
            <w:tcW w:type="dxa" w:w="1758"/>
            <w:vAlign w:val="center"/>
          </w:tcPr>
          <w:p>
            <w:r/>
            <w:r>
              <w:rPr>
                <w:rFonts w:eastAsia="Times New Roman" w:cs="Times New Roman"/>
                <w:rFonts w:ascii="Times New Roman" w:hAnsi="Times New Roman"/>
                <w:b w:val="0"/>
                <w:i w:val="0"/>
                <w:color w:val="000000"/>
                <w:sz w:val="18"/>
              </w:rPr>
              <w:t>Mức độ hoàn thiện VBQPPL</w:t>
            </w:r>
          </w:p>
        </w:tc>
        <w:tc>
          <w:tcPr>
            <w:tcW w:type="dxa" w:w="1758"/>
            <w:vAlign w:val="center"/>
          </w:tcPr>
          <w:p>
            <w:r/>
            <w:r>
              <w:rPr>
                <w:rFonts w:eastAsia="Times New Roman" w:cs="Times New Roman"/>
                <w:rFonts w:ascii="Times New Roman" w:hAnsi="Times New Roman"/>
                <w:b w:val="0"/>
                <w:i w:val="0"/>
                <w:color w:val="000000"/>
                <w:sz w:val="18"/>
              </w:rPr>
              <w:t>Số lượng VBQPPL về SHTT trong KT số</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Tính đồng bộ với chuẩn quốc tế</w:t>
            </w:r>
          </w:p>
        </w:tc>
        <w:tc>
          <w:tcPr>
            <w:tcW w:type="dxa" w:w="1758"/>
            <w:vAlign w:val="center"/>
          </w:tcPr>
          <w:p>
            <w:r/>
            <w:r>
              <w:rPr>
                <w:rFonts w:eastAsia="Times New Roman" w:cs="Times New Roman"/>
                <w:rFonts w:ascii="Times New Roman" w:hAnsi="Times New Roman"/>
                <w:b w:val="0"/>
                <w:i w:val="0"/>
                <w:color w:val="000000"/>
                <w:sz w:val="18"/>
              </w:rPr>
              <w:t>Mức độ tương thích với TRIPS, WIPO</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Khả năng bao phủ lĩnh vực số</w:t>
            </w:r>
          </w:p>
        </w:tc>
        <w:tc>
          <w:tcPr>
            <w:tcW w:type="dxa" w:w="1758"/>
            <w:vAlign w:val="center"/>
          </w:tcPr>
          <w:p>
            <w:r/>
            <w:r>
              <w:rPr>
                <w:rFonts w:eastAsia="Times New Roman" w:cs="Times New Roman"/>
                <w:rFonts w:ascii="Times New Roman" w:hAnsi="Times New Roman"/>
                <w:b w:val="0"/>
                <w:i w:val="0"/>
                <w:color w:val="000000"/>
                <w:sz w:val="18"/>
              </w:rPr>
              <w:t>Tỷ lệ lĩnh vực số có quy phạm điều chỉnh</w:t>
            </w:r>
          </w:p>
        </w:tc>
      </w:tr>
      <w:tr>
        <w:tc>
          <w:tcPr>
            <w:tcW w:type="dxa" w:w="1758"/>
            <w:vAlign w:val="center"/>
          </w:tcPr>
          <w:p>
            <w:pPr>
              <w:jc w:val="center"/>
            </w:pPr>
            <w:r/>
          </w:p>
        </w:tc>
        <w:tc>
          <w:tcPr>
            <w:tcW w:type="dxa" w:w="1758"/>
            <w:vAlign w:val="center"/>
          </w:tcPr>
          <w:p>
            <w:pPr>
              <w:jc w:val="center"/>
            </w:pPr>
            <w:r/>
            <w:r>
              <w:rPr>
                <w:rFonts w:eastAsia="Times New Roman" w:cs="Times New Roman"/>
                <w:rFonts w:ascii="Times New Roman" w:hAnsi="Times New Roman"/>
                <w:b/>
                <w:i w:val="0"/>
                <w:color w:val="000000"/>
                <w:sz w:val="18"/>
              </w:rPr>
              <w:t>X₂</w:t>
            </w:r>
          </w:p>
        </w:tc>
        <w:tc>
          <w:tcPr>
            <w:tcW w:type="dxa" w:w="1758"/>
            <w:vAlign w:val="center"/>
          </w:tcPr>
          <w:p>
            <w:r/>
            <w:r>
              <w:rPr>
                <w:rFonts w:eastAsia="Times New Roman" w:cs="Times New Roman"/>
                <w:rFonts w:ascii="Times New Roman" w:hAnsi="Times New Roman"/>
                <w:b w:val="0"/>
                <w:i w:val="0"/>
                <w:color w:val="000000"/>
                <w:sz w:val="18"/>
              </w:rPr>
              <w:t>Năng lực cán bộ</w:t>
            </w:r>
          </w:p>
        </w:tc>
        <w:tc>
          <w:tcPr>
            <w:tcW w:type="dxa" w:w="1758"/>
            <w:vAlign w:val="center"/>
          </w:tcPr>
          <w:p>
            <w:r/>
            <w:r>
              <w:rPr>
                <w:rFonts w:eastAsia="Times New Roman" w:cs="Times New Roman"/>
                <w:rFonts w:ascii="Times New Roman" w:hAnsi="Times New Roman"/>
                <w:b w:val="0"/>
                <w:i w:val="0"/>
                <w:color w:val="000000"/>
                <w:sz w:val="18"/>
              </w:rPr>
              <w:t>Trình độ chuyên môn</w:t>
            </w:r>
          </w:p>
        </w:tc>
        <w:tc>
          <w:tcPr>
            <w:tcW w:type="dxa" w:w="1758"/>
            <w:vAlign w:val="center"/>
          </w:tcPr>
          <w:p>
            <w:r/>
            <w:r>
              <w:rPr>
                <w:rFonts w:eastAsia="Times New Roman" w:cs="Times New Roman"/>
                <w:rFonts w:ascii="Times New Roman" w:hAnsi="Times New Roman"/>
                <w:b w:val="0"/>
                <w:i w:val="0"/>
                <w:color w:val="000000"/>
                <w:sz w:val="18"/>
              </w:rPr>
              <w:t>Tỷ lệ cán bộ có chứng chỉ chuyên ngành</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Kỹ năng số</w:t>
            </w:r>
          </w:p>
        </w:tc>
        <w:tc>
          <w:tcPr>
            <w:tcW w:type="dxa" w:w="1758"/>
            <w:vAlign w:val="center"/>
          </w:tcPr>
          <w:p>
            <w:r/>
            <w:r>
              <w:rPr>
                <w:rFonts w:eastAsia="Times New Roman" w:cs="Times New Roman"/>
                <w:rFonts w:ascii="Times New Roman" w:hAnsi="Times New Roman"/>
                <w:b w:val="0"/>
                <w:i w:val="0"/>
                <w:color w:val="000000"/>
                <w:sz w:val="18"/>
              </w:rPr>
              <w:t>Điểm đánh giá kỹ năng CNTT</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Kinh nghiệm thực thi</w:t>
            </w:r>
          </w:p>
        </w:tc>
        <w:tc>
          <w:tcPr>
            <w:tcW w:type="dxa" w:w="1758"/>
            <w:vAlign w:val="center"/>
          </w:tcPr>
          <w:p>
            <w:r/>
            <w:r>
              <w:rPr>
                <w:rFonts w:eastAsia="Times New Roman" w:cs="Times New Roman"/>
                <w:rFonts w:ascii="Times New Roman" w:hAnsi="Times New Roman"/>
                <w:b w:val="0"/>
                <w:i w:val="0"/>
                <w:color w:val="000000"/>
                <w:sz w:val="18"/>
              </w:rPr>
              <w:t>Số năm kinh nghiệm trung bình</w:t>
            </w:r>
          </w:p>
        </w:tc>
      </w:tr>
      <w:tr>
        <w:tc>
          <w:tcPr>
            <w:tcW w:type="dxa" w:w="1758"/>
            <w:vAlign w:val="center"/>
          </w:tcPr>
          <w:p>
            <w:pPr>
              <w:jc w:val="center"/>
            </w:pPr>
            <w:r/>
          </w:p>
        </w:tc>
        <w:tc>
          <w:tcPr>
            <w:tcW w:type="dxa" w:w="1758"/>
            <w:vAlign w:val="center"/>
          </w:tcPr>
          <w:p>
            <w:pPr>
              <w:jc w:val="center"/>
            </w:pPr>
            <w:r/>
            <w:r>
              <w:rPr>
                <w:rFonts w:eastAsia="Times New Roman" w:cs="Times New Roman"/>
                <w:rFonts w:ascii="Times New Roman" w:hAnsi="Times New Roman"/>
                <w:b/>
                <w:i w:val="0"/>
                <w:color w:val="000000"/>
                <w:sz w:val="18"/>
              </w:rPr>
              <w:t>X₃</w:t>
            </w:r>
          </w:p>
        </w:tc>
        <w:tc>
          <w:tcPr>
            <w:tcW w:type="dxa" w:w="1758"/>
            <w:vAlign w:val="center"/>
          </w:tcPr>
          <w:p>
            <w:r/>
            <w:r>
              <w:rPr>
                <w:rFonts w:eastAsia="Times New Roman" w:cs="Times New Roman"/>
                <w:rFonts w:ascii="Times New Roman" w:hAnsi="Times New Roman"/>
                <w:b w:val="0"/>
                <w:i w:val="0"/>
                <w:color w:val="000000"/>
                <w:sz w:val="18"/>
              </w:rPr>
              <w:t>Hạ tầng số</w:t>
            </w:r>
          </w:p>
        </w:tc>
        <w:tc>
          <w:tcPr>
            <w:tcW w:type="dxa" w:w="1758"/>
            <w:vAlign w:val="center"/>
          </w:tcPr>
          <w:p>
            <w:r/>
            <w:r>
              <w:rPr>
                <w:rFonts w:eastAsia="Times New Roman" w:cs="Times New Roman"/>
                <w:rFonts w:ascii="Times New Roman" w:hAnsi="Times New Roman"/>
                <w:b w:val="0"/>
                <w:i w:val="0"/>
                <w:color w:val="000000"/>
                <w:sz w:val="18"/>
              </w:rPr>
              <w:t>Cơ sở dữ liệu số</w:t>
            </w:r>
          </w:p>
        </w:tc>
        <w:tc>
          <w:tcPr>
            <w:tcW w:type="dxa" w:w="1758"/>
            <w:vAlign w:val="center"/>
          </w:tcPr>
          <w:p>
            <w:r/>
            <w:r>
              <w:rPr>
                <w:rFonts w:eastAsia="Times New Roman" w:cs="Times New Roman"/>
                <w:rFonts w:ascii="Times New Roman" w:hAnsi="Times New Roman"/>
                <w:b w:val="0"/>
                <w:i w:val="0"/>
                <w:color w:val="000000"/>
                <w:sz w:val="18"/>
              </w:rPr>
              <w:t>Tỷ lệ hồ sơ SHTT được số hóa</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Nền tảng dịch vụ công trực tuyến</w:t>
            </w:r>
          </w:p>
        </w:tc>
        <w:tc>
          <w:tcPr>
            <w:tcW w:type="dxa" w:w="1758"/>
            <w:vAlign w:val="center"/>
          </w:tcPr>
          <w:p>
            <w:r/>
            <w:r>
              <w:rPr>
                <w:rFonts w:eastAsia="Times New Roman" w:cs="Times New Roman"/>
                <w:rFonts w:ascii="Times New Roman" w:hAnsi="Times New Roman"/>
                <w:b w:val="0"/>
                <w:i w:val="0"/>
                <w:color w:val="000000"/>
                <w:sz w:val="18"/>
              </w:rPr>
              <w:t>Mức độ dịch vụ công trực tuyến (mức 3-4)</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Công cụ giám sát, phát hiện</w:t>
            </w:r>
          </w:p>
        </w:tc>
        <w:tc>
          <w:tcPr>
            <w:tcW w:type="dxa" w:w="1758"/>
            <w:vAlign w:val="center"/>
          </w:tcPr>
          <w:p>
            <w:r/>
            <w:r>
              <w:rPr>
                <w:rFonts w:eastAsia="Times New Roman" w:cs="Times New Roman"/>
                <w:rFonts w:ascii="Times New Roman" w:hAnsi="Times New Roman"/>
                <w:b w:val="0"/>
                <w:i w:val="0"/>
                <w:color w:val="000000"/>
                <w:sz w:val="18"/>
              </w:rPr>
              <w:t>Số công cụ AI phát hiện vi phạm</w:t>
            </w:r>
          </w:p>
        </w:tc>
      </w:tr>
      <w:tr>
        <w:tc>
          <w:tcPr>
            <w:tcW w:type="dxa" w:w="1758"/>
            <w:vAlign w:val="center"/>
          </w:tcPr>
          <w:p>
            <w:pPr>
              <w:jc w:val="center"/>
            </w:pPr>
            <w:r/>
          </w:p>
        </w:tc>
        <w:tc>
          <w:tcPr>
            <w:tcW w:type="dxa" w:w="1758"/>
            <w:vAlign w:val="center"/>
          </w:tcPr>
          <w:p>
            <w:pPr>
              <w:jc w:val="center"/>
            </w:pPr>
            <w:r/>
            <w:r>
              <w:rPr>
                <w:rFonts w:eastAsia="Times New Roman" w:cs="Times New Roman"/>
                <w:rFonts w:ascii="Times New Roman" w:hAnsi="Times New Roman"/>
                <w:b/>
                <w:i w:val="0"/>
                <w:color w:val="000000"/>
                <w:sz w:val="18"/>
              </w:rPr>
              <w:t>X₄</w:t>
            </w:r>
          </w:p>
        </w:tc>
        <w:tc>
          <w:tcPr>
            <w:tcW w:type="dxa" w:w="1758"/>
            <w:vAlign w:val="center"/>
          </w:tcPr>
          <w:p>
            <w:r/>
            <w:r>
              <w:rPr>
                <w:rFonts w:eastAsia="Times New Roman" w:cs="Times New Roman"/>
                <w:rFonts w:ascii="Times New Roman" w:hAnsi="Times New Roman"/>
                <w:b w:val="0"/>
                <w:i w:val="0"/>
                <w:color w:val="000000"/>
                <w:sz w:val="18"/>
              </w:rPr>
              <w:t>Nguồn lực tài chính</w:t>
            </w:r>
          </w:p>
        </w:tc>
        <w:tc>
          <w:tcPr>
            <w:tcW w:type="dxa" w:w="1758"/>
            <w:vAlign w:val="center"/>
          </w:tcPr>
          <w:p>
            <w:r/>
            <w:r>
              <w:rPr>
                <w:rFonts w:eastAsia="Times New Roman" w:cs="Times New Roman"/>
                <w:rFonts w:ascii="Times New Roman" w:hAnsi="Times New Roman"/>
                <w:b w:val="0"/>
                <w:i w:val="0"/>
                <w:color w:val="000000"/>
                <w:sz w:val="18"/>
              </w:rPr>
              <w:t>Ngân sách cho hoạt động SHTT</w:t>
            </w:r>
          </w:p>
        </w:tc>
        <w:tc>
          <w:tcPr>
            <w:tcW w:type="dxa" w:w="1758"/>
            <w:vAlign w:val="center"/>
          </w:tcPr>
          <w:p>
            <w:r/>
            <w:r>
              <w:rPr>
                <w:rFonts w:eastAsia="Times New Roman" w:cs="Times New Roman"/>
                <w:rFonts w:ascii="Times New Roman" w:hAnsi="Times New Roman"/>
                <w:b w:val="0"/>
                <w:i w:val="0"/>
                <w:color w:val="000000"/>
                <w:sz w:val="18"/>
              </w:rPr>
              <w:t>Tỷ lệ ngân sách/GDP địa phương</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Đầu tư cho công nghệ</w:t>
            </w:r>
          </w:p>
        </w:tc>
        <w:tc>
          <w:tcPr>
            <w:tcW w:type="dxa" w:w="1758"/>
            <w:vAlign w:val="center"/>
          </w:tcPr>
          <w:p>
            <w:r/>
            <w:r>
              <w:rPr>
                <w:rFonts w:eastAsia="Times New Roman" w:cs="Times New Roman"/>
                <w:rFonts w:ascii="Times New Roman" w:hAnsi="Times New Roman"/>
                <w:b w:val="0"/>
                <w:i w:val="0"/>
                <w:color w:val="000000"/>
                <w:sz w:val="18"/>
              </w:rPr>
              <w:t>Chi tiêu công nghệ/tổng chi SHTT</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Kinh phí đào tạo, tập huấn</w:t>
            </w:r>
          </w:p>
        </w:tc>
        <w:tc>
          <w:tcPr>
            <w:tcW w:type="dxa" w:w="1758"/>
            <w:vAlign w:val="center"/>
          </w:tcPr>
          <w:p>
            <w:r/>
            <w:r>
              <w:rPr>
                <w:rFonts w:eastAsia="Times New Roman" w:cs="Times New Roman"/>
                <w:rFonts w:ascii="Times New Roman" w:hAnsi="Times New Roman"/>
                <w:b w:val="0"/>
                <w:i w:val="0"/>
                <w:color w:val="000000"/>
                <w:sz w:val="18"/>
              </w:rPr>
              <w:t>Số khóa đào tạo/năm</w:t>
            </w:r>
          </w:p>
        </w:tc>
      </w:tr>
      <w:tr>
        <w:tc>
          <w:tcPr>
            <w:tcW w:type="dxa" w:w="1758"/>
            <w:vAlign w:val="center"/>
          </w:tcPr>
          <w:p>
            <w:pPr>
              <w:jc w:val="center"/>
            </w:pPr>
            <w:r/>
          </w:p>
        </w:tc>
        <w:tc>
          <w:tcPr>
            <w:tcW w:type="dxa" w:w="1758"/>
            <w:vAlign w:val="center"/>
          </w:tcPr>
          <w:p>
            <w:pPr>
              <w:jc w:val="center"/>
            </w:pPr>
            <w:r/>
            <w:r>
              <w:rPr>
                <w:rFonts w:eastAsia="Times New Roman" w:cs="Times New Roman"/>
                <w:rFonts w:ascii="Times New Roman" w:hAnsi="Times New Roman"/>
                <w:b/>
                <w:i w:val="0"/>
                <w:color w:val="000000"/>
                <w:sz w:val="18"/>
              </w:rPr>
              <w:t>X₅</w:t>
            </w:r>
          </w:p>
        </w:tc>
        <w:tc>
          <w:tcPr>
            <w:tcW w:type="dxa" w:w="1758"/>
            <w:vAlign w:val="center"/>
          </w:tcPr>
          <w:p>
            <w:r/>
            <w:r>
              <w:rPr>
                <w:rFonts w:eastAsia="Times New Roman" w:cs="Times New Roman"/>
                <w:rFonts w:ascii="Times New Roman" w:hAnsi="Times New Roman"/>
                <w:b w:val="0"/>
                <w:i w:val="0"/>
                <w:color w:val="000000"/>
                <w:sz w:val="18"/>
              </w:rPr>
              <w:t>Phối hợp thể chế</w:t>
            </w:r>
          </w:p>
        </w:tc>
        <w:tc>
          <w:tcPr>
            <w:tcW w:type="dxa" w:w="1758"/>
            <w:vAlign w:val="center"/>
          </w:tcPr>
          <w:p>
            <w:r/>
            <w:r>
              <w:rPr>
                <w:rFonts w:eastAsia="Times New Roman" w:cs="Times New Roman"/>
                <w:rFonts w:ascii="Times New Roman" w:hAnsi="Times New Roman"/>
                <w:b w:val="0"/>
                <w:i w:val="0"/>
                <w:color w:val="000000"/>
                <w:sz w:val="18"/>
              </w:rPr>
              <w:t>Cơ chế phối hợp liên ngành</w:t>
            </w:r>
          </w:p>
        </w:tc>
        <w:tc>
          <w:tcPr>
            <w:tcW w:type="dxa" w:w="1758"/>
            <w:vAlign w:val="center"/>
          </w:tcPr>
          <w:p>
            <w:r/>
            <w:r>
              <w:rPr>
                <w:rFonts w:eastAsia="Times New Roman" w:cs="Times New Roman"/>
                <w:rFonts w:ascii="Times New Roman" w:hAnsi="Times New Roman"/>
                <w:b w:val="0"/>
                <w:i w:val="0"/>
                <w:color w:val="000000"/>
                <w:sz w:val="18"/>
              </w:rPr>
              <w:t>Số văn bản phối hợp được ký kết</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Kết nối với tổ chức quốc tế</w:t>
            </w:r>
          </w:p>
        </w:tc>
        <w:tc>
          <w:tcPr>
            <w:tcW w:type="dxa" w:w="1758"/>
            <w:vAlign w:val="center"/>
          </w:tcPr>
          <w:p>
            <w:r/>
            <w:r>
              <w:rPr>
                <w:rFonts w:eastAsia="Times New Roman" w:cs="Times New Roman"/>
                <w:rFonts w:ascii="Times New Roman" w:hAnsi="Times New Roman"/>
                <w:b w:val="0"/>
                <w:i w:val="0"/>
                <w:color w:val="000000"/>
                <w:sz w:val="18"/>
              </w:rPr>
              <w:t>Số tổ chức quốc tế có hợp tác</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Chia sẻ thông tin giữa các cơ quan</w:t>
            </w:r>
          </w:p>
        </w:tc>
        <w:tc>
          <w:tcPr>
            <w:tcW w:type="dxa" w:w="1758"/>
            <w:vAlign w:val="center"/>
          </w:tcPr>
          <w:p>
            <w:r/>
            <w:r>
              <w:rPr>
                <w:rFonts w:eastAsia="Times New Roman" w:cs="Times New Roman"/>
                <w:rFonts w:ascii="Times New Roman" w:hAnsi="Times New Roman"/>
                <w:b w:val="0"/>
                <w:i w:val="0"/>
                <w:color w:val="000000"/>
                <w:sz w:val="18"/>
              </w:rPr>
              <w:t>Mức độ kết nối cơ sở dữ liệu liên ngành</w:t>
            </w:r>
          </w:p>
        </w:tc>
      </w:tr>
      <w:tr>
        <w:tc>
          <w:tcPr>
            <w:tcW w:type="dxa" w:w="1758"/>
            <w:vAlign w:val="center"/>
          </w:tcPr>
          <w:p>
            <w:pPr>
              <w:jc w:val="center"/>
            </w:pPr>
            <w:r/>
          </w:p>
        </w:tc>
        <w:tc>
          <w:tcPr>
            <w:tcW w:type="dxa" w:w="1758"/>
            <w:vAlign w:val="center"/>
          </w:tcPr>
          <w:p>
            <w:pPr>
              <w:jc w:val="center"/>
            </w:pPr>
            <w:r/>
            <w:r>
              <w:rPr>
                <w:rFonts w:eastAsia="Times New Roman" w:cs="Times New Roman"/>
                <w:rFonts w:ascii="Times New Roman" w:hAnsi="Times New Roman"/>
                <w:b/>
                <w:i w:val="0"/>
                <w:color w:val="000000"/>
                <w:sz w:val="18"/>
              </w:rPr>
              <w:t>X₆</w:t>
            </w:r>
          </w:p>
        </w:tc>
        <w:tc>
          <w:tcPr>
            <w:tcW w:type="dxa" w:w="1758"/>
            <w:vAlign w:val="center"/>
          </w:tcPr>
          <w:p>
            <w:r/>
            <w:r>
              <w:rPr>
                <w:rFonts w:eastAsia="Times New Roman" w:cs="Times New Roman"/>
                <w:rFonts w:ascii="Times New Roman" w:hAnsi="Times New Roman"/>
                <w:b w:val="0"/>
                <w:i w:val="0"/>
                <w:color w:val="000000"/>
                <w:sz w:val="18"/>
              </w:rPr>
              <w:t>Nhận thức xã hội</w:t>
            </w:r>
          </w:p>
        </w:tc>
        <w:tc>
          <w:tcPr>
            <w:tcW w:type="dxa" w:w="1758"/>
            <w:vAlign w:val="center"/>
          </w:tcPr>
          <w:p>
            <w:r/>
            <w:r>
              <w:rPr>
                <w:rFonts w:eastAsia="Times New Roman" w:cs="Times New Roman"/>
                <w:rFonts w:ascii="Times New Roman" w:hAnsi="Times New Roman"/>
                <w:b w:val="0"/>
                <w:i w:val="0"/>
                <w:color w:val="000000"/>
                <w:sz w:val="18"/>
              </w:rPr>
              <w:t>Nhận thức của doanh nghiệp</w:t>
            </w:r>
          </w:p>
        </w:tc>
        <w:tc>
          <w:tcPr>
            <w:tcW w:type="dxa" w:w="1758"/>
            <w:vAlign w:val="center"/>
          </w:tcPr>
          <w:p>
            <w:r/>
            <w:r>
              <w:rPr>
                <w:rFonts w:eastAsia="Times New Roman" w:cs="Times New Roman"/>
                <w:rFonts w:ascii="Times New Roman" w:hAnsi="Times New Roman"/>
                <w:b w:val="0"/>
                <w:i w:val="0"/>
                <w:color w:val="000000"/>
                <w:sz w:val="18"/>
              </w:rPr>
              <w:t>Tỷ lệ DN có bộ phận SHTT chuyên trách</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Nhận thức của cộng đồng</w:t>
            </w:r>
          </w:p>
        </w:tc>
        <w:tc>
          <w:tcPr>
            <w:tcW w:type="dxa" w:w="1758"/>
            <w:vAlign w:val="center"/>
          </w:tcPr>
          <w:p>
            <w:r/>
            <w:r>
              <w:rPr>
                <w:rFonts w:eastAsia="Times New Roman" w:cs="Times New Roman"/>
                <w:rFonts w:ascii="Times New Roman" w:hAnsi="Times New Roman"/>
                <w:b w:val="0"/>
                <w:i w:val="0"/>
                <w:color w:val="000000"/>
                <w:sz w:val="18"/>
              </w:rPr>
              <w:t>Kết quả khảo sát nhận thức cộng đồng</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Văn hóa tôn trọng SHTT</w:t>
            </w:r>
          </w:p>
        </w:tc>
        <w:tc>
          <w:tcPr>
            <w:tcW w:type="dxa" w:w="1758"/>
            <w:vAlign w:val="center"/>
          </w:tcPr>
          <w:p>
            <w:r/>
            <w:r>
              <w:rPr>
                <w:rFonts w:eastAsia="Times New Roman" w:cs="Times New Roman"/>
                <w:rFonts w:ascii="Times New Roman" w:hAnsi="Times New Roman"/>
                <w:b w:val="0"/>
                <w:i w:val="0"/>
                <w:color w:val="000000"/>
                <w:sz w:val="18"/>
              </w:rPr>
              <w:t>Chỉ số vi phạm SHTT bình quân đầu người</w:t>
            </w:r>
          </w:p>
        </w:tc>
      </w:tr>
      <w:tr>
        <w:tc>
          <w:tcPr>
            <w:tcW w:type="dxa" w:w="1758"/>
            <w:vAlign w:val="center"/>
          </w:tcPr>
          <w:p>
            <w:pPr>
              <w:jc w:val="center"/>
            </w:pPr>
            <w:r/>
            <w:r>
              <w:rPr>
                <w:rFonts w:eastAsia="Times New Roman" w:cs="Times New Roman"/>
                <w:rFonts w:ascii="Times New Roman" w:hAnsi="Times New Roman"/>
                <w:b/>
                <w:i w:val="0"/>
                <w:color w:val="000000"/>
                <w:sz w:val="18"/>
              </w:rPr>
              <w:t>Biến trung gian</w:t>
            </w:r>
          </w:p>
        </w:tc>
        <w:tc>
          <w:tcPr>
            <w:tcW w:type="dxa" w:w="1758"/>
            <w:vAlign w:val="center"/>
          </w:tcPr>
          <w:p>
            <w:pPr>
              <w:jc w:val="center"/>
            </w:pPr>
            <w:r/>
            <w:r>
              <w:rPr>
                <w:rFonts w:eastAsia="Times New Roman" w:cs="Times New Roman"/>
                <w:rFonts w:ascii="Times New Roman" w:hAnsi="Times New Roman"/>
                <w:b/>
                <w:i w:val="0"/>
                <w:color w:val="000000"/>
                <w:sz w:val="18"/>
              </w:rPr>
              <w:t>M</w:t>
            </w:r>
          </w:p>
        </w:tc>
        <w:tc>
          <w:tcPr>
            <w:tcW w:type="dxa" w:w="1758"/>
            <w:vAlign w:val="center"/>
          </w:tcPr>
          <w:p>
            <w:r/>
            <w:r>
              <w:rPr>
                <w:rFonts w:eastAsia="Times New Roman" w:cs="Times New Roman"/>
                <w:rFonts w:ascii="Times New Roman" w:hAnsi="Times New Roman"/>
                <w:b w:val="0"/>
                <w:i w:val="0"/>
                <w:color w:val="000000"/>
                <w:sz w:val="18"/>
              </w:rPr>
              <w:t>Mức độ chuyển đổi số trong quản lý</w:t>
            </w:r>
          </w:p>
        </w:tc>
        <w:tc>
          <w:tcPr>
            <w:tcW w:type="dxa" w:w="1758"/>
            <w:vAlign w:val="center"/>
          </w:tcPr>
          <w:p>
            <w:r/>
            <w:r>
              <w:rPr>
                <w:rFonts w:eastAsia="Times New Roman" w:cs="Times New Roman"/>
                <w:rFonts w:ascii="Times New Roman" w:hAnsi="Times New Roman"/>
                <w:b w:val="0"/>
                <w:i w:val="0"/>
                <w:color w:val="000000"/>
                <w:sz w:val="18"/>
              </w:rPr>
              <w:t>Số hóa quy trình quản lý</w:t>
            </w:r>
          </w:p>
        </w:tc>
        <w:tc>
          <w:tcPr>
            <w:tcW w:type="dxa" w:w="1758"/>
            <w:vAlign w:val="center"/>
          </w:tcPr>
          <w:p>
            <w:r/>
            <w:r>
              <w:rPr>
                <w:rFonts w:eastAsia="Times New Roman" w:cs="Times New Roman"/>
                <w:rFonts w:ascii="Times New Roman" w:hAnsi="Times New Roman"/>
                <w:b w:val="0"/>
                <w:i w:val="0"/>
                <w:color w:val="000000"/>
                <w:sz w:val="18"/>
              </w:rPr>
              <w:t>Tỷ lệ quy trình được số hóa hoàn toàn</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Ứng dụng công nghệ mới (AI, blockchain)</w:t>
            </w:r>
          </w:p>
        </w:tc>
        <w:tc>
          <w:tcPr>
            <w:tcW w:type="dxa" w:w="1758"/>
            <w:vAlign w:val="center"/>
          </w:tcPr>
          <w:p>
            <w:r/>
            <w:r>
              <w:rPr>
                <w:rFonts w:eastAsia="Times New Roman" w:cs="Times New Roman"/>
                <w:rFonts w:ascii="Times New Roman" w:hAnsi="Times New Roman"/>
                <w:b w:val="0"/>
                <w:i w:val="0"/>
                <w:color w:val="000000"/>
                <w:sz w:val="18"/>
              </w:rPr>
              <w:t>Số ứng dụng AI/blockchain đang vận hành</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Mức độ tích hợp dữ liệu</w:t>
            </w:r>
          </w:p>
        </w:tc>
        <w:tc>
          <w:tcPr>
            <w:tcW w:type="dxa" w:w="1758"/>
            <w:vAlign w:val="center"/>
          </w:tcPr>
          <w:p>
            <w:r/>
            <w:r>
              <w:rPr>
                <w:rFonts w:eastAsia="Times New Roman" w:cs="Times New Roman"/>
                <w:rFonts w:ascii="Times New Roman" w:hAnsi="Times New Roman"/>
                <w:b w:val="0"/>
                <w:i w:val="0"/>
                <w:color w:val="000000"/>
                <w:sz w:val="18"/>
              </w:rPr>
              <w:t>Mức độ liên thông dữ liệu (% kết nối)</w:t>
            </w:r>
          </w:p>
        </w:tc>
      </w:tr>
      <w:tr>
        <w:tc>
          <w:tcPr>
            <w:tcW w:type="dxa" w:w="1758"/>
            <w:vAlign w:val="center"/>
          </w:tcPr>
          <w:p>
            <w:pPr>
              <w:jc w:val="center"/>
            </w:pPr>
            <w:r/>
            <w:r>
              <w:rPr>
                <w:rFonts w:eastAsia="Times New Roman" w:cs="Times New Roman"/>
                <w:rFonts w:ascii="Times New Roman" w:hAnsi="Times New Roman"/>
                <w:b/>
                <w:i w:val="0"/>
                <w:color w:val="000000"/>
                <w:sz w:val="18"/>
              </w:rPr>
              <w:t>Biến điều tiết</w:t>
            </w:r>
          </w:p>
        </w:tc>
        <w:tc>
          <w:tcPr>
            <w:tcW w:type="dxa" w:w="1758"/>
            <w:vAlign w:val="center"/>
          </w:tcPr>
          <w:p>
            <w:pPr>
              <w:jc w:val="center"/>
            </w:pPr>
            <w:r/>
            <w:r>
              <w:rPr>
                <w:rFonts w:eastAsia="Times New Roman" w:cs="Times New Roman"/>
                <w:rFonts w:ascii="Times New Roman" w:hAnsi="Times New Roman"/>
                <w:b/>
                <w:i w:val="0"/>
                <w:color w:val="000000"/>
                <w:sz w:val="18"/>
              </w:rPr>
              <w:t>W</w:t>
            </w:r>
          </w:p>
        </w:tc>
        <w:tc>
          <w:tcPr>
            <w:tcW w:type="dxa" w:w="1758"/>
            <w:vAlign w:val="center"/>
          </w:tcPr>
          <w:p>
            <w:r/>
            <w:r>
              <w:rPr>
                <w:rFonts w:eastAsia="Times New Roman" w:cs="Times New Roman"/>
                <w:rFonts w:ascii="Times New Roman" w:hAnsi="Times New Roman"/>
                <w:b w:val="0"/>
                <w:i w:val="0"/>
                <w:color w:val="000000"/>
                <w:sz w:val="18"/>
              </w:rPr>
              <w:t>Mức độ phát triển kinh tế số</w:t>
            </w:r>
          </w:p>
        </w:tc>
        <w:tc>
          <w:tcPr>
            <w:tcW w:type="dxa" w:w="1758"/>
            <w:vAlign w:val="center"/>
          </w:tcPr>
          <w:p>
            <w:r/>
            <w:r>
              <w:rPr>
                <w:rFonts w:eastAsia="Times New Roman" w:cs="Times New Roman"/>
                <w:rFonts w:ascii="Times New Roman" w:hAnsi="Times New Roman"/>
                <w:b w:val="0"/>
                <w:i w:val="0"/>
                <w:color w:val="000000"/>
                <w:sz w:val="18"/>
              </w:rPr>
              <w:t>Quy mô kinh tế số</w:t>
            </w:r>
          </w:p>
        </w:tc>
        <w:tc>
          <w:tcPr>
            <w:tcW w:type="dxa" w:w="1758"/>
            <w:vAlign w:val="center"/>
          </w:tcPr>
          <w:p>
            <w:r/>
            <w:r>
              <w:rPr>
                <w:rFonts w:eastAsia="Times New Roman" w:cs="Times New Roman"/>
                <w:rFonts w:ascii="Times New Roman" w:hAnsi="Times New Roman"/>
                <w:b w:val="0"/>
                <w:i w:val="0"/>
                <w:color w:val="000000"/>
                <w:sz w:val="18"/>
              </w:rPr>
              <w:t>Tỷ trọng kinh tế số/GDP</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Tốc độ tăng trưởng thương mại điện tử</w:t>
            </w:r>
          </w:p>
        </w:tc>
        <w:tc>
          <w:tcPr>
            <w:tcW w:type="dxa" w:w="1758"/>
            <w:vAlign w:val="center"/>
          </w:tcPr>
          <w:p>
            <w:r/>
            <w:r>
              <w:rPr>
                <w:rFonts w:eastAsia="Times New Roman" w:cs="Times New Roman"/>
                <w:rFonts w:ascii="Times New Roman" w:hAnsi="Times New Roman"/>
                <w:b w:val="0"/>
                <w:i w:val="0"/>
                <w:color w:val="000000"/>
                <w:sz w:val="18"/>
              </w:rPr>
              <w:t>Tốc độ tăng trưởng TMĐT (%/năm)</w:t>
            </w:r>
          </w:p>
        </w:tc>
      </w:tr>
      <w:tr>
        <w:tc>
          <w:tcPr>
            <w:tcW w:type="dxa" w:w="1758"/>
            <w:vAlign w:val="center"/>
          </w:tcPr>
          <w:p>
            <w:pPr>
              <w:jc w:val="center"/>
            </w:pPr>
            <w:r/>
          </w:p>
        </w:tc>
        <w:tc>
          <w:tcPr>
            <w:tcW w:type="dxa" w:w="1758"/>
            <w:vAlign w:val="center"/>
          </w:tcPr>
          <w:p>
            <w:pPr>
              <w:jc w:val="center"/>
            </w:pPr>
            <w:r/>
          </w:p>
        </w:tc>
        <w:tc>
          <w:tcPr>
            <w:tcW w:type="dxa" w:w="1758"/>
            <w:vAlign w:val="center"/>
          </w:tcPr>
          <w:p>
            <w:r/>
          </w:p>
        </w:tc>
        <w:tc>
          <w:tcPr>
            <w:tcW w:type="dxa" w:w="1758"/>
            <w:vAlign w:val="center"/>
          </w:tcPr>
          <w:p>
            <w:r/>
            <w:r>
              <w:rPr>
                <w:rFonts w:eastAsia="Times New Roman" w:cs="Times New Roman"/>
                <w:rFonts w:ascii="Times New Roman" w:hAnsi="Times New Roman"/>
                <w:b w:val="0"/>
                <w:i w:val="0"/>
                <w:color w:val="000000"/>
                <w:sz w:val="18"/>
              </w:rPr>
              <w:t>Mức độ phổ cập internet</w:t>
            </w:r>
          </w:p>
        </w:tc>
        <w:tc>
          <w:tcPr>
            <w:tcW w:type="dxa" w:w="1758"/>
            <w:vAlign w:val="center"/>
          </w:tcPr>
          <w:p>
            <w:r/>
            <w:r>
              <w:rPr>
                <w:rFonts w:eastAsia="Times New Roman" w:cs="Times New Roman"/>
                <w:rFonts w:ascii="Times New Roman" w:hAnsi="Times New Roman"/>
                <w:b w:val="0"/>
                <w:i w:val="0"/>
                <w:color w:val="000000"/>
                <w:sz w:val="18"/>
              </w:rPr>
              <w:t>Tỷ lệ dân số sử dụng internet</w:t>
            </w:r>
          </w:p>
        </w:tc>
      </w:tr>
      <w:tr>
        <w:tc>
          <w:tcPr>
            <w:tcW w:type="dxa" w:w="1758"/>
            <w:vAlign w:val="center"/>
          </w:tcPr>
          <w:p>
            <w:pPr>
              <w:jc w:val="center"/>
            </w:pPr>
            <w:r/>
            <w:r>
              <w:rPr>
                <w:rFonts w:eastAsia="Times New Roman" w:cs="Times New Roman"/>
                <w:rFonts w:ascii="Times New Roman" w:hAnsi="Times New Roman"/>
                <w:b/>
                <w:i w:val="0"/>
                <w:color w:val="000000"/>
                <w:sz w:val="18"/>
              </w:rPr>
              <w:t>Biến kiểm soát</w:t>
            </w:r>
          </w:p>
        </w:tc>
        <w:tc>
          <w:tcPr>
            <w:tcW w:type="dxa" w:w="1758"/>
            <w:vAlign w:val="center"/>
          </w:tcPr>
          <w:p>
            <w:pPr>
              <w:jc w:val="center"/>
            </w:pPr>
            <w:r/>
            <w:r>
              <w:rPr>
                <w:rFonts w:eastAsia="Times New Roman" w:cs="Times New Roman"/>
                <w:rFonts w:ascii="Times New Roman" w:hAnsi="Times New Roman"/>
                <w:b/>
                <w:i w:val="0"/>
                <w:color w:val="000000"/>
                <w:sz w:val="18"/>
              </w:rPr>
              <w:t>C₁</w:t>
            </w:r>
          </w:p>
        </w:tc>
        <w:tc>
          <w:tcPr>
            <w:tcW w:type="dxa" w:w="1758"/>
            <w:vAlign w:val="center"/>
          </w:tcPr>
          <w:p>
            <w:r/>
            <w:r>
              <w:rPr>
                <w:rFonts w:eastAsia="Times New Roman" w:cs="Times New Roman"/>
                <w:rFonts w:ascii="Times New Roman" w:hAnsi="Times New Roman"/>
                <w:b w:val="0"/>
                <w:i w:val="0"/>
                <w:color w:val="000000"/>
                <w:sz w:val="18"/>
              </w:rPr>
              <w:t>Loại địa phương</w:t>
            </w:r>
          </w:p>
        </w:tc>
        <w:tc>
          <w:tcPr>
            <w:tcW w:type="dxa" w:w="1758"/>
            <w:vAlign w:val="center"/>
          </w:tcPr>
          <w:p>
            <w:r/>
            <w:r>
              <w:rPr>
                <w:rFonts w:eastAsia="Times New Roman" w:cs="Times New Roman"/>
                <w:rFonts w:ascii="Times New Roman" w:hAnsi="Times New Roman"/>
                <w:b w:val="0"/>
                <w:i w:val="0"/>
                <w:color w:val="000000"/>
                <w:sz w:val="18"/>
              </w:rPr>
              <w:t>Phân loại đô thị/nông thôn</w:t>
            </w:r>
          </w:p>
        </w:tc>
        <w:tc>
          <w:tcPr>
            <w:tcW w:type="dxa" w:w="1758"/>
            <w:vAlign w:val="center"/>
          </w:tcPr>
          <w:p>
            <w:r/>
            <w:r>
              <w:rPr>
                <w:rFonts w:eastAsia="Times New Roman" w:cs="Times New Roman"/>
                <w:rFonts w:ascii="Times New Roman" w:hAnsi="Times New Roman"/>
                <w:b w:val="0"/>
                <w:i w:val="0"/>
                <w:color w:val="000000"/>
                <w:sz w:val="18"/>
              </w:rPr>
              <w:t>Loại đô thị (I, II, III, IV, V) hoặc nông thôn</w:t>
            </w:r>
          </w:p>
        </w:tc>
      </w:tr>
      <w:tr>
        <w:tc>
          <w:tcPr>
            <w:tcW w:type="dxa" w:w="1758"/>
            <w:vAlign w:val="center"/>
          </w:tcPr>
          <w:p>
            <w:pPr>
              <w:jc w:val="center"/>
            </w:pPr>
            <w:r/>
          </w:p>
        </w:tc>
        <w:tc>
          <w:tcPr>
            <w:tcW w:type="dxa" w:w="1758"/>
            <w:vAlign w:val="center"/>
          </w:tcPr>
          <w:p>
            <w:pPr>
              <w:jc w:val="center"/>
            </w:pPr>
            <w:r/>
            <w:r>
              <w:rPr>
                <w:rFonts w:eastAsia="Times New Roman" w:cs="Times New Roman"/>
                <w:rFonts w:ascii="Times New Roman" w:hAnsi="Times New Roman"/>
                <w:b/>
                <w:i w:val="0"/>
                <w:color w:val="000000"/>
                <w:sz w:val="18"/>
              </w:rPr>
              <w:t>C₂</w:t>
            </w:r>
          </w:p>
        </w:tc>
        <w:tc>
          <w:tcPr>
            <w:tcW w:type="dxa" w:w="1758"/>
            <w:vAlign w:val="center"/>
          </w:tcPr>
          <w:p>
            <w:r/>
            <w:r>
              <w:rPr>
                <w:rFonts w:eastAsia="Times New Roman" w:cs="Times New Roman"/>
                <w:rFonts w:ascii="Times New Roman" w:hAnsi="Times New Roman"/>
                <w:b w:val="0"/>
                <w:i w:val="0"/>
                <w:color w:val="000000"/>
                <w:sz w:val="18"/>
              </w:rPr>
              <w:t>Quy mô nền kinh tế</w:t>
            </w:r>
          </w:p>
        </w:tc>
        <w:tc>
          <w:tcPr>
            <w:tcW w:type="dxa" w:w="1758"/>
            <w:vAlign w:val="center"/>
          </w:tcPr>
          <w:p>
            <w:r/>
            <w:r>
              <w:rPr>
                <w:rFonts w:eastAsia="Times New Roman" w:cs="Times New Roman"/>
                <w:rFonts w:ascii="Times New Roman" w:hAnsi="Times New Roman"/>
                <w:b w:val="0"/>
                <w:i w:val="0"/>
                <w:color w:val="000000"/>
                <w:sz w:val="18"/>
              </w:rPr>
              <w:t>GDP bình quân đầu người</w:t>
            </w:r>
          </w:p>
        </w:tc>
        <w:tc>
          <w:tcPr>
            <w:tcW w:type="dxa" w:w="1758"/>
            <w:vAlign w:val="center"/>
          </w:tcPr>
          <w:p>
            <w:r/>
            <w:r>
              <w:rPr>
                <w:rFonts w:eastAsia="Times New Roman" w:cs="Times New Roman"/>
                <w:rFonts w:ascii="Times New Roman" w:hAnsi="Times New Roman"/>
                <w:b w:val="0"/>
                <w:i w:val="0"/>
                <w:color w:val="000000"/>
                <w:sz w:val="18"/>
              </w:rPr>
              <w:t>GRDP/người (triệu đồng)</w:t>
            </w:r>
          </w:p>
        </w:tc>
      </w:tr>
      <w:tr>
        <w:tc>
          <w:tcPr>
            <w:tcW w:type="dxa" w:w="1758"/>
            <w:vAlign w:val="center"/>
          </w:tcPr>
          <w:p>
            <w:pPr>
              <w:jc w:val="center"/>
            </w:pPr>
            <w:r/>
          </w:p>
        </w:tc>
        <w:tc>
          <w:tcPr>
            <w:tcW w:type="dxa" w:w="1758"/>
            <w:vAlign w:val="center"/>
          </w:tcPr>
          <w:p>
            <w:pPr>
              <w:jc w:val="center"/>
            </w:pPr>
            <w:r/>
            <w:r>
              <w:rPr>
                <w:rFonts w:eastAsia="Times New Roman" w:cs="Times New Roman"/>
                <w:rFonts w:ascii="Times New Roman" w:hAnsi="Times New Roman"/>
                <w:b/>
                <w:i w:val="0"/>
                <w:color w:val="000000"/>
                <w:sz w:val="18"/>
              </w:rPr>
              <w:t>C₃</w:t>
            </w:r>
          </w:p>
        </w:tc>
        <w:tc>
          <w:tcPr>
            <w:tcW w:type="dxa" w:w="1758"/>
            <w:vAlign w:val="center"/>
          </w:tcPr>
          <w:p>
            <w:r/>
            <w:r>
              <w:rPr>
                <w:rFonts w:eastAsia="Times New Roman" w:cs="Times New Roman"/>
                <w:rFonts w:ascii="Times New Roman" w:hAnsi="Times New Roman"/>
                <w:b w:val="0"/>
                <w:i w:val="0"/>
                <w:color w:val="000000"/>
                <w:sz w:val="18"/>
              </w:rPr>
              <w:t>Ngành nghề</w:t>
            </w:r>
          </w:p>
        </w:tc>
        <w:tc>
          <w:tcPr>
            <w:tcW w:type="dxa" w:w="1758"/>
            <w:vAlign w:val="center"/>
          </w:tcPr>
          <w:p>
            <w:r/>
            <w:r>
              <w:rPr>
                <w:rFonts w:eastAsia="Times New Roman" w:cs="Times New Roman"/>
                <w:rFonts w:ascii="Times New Roman" w:hAnsi="Times New Roman"/>
                <w:b w:val="0"/>
                <w:i w:val="0"/>
                <w:color w:val="000000"/>
                <w:sz w:val="18"/>
              </w:rPr>
              <w:t>Lĩnh vực hoạt động chủ yếu</w:t>
            </w:r>
          </w:p>
        </w:tc>
        <w:tc>
          <w:tcPr>
            <w:tcW w:type="dxa" w:w="1758"/>
            <w:vAlign w:val="center"/>
          </w:tcPr>
          <w:p>
            <w:r/>
            <w:r>
              <w:rPr>
                <w:rFonts w:eastAsia="Times New Roman" w:cs="Times New Roman"/>
                <w:rFonts w:ascii="Times New Roman" w:hAnsi="Times New Roman"/>
                <w:b w:val="0"/>
                <w:i w:val="0"/>
                <w:color w:val="000000"/>
                <w:sz w:val="18"/>
              </w:rPr>
              <w:t>Phân loại theo VSIC</w:t>
            </w:r>
          </w:p>
        </w:tc>
      </w:tr>
    </w:tbl>
    <w:p>
      <w:r>
        <w:br w:type="page"/>
      </w:r>
    </w:p>
    <w:p>
      <w:pPr>
        <w:spacing w:before="120" w:after="60" w:lineRule="auto" w:line="360"/>
        <w:jc w:val="center"/>
      </w:pPr>
      <w:r>
        <w:rPr>
          <w:rFonts w:eastAsia="Times New Roman" w:cs="Times New Roman"/>
          <w:rFonts w:ascii="Times New Roman" w:hAnsi="Times New Roman"/>
          <w:b/>
          <w:color w:val="000000"/>
          <w:sz w:val="28"/>
        </w:rPr>
        <w:t>HỆ THỐNG GIẢ THUYẾT NGHIÊN CỨU</w:t>
      </w:r>
    </w:p>
    <w:p>
      <w:pPr>
        <w:spacing w:before="0" w:after="0" w:lineRule="auto" w:line="360"/>
        <w:ind w:firstLine="720"/>
        <w:jc w:val="both"/>
      </w:pPr>
      <w:r>
        <w:rPr>
          <w:rFonts w:eastAsia="Times New Roman" w:cs="Times New Roman"/>
          <w:rFonts w:ascii="Times New Roman" w:hAnsi="Times New Roman"/>
          <w:b w:val="0"/>
          <w:i w:val="0"/>
          <w:color w:val="000000"/>
          <w:sz w:val="26"/>
        </w:rPr>
        <w:t>Trên cơ sở khung nghiên cứu và tổng quan lý thuyết, luận án đặt ra các giả thuyết nghiên cứu sau:</w:t>
      </w:r>
    </w:p>
    <w:tbl>
      <w:tblPr>
        <w:tblStyle w:val="TableGrid"/>
        <w:tblW w:type="auto" w:w="0"/>
        <w:jc w:val="center"/>
        <w:tblLook w:firstColumn="1" w:firstRow="1" w:lastColumn="0" w:lastRow="0" w:noHBand="0" w:noVBand="1" w:val="04A0"/>
      </w:tblPr>
      <w:tblGrid>
        <w:gridCol w:w="1134"/>
        <w:gridCol w:w="5953"/>
        <w:gridCol w:w="1701"/>
      </w:tblGrid>
      <w:tr>
        <w:tc>
          <w:tcPr>
            <w:tcW w:type="dxa" w:w="2929"/>
            <w:shd w:fill="E8E8E8"/>
          </w:tcPr>
          <w:p>
            <w:pPr>
              <w:jc w:val="center"/>
            </w:pPr>
            <w:r/>
            <w:r>
              <w:rPr>
                <w:rFonts w:eastAsia="Times New Roman" w:cs="Times New Roman"/>
                <w:rFonts w:ascii="Times New Roman" w:hAnsi="Times New Roman"/>
                <w:b/>
                <w:i w:val="0"/>
                <w:color w:val="000000"/>
                <w:sz w:val="22"/>
              </w:rPr>
              <w:t>Giả thuyết</w:t>
            </w:r>
          </w:p>
        </w:tc>
        <w:tc>
          <w:tcPr>
            <w:tcW w:type="dxa" w:w="2929"/>
            <w:shd w:fill="E8E8E8"/>
          </w:tcPr>
          <w:p>
            <w:pPr>
              <w:jc w:val="center"/>
            </w:pPr>
            <w:r/>
            <w:r>
              <w:rPr>
                <w:rFonts w:eastAsia="Times New Roman" w:cs="Times New Roman"/>
                <w:rFonts w:ascii="Times New Roman" w:hAnsi="Times New Roman"/>
                <w:b/>
                <w:i w:val="0"/>
                <w:color w:val="000000"/>
                <w:sz w:val="22"/>
              </w:rPr>
              <w:t>Nội dung</w:t>
            </w:r>
          </w:p>
        </w:tc>
        <w:tc>
          <w:tcPr>
            <w:tcW w:type="dxa" w:w="2929"/>
            <w:shd w:fill="E8E8E8"/>
          </w:tcPr>
          <w:p>
            <w:pPr>
              <w:jc w:val="center"/>
            </w:pPr>
            <w:r/>
            <w:r>
              <w:rPr>
                <w:rFonts w:eastAsia="Times New Roman" w:cs="Times New Roman"/>
                <w:rFonts w:ascii="Times New Roman" w:hAnsi="Times New Roman"/>
                <w:b/>
                <w:i w:val="0"/>
                <w:color w:val="000000"/>
                <w:sz w:val="22"/>
              </w:rPr>
              <w:t>Mối quan hệ</w:t>
            </w:r>
          </w:p>
        </w:tc>
      </w:tr>
      <w:tr>
        <w:tc>
          <w:tcPr>
            <w:tcW w:type="dxa" w:w="2929"/>
            <w:vAlign w:val="center"/>
          </w:tcPr>
          <w:p>
            <w:pPr>
              <w:jc w:val="center"/>
            </w:pPr>
            <w:r/>
            <w:r>
              <w:rPr>
                <w:rFonts w:eastAsia="Times New Roman" w:cs="Times New Roman"/>
                <w:rFonts w:ascii="Times New Roman" w:hAnsi="Times New Roman"/>
                <w:b/>
                <w:i w:val="0"/>
                <w:color w:val="000000"/>
                <w:sz w:val="22"/>
              </w:rPr>
              <w:t>H₁</w:t>
            </w:r>
          </w:p>
        </w:tc>
        <w:tc>
          <w:tcPr>
            <w:tcW w:type="dxa" w:w="2929"/>
            <w:vAlign w:val="center"/>
          </w:tcPr>
          <w:p>
            <w:pPr>
              <w:jc w:val="both"/>
            </w:pPr>
            <w:r/>
            <w:r>
              <w:rPr>
                <w:rFonts w:eastAsia="Times New Roman" w:cs="Times New Roman"/>
                <w:rFonts w:ascii="Times New Roman" w:hAnsi="Times New Roman"/>
                <w:b w:val="0"/>
                <w:i w:val="0"/>
                <w:color w:val="000000"/>
                <w:sz w:val="22"/>
              </w:rPr>
              <w:t>Khung pháp lý hoàn thiện có tác động tích cực đến mức độ chuyển đổi số trong quản lý nhà nước về SHTT</w:t>
            </w:r>
          </w:p>
        </w:tc>
        <w:tc>
          <w:tcPr>
            <w:tcW w:type="dxa" w:w="2929"/>
            <w:vAlign w:val="center"/>
          </w:tcPr>
          <w:p>
            <w:pPr>
              <w:jc w:val="center"/>
            </w:pPr>
            <w:r/>
            <w:r>
              <w:rPr>
                <w:rFonts w:eastAsia="Times New Roman" w:cs="Times New Roman"/>
                <w:rFonts w:ascii="Times New Roman" w:hAnsi="Times New Roman"/>
                <w:b w:val="0"/>
                <w:i w:val="0"/>
                <w:color w:val="000000"/>
                <w:sz w:val="22"/>
              </w:rPr>
              <w:t>X₁ → M (+)</w:t>
            </w:r>
          </w:p>
        </w:tc>
      </w:tr>
      <w:tr>
        <w:tc>
          <w:tcPr>
            <w:tcW w:type="dxa" w:w="2929"/>
            <w:vAlign w:val="center"/>
          </w:tcPr>
          <w:p>
            <w:pPr>
              <w:jc w:val="center"/>
            </w:pPr>
            <w:r/>
            <w:r>
              <w:rPr>
                <w:rFonts w:eastAsia="Times New Roman" w:cs="Times New Roman"/>
                <w:rFonts w:ascii="Times New Roman" w:hAnsi="Times New Roman"/>
                <w:b/>
                <w:i w:val="0"/>
                <w:color w:val="000000"/>
                <w:sz w:val="22"/>
              </w:rPr>
              <w:t>H₂</w:t>
            </w:r>
          </w:p>
        </w:tc>
        <w:tc>
          <w:tcPr>
            <w:tcW w:type="dxa" w:w="2929"/>
            <w:vAlign w:val="center"/>
          </w:tcPr>
          <w:p>
            <w:pPr>
              <w:jc w:val="both"/>
            </w:pPr>
            <w:r/>
            <w:r>
              <w:rPr>
                <w:rFonts w:eastAsia="Times New Roman" w:cs="Times New Roman"/>
                <w:rFonts w:ascii="Times New Roman" w:hAnsi="Times New Roman"/>
                <w:b w:val="0"/>
                <w:i w:val="0"/>
                <w:color w:val="000000"/>
                <w:sz w:val="22"/>
              </w:rPr>
              <w:t>Năng lực cán bộ có tác động tích cực đến mức độ chuyển đổi số trong quản lý nhà nước về SHTT</w:t>
            </w:r>
          </w:p>
        </w:tc>
        <w:tc>
          <w:tcPr>
            <w:tcW w:type="dxa" w:w="2929"/>
            <w:vAlign w:val="center"/>
          </w:tcPr>
          <w:p>
            <w:pPr>
              <w:jc w:val="center"/>
            </w:pPr>
            <w:r/>
            <w:r>
              <w:rPr>
                <w:rFonts w:eastAsia="Times New Roman" w:cs="Times New Roman"/>
                <w:rFonts w:ascii="Times New Roman" w:hAnsi="Times New Roman"/>
                <w:b w:val="0"/>
                <w:i w:val="0"/>
                <w:color w:val="000000"/>
                <w:sz w:val="22"/>
              </w:rPr>
              <w:t>X₂ → M (+)</w:t>
            </w:r>
          </w:p>
        </w:tc>
      </w:tr>
      <w:tr>
        <w:tc>
          <w:tcPr>
            <w:tcW w:type="dxa" w:w="2929"/>
            <w:vAlign w:val="center"/>
          </w:tcPr>
          <w:p>
            <w:pPr>
              <w:jc w:val="center"/>
            </w:pPr>
            <w:r/>
            <w:r>
              <w:rPr>
                <w:rFonts w:eastAsia="Times New Roman" w:cs="Times New Roman"/>
                <w:rFonts w:ascii="Times New Roman" w:hAnsi="Times New Roman"/>
                <w:b/>
                <w:i w:val="0"/>
                <w:color w:val="000000"/>
                <w:sz w:val="22"/>
              </w:rPr>
              <w:t>H₃</w:t>
            </w:r>
          </w:p>
        </w:tc>
        <w:tc>
          <w:tcPr>
            <w:tcW w:type="dxa" w:w="2929"/>
            <w:vAlign w:val="center"/>
          </w:tcPr>
          <w:p>
            <w:pPr>
              <w:jc w:val="both"/>
            </w:pPr>
            <w:r/>
            <w:r>
              <w:rPr>
                <w:rFonts w:eastAsia="Times New Roman" w:cs="Times New Roman"/>
                <w:rFonts w:ascii="Times New Roman" w:hAnsi="Times New Roman"/>
                <w:b w:val="0"/>
                <w:i w:val="0"/>
                <w:color w:val="000000"/>
                <w:sz w:val="22"/>
              </w:rPr>
              <w:t>Hạ tầng số có tác động tích cực đến mức độ chuyển đổi số trong quản lý nhà nước về SHTT</w:t>
            </w:r>
          </w:p>
        </w:tc>
        <w:tc>
          <w:tcPr>
            <w:tcW w:type="dxa" w:w="2929"/>
            <w:vAlign w:val="center"/>
          </w:tcPr>
          <w:p>
            <w:pPr>
              <w:jc w:val="center"/>
            </w:pPr>
            <w:r/>
            <w:r>
              <w:rPr>
                <w:rFonts w:eastAsia="Times New Roman" w:cs="Times New Roman"/>
                <w:rFonts w:ascii="Times New Roman" w:hAnsi="Times New Roman"/>
                <w:b w:val="0"/>
                <w:i w:val="0"/>
                <w:color w:val="000000"/>
                <w:sz w:val="22"/>
              </w:rPr>
              <w:t>X₃ → M (+)</w:t>
            </w:r>
          </w:p>
        </w:tc>
      </w:tr>
      <w:tr>
        <w:tc>
          <w:tcPr>
            <w:tcW w:type="dxa" w:w="2929"/>
            <w:vAlign w:val="center"/>
          </w:tcPr>
          <w:p>
            <w:pPr>
              <w:jc w:val="center"/>
            </w:pPr>
            <w:r/>
            <w:r>
              <w:rPr>
                <w:rFonts w:eastAsia="Times New Roman" w:cs="Times New Roman"/>
                <w:rFonts w:ascii="Times New Roman" w:hAnsi="Times New Roman"/>
                <w:b/>
                <w:i w:val="0"/>
                <w:color w:val="000000"/>
                <w:sz w:val="22"/>
              </w:rPr>
              <w:t>H₄</w:t>
            </w:r>
          </w:p>
        </w:tc>
        <w:tc>
          <w:tcPr>
            <w:tcW w:type="dxa" w:w="2929"/>
            <w:vAlign w:val="center"/>
          </w:tcPr>
          <w:p>
            <w:pPr>
              <w:jc w:val="both"/>
            </w:pPr>
            <w:r/>
            <w:r>
              <w:rPr>
                <w:rFonts w:eastAsia="Times New Roman" w:cs="Times New Roman"/>
                <w:rFonts w:ascii="Times New Roman" w:hAnsi="Times New Roman"/>
                <w:b w:val="0"/>
                <w:i w:val="0"/>
                <w:color w:val="000000"/>
                <w:sz w:val="22"/>
              </w:rPr>
              <w:t>Nguồn lực tài chính có tác động tích cực đến mức độ chuyển đổi số trong quản lý nhà nước về SHTT</w:t>
            </w:r>
          </w:p>
        </w:tc>
        <w:tc>
          <w:tcPr>
            <w:tcW w:type="dxa" w:w="2929"/>
            <w:vAlign w:val="center"/>
          </w:tcPr>
          <w:p>
            <w:pPr>
              <w:jc w:val="center"/>
            </w:pPr>
            <w:r/>
            <w:r>
              <w:rPr>
                <w:rFonts w:eastAsia="Times New Roman" w:cs="Times New Roman"/>
                <w:rFonts w:ascii="Times New Roman" w:hAnsi="Times New Roman"/>
                <w:b w:val="0"/>
                <w:i w:val="0"/>
                <w:color w:val="000000"/>
                <w:sz w:val="22"/>
              </w:rPr>
              <w:t>X₄ → M (+)</w:t>
            </w:r>
          </w:p>
        </w:tc>
      </w:tr>
      <w:tr>
        <w:tc>
          <w:tcPr>
            <w:tcW w:type="dxa" w:w="2929"/>
            <w:vAlign w:val="center"/>
          </w:tcPr>
          <w:p>
            <w:pPr>
              <w:jc w:val="center"/>
            </w:pPr>
            <w:r/>
            <w:r>
              <w:rPr>
                <w:rFonts w:eastAsia="Times New Roman" w:cs="Times New Roman"/>
                <w:rFonts w:ascii="Times New Roman" w:hAnsi="Times New Roman"/>
                <w:b/>
                <w:i w:val="0"/>
                <w:color w:val="000000"/>
                <w:sz w:val="22"/>
              </w:rPr>
              <w:t>H₅</w:t>
            </w:r>
          </w:p>
        </w:tc>
        <w:tc>
          <w:tcPr>
            <w:tcW w:type="dxa" w:w="2929"/>
            <w:vAlign w:val="center"/>
          </w:tcPr>
          <w:p>
            <w:pPr>
              <w:jc w:val="both"/>
            </w:pPr>
            <w:r/>
            <w:r>
              <w:rPr>
                <w:rFonts w:eastAsia="Times New Roman" w:cs="Times New Roman"/>
                <w:rFonts w:ascii="Times New Roman" w:hAnsi="Times New Roman"/>
                <w:b w:val="0"/>
                <w:i w:val="0"/>
                <w:color w:val="000000"/>
                <w:sz w:val="22"/>
              </w:rPr>
              <w:t>Phối hợp thể chế có tác động tích cực đến mức độ chuyển đổi số trong quản lý nhà nước về SHTT</w:t>
            </w:r>
          </w:p>
        </w:tc>
        <w:tc>
          <w:tcPr>
            <w:tcW w:type="dxa" w:w="2929"/>
            <w:vAlign w:val="center"/>
          </w:tcPr>
          <w:p>
            <w:pPr>
              <w:jc w:val="center"/>
            </w:pPr>
            <w:r/>
            <w:r>
              <w:rPr>
                <w:rFonts w:eastAsia="Times New Roman" w:cs="Times New Roman"/>
                <w:rFonts w:ascii="Times New Roman" w:hAnsi="Times New Roman"/>
                <w:b w:val="0"/>
                <w:i w:val="0"/>
                <w:color w:val="000000"/>
                <w:sz w:val="22"/>
              </w:rPr>
              <w:t>X₅ → M (+)</w:t>
            </w:r>
          </w:p>
        </w:tc>
      </w:tr>
      <w:tr>
        <w:tc>
          <w:tcPr>
            <w:tcW w:type="dxa" w:w="2929"/>
            <w:vAlign w:val="center"/>
          </w:tcPr>
          <w:p>
            <w:pPr>
              <w:jc w:val="center"/>
            </w:pPr>
            <w:r/>
            <w:r>
              <w:rPr>
                <w:rFonts w:eastAsia="Times New Roman" w:cs="Times New Roman"/>
                <w:rFonts w:ascii="Times New Roman" w:hAnsi="Times New Roman"/>
                <w:b/>
                <w:i w:val="0"/>
                <w:color w:val="000000"/>
                <w:sz w:val="22"/>
              </w:rPr>
              <w:t>H₆</w:t>
            </w:r>
          </w:p>
        </w:tc>
        <w:tc>
          <w:tcPr>
            <w:tcW w:type="dxa" w:w="2929"/>
            <w:vAlign w:val="center"/>
          </w:tcPr>
          <w:p>
            <w:pPr>
              <w:jc w:val="both"/>
            </w:pPr>
            <w:r/>
            <w:r>
              <w:rPr>
                <w:rFonts w:eastAsia="Times New Roman" w:cs="Times New Roman"/>
                <w:rFonts w:ascii="Times New Roman" w:hAnsi="Times New Roman"/>
                <w:b w:val="0"/>
                <w:i w:val="0"/>
                <w:color w:val="000000"/>
                <w:sz w:val="22"/>
              </w:rPr>
              <w:t>Nhận thức xã hội có tác động tích cực đến mức độ chuyển đổi số trong quản lý nhà nước về SHTT</w:t>
            </w:r>
          </w:p>
        </w:tc>
        <w:tc>
          <w:tcPr>
            <w:tcW w:type="dxa" w:w="2929"/>
            <w:vAlign w:val="center"/>
          </w:tcPr>
          <w:p>
            <w:pPr>
              <w:jc w:val="center"/>
            </w:pPr>
            <w:r/>
            <w:r>
              <w:rPr>
                <w:rFonts w:eastAsia="Times New Roman" w:cs="Times New Roman"/>
                <w:rFonts w:ascii="Times New Roman" w:hAnsi="Times New Roman"/>
                <w:b w:val="0"/>
                <w:i w:val="0"/>
                <w:color w:val="000000"/>
                <w:sz w:val="22"/>
              </w:rPr>
              <w:t>X₆ → M (+)</w:t>
            </w:r>
          </w:p>
        </w:tc>
      </w:tr>
      <w:tr>
        <w:tc>
          <w:tcPr>
            <w:tcW w:type="dxa" w:w="2929"/>
            <w:vAlign w:val="center"/>
          </w:tcPr>
          <w:p>
            <w:pPr>
              <w:jc w:val="center"/>
            </w:pPr>
            <w:r/>
            <w:r>
              <w:rPr>
                <w:rFonts w:eastAsia="Times New Roman" w:cs="Times New Roman"/>
                <w:rFonts w:ascii="Times New Roman" w:hAnsi="Times New Roman"/>
                <w:b/>
                <w:i w:val="0"/>
                <w:color w:val="000000"/>
                <w:sz w:val="22"/>
              </w:rPr>
              <w:t>H₇</w:t>
            </w:r>
          </w:p>
        </w:tc>
        <w:tc>
          <w:tcPr>
            <w:tcW w:type="dxa" w:w="2929"/>
            <w:vAlign w:val="center"/>
          </w:tcPr>
          <w:p>
            <w:pPr>
              <w:jc w:val="both"/>
            </w:pPr>
            <w:r/>
            <w:r>
              <w:rPr>
                <w:rFonts w:eastAsia="Times New Roman" w:cs="Times New Roman"/>
                <w:rFonts w:ascii="Times New Roman" w:hAnsi="Times New Roman"/>
                <w:b w:val="0"/>
                <w:i w:val="0"/>
                <w:color w:val="000000"/>
                <w:sz w:val="22"/>
              </w:rPr>
              <w:t>Mức độ chuyển đổi số trong quản lý có tác động tích cực đến hiệu quả QLNN về quyền SHTT</w:t>
            </w:r>
          </w:p>
        </w:tc>
        <w:tc>
          <w:tcPr>
            <w:tcW w:type="dxa" w:w="2929"/>
            <w:vAlign w:val="center"/>
          </w:tcPr>
          <w:p>
            <w:pPr>
              <w:jc w:val="center"/>
            </w:pPr>
            <w:r/>
            <w:r>
              <w:rPr>
                <w:rFonts w:eastAsia="Times New Roman" w:cs="Times New Roman"/>
                <w:rFonts w:ascii="Times New Roman" w:hAnsi="Times New Roman"/>
                <w:b w:val="0"/>
                <w:i w:val="0"/>
                <w:color w:val="000000"/>
                <w:sz w:val="22"/>
              </w:rPr>
              <w:t>M → Y (+)</w:t>
            </w:r>
          </w:p>
        </w:tc>
      </w:tr>
      <w:tr>
        <w:tc>
          <w:tcPr>
            <w:tcW w:type="dxa" w:w="2929"/>
            <w:vAlign w:val="center"/>
          </w:tcPr>
          <w:p>
            <w:pPr>
              <w:jc w:val="center"/>
            </w:pPr>
            <w:r/>
            <w:r>
              <w:rPr>
                <w:rFonts w:eastAsia="Times New Roman" w:cs="Times New Roman"/>
                <w:rFonts w:ascii="Times New Roman" w:hAnsi="Times New Roman"/>
                <w:b/>
                <w:i w:val="0"/>
                <w:color w:val="000000"/>
                <w:sz w:val="22"/>
              </w:rPr>
              <w:t>H₈</w:t>
            </w:r>
          </w:p>
        </w:tc>
        <w:tc>
          <w:tcPr>
            <w:tcW w:type="dxa" w:w="2929"/>
            <w:vAlign w:val="center"/>
          </w:tcPr>
          <w:p>
            <w:pPr>
              <w:jc w:val="both"/>
            </w:pPr>
            <w:r/>
            <w:r>
              <w:rPr>
                <w:rFonts w:eastAsia="Times New Roman" w:cs="Times New Roman"/>
                <w:rFonts w:ascii="Times New Roman" w:hAnsi="Times New Roman"/>
                <w:b w:val="0"/>
                <w:i w:val="0"/>
                <w:color w:val="000000"/>
                <w:sz w:val="22"/>
              </w:rPr>
              <w:t>Mức độ phát triển kinh tế số điều tiết mối quan hệ giữa các biến độc lập và biến trung gian</w:t>
            </w:r>
          </w:p>
        </w:tc>
        <w:tc>
          <w:tcPr>
            <w:tcW w:type="dxa" w:w="2929"/>
            <w:vAlign w:val="center"/>
          </w:tcPr>
          <w:p>
            <w:pPr>
              <w:jc w:val="center"/>
            </w:pPr>
            <w:r/>
            <w:r>
              <w:rPr>
                <w:rFonts w:eastAsia="Times New Roman" w:cs="Times New Roman"/>
                <w:rFonts w:ascii="Times New Roman" w:hAnsi="Times New Roman"/>
                <w:b w:val="0"/>
                <w:i w:val="0"/>
                <w:color w:val="000000"/>
                <w:sz w:val="22"/>
              </w:rPr>
              <w:t>W × (X→M)</w:t>
            </w:r>
          </w:p>
        </w:tc>
      </w:tr>
    </w:tbl>
    <w:p>
      <w:r>
        <w:br w:type="page"/>
      </w:r>
    </w:p>
    <w:p>
      <w:pPr>
        <w:spacing w:before="120" w:after="60" w:lineRule="auto" w:line="360"/>
        <w:jc w:val="center"/>
      </w:pPr>
      <w:r>
        <w:rPr>
          <w:rFonts w:eastAsia="Times New Roman" w:cs="Times New Roman"/>
          <w:rFonts w:ascii="Times New Roman" w:hAnsi="Times New Roman"/>
          <w:b/>
          <w:color w:val="000000"/>
          <w:sz w:val="28"/>
        </w:rPr>
        <w:t>THUYẾT MINH KHUNG LÝ THUYẾT</w:t>
      </w:r>
    </w:p>
    <w:p>
      <w:pPr>
        <w:spacing w:before="120" w:after="60" w:lineRule="auto" w:line="360"/>
        <w:jc w:val="both"/>
      </w:pPr>
      <w:r>
        <w:rPr>
          <w:rFonts w:eastAsia="Times New Roman" w:cs="Times New Roman"/>
          <w:rFonts w:ascii="Times New Roman" w:hAnsi="Times New Roman"/>
          <w:b/>
          <w:color w:val="000000"/>
          <w:sz w:val="26"/>
        </w:rPr>
        <w:t>2.x.1. Các biến lõi</w:t>
      </w:r>
    </w:p>
    <w:p>
      <w:pPr>
        <w:spacing w:before="0" w:after="0" w:lineRule="auto" w:line="360"/>
        <w:ind w:firstLine="720"/>
        <w:jc w:val="both"/>
      </w:pPr>
      <w:r>
        <w:rPr>
          <w:rFonts w:eastAsia="Times New Roman" w:cs="Times New Roman"/>
          <w:rFonts w:ascii="Times New Roman" w:hAnsi="Times New Roman"/>
          <w:b w:val="0"/>
          <w:i w:val="0"/>
          <w:color w:val="000000"/>
          <w:sz w:val="26"/>
        </w:rPr>
        <w:t>Khung nghiên cứu được xây dựng trên 4 khái niệm trung tâm (biến lõi): (1) Quản lý nhà nước — hoạt động có tổ chức, có mục đích của bộ máy nhà nước nhằm điều chỉnh các quan hệ xã hội; (2) Quyền sở hữu trí tuệ — tập hợp các quyền pháp lý đối với sản phẩm sáng tạo trí tuệ; (3) Kinh tế số — hệ sinh thái kinh tế dựa trên công nghệ số; (4) Hiệu quả thực thi — mức độ đạt được mục tiêu quản lý với chi phí nguồn lực hợp lý.</w:t>
      </w:r>
    </w:p>
    <w:p>
      <w:pPr>
        <w:spacing w:before="120" w:after="60" w:lineRule="auto" w:line="360"/>
        <w:jc w:val="both"/>
      </w:pPr>
      <w:r>
        <w:rPr>
          <w:rFonts w:eastAsia="Times New Roman" w:cs="Times New Roman"/>
          <w:rFonts w:ascii="Times New Roman" w:hAnsi="Times New Roman"/>
          <w:b/>
          <w:color w:val="000000"/>
          <w:sz w:val="26"/>
        </w:rPr>
        <w:t>2.x.2. Logic nhân quả</w:t>
      </w:r>
    </w:p>
    <w:p>
      <w:pPr>
        <w:spacing w:before="0" w:after="0" w:lineRule="auto" w:line="360"/>
        <w:ind w:firstLine="720"/>
        <w:jc w:val="both"/>
      </w:pPr>
      <w:r>
        <w:rPr>
          <w:rFonts w:eastAsia="Times New Roman" w:cs="Times New Roman"/>
          <w:rFonts w:ascii="Times New Roman" w:hAnsi="Times New Roman"/>
          <w:b w:val="0"/>
          <w:i w:val="0"/>
          <w:color w:val="000000"/>
          <w:sz w:val="26"/>
        </w:rPr>
        <w:t>Mô hình tuân thủ logic nhân quả: 6 yếu tố đầu vào (biến độc lập X₁–X₆) tác động đến hiệu quả quản lý (biến phụ thuộc Y) thông qua cơ chế truyền dẫn là mức độ chuyển đổi số trong quản lý (biến trung gian M). Biến trung gian trả lời câu hỏi: "Tại sao các yếu tố nguyên nhân lại tác động đến kết quả?" — bởi vì chúng thúc đẩy quá trình chuyển đổi số, và chính quá trình chuyển đổi số mới là nhân tố trực tiếp nâng cao hiệu quả quản lý nhà nước.</w:t>
      </w:r>
    </w:p>
    <w:p>
      <w:pPr>
        <w:spacing w:before="0" w:after="0" w:lineRule="auto" w:line="360"/>
        <w:ind w:firstLine="720"/>
        <w:jc w:val="both"/>
      </w:pPr>
      <w:r>
        <w:rPr>
          <w:rFonts w:eastAsia="Times New Roman" w:cs="Times New Roman"/>
          <w:rFonts w:ascii="Times New Roman" w:hAnsi="Times New Roman"/>
          <w:b w:val="0"/>
          <w:i w:val="0"/>
          <w:color w:val="000000"/>
          <w:sz w:val="26"/>
        </w:rPr>
        <w:t>Mức độ phát triển kinh tế số (biến điều tiết W) quyết định cường độ mối quan hệ giữa nguyên nhân và kết quả: ở những địa phương có kinh tế số phát triển mạnh, tác động của các biến độc lập đến biến trung gian sẽ được khuếch đại; ngược lại, ở nơi kinh tế số còn sơ khai, tác động này bị hạn chế.</w:t>
      </w:r>
    </w:p>
    <w:p>
      <w:pPr>
        <w:spacing w:before="0" w:after="0" w:lineRule="auto" w:line="360"/>
        <w:ind w:firstLine="720"/>
        <w:jc w:val="both"/>
      </w:pPr>
      <w:r>
        <w:rPr>
          <w:rFonts w:eastAsia="Times New Roman" w:cs="Times New Roman"/>
          <w:rFonts w:ascii="Times New Roman" w:hAnsi="Times New Roman"/>
          <w:b w:val="0"/>
          <w:i w:val="0"/>
          <w:color w:val="000000"/>
          <w:sz w:val="26"/>
        </w:rPr>
        <w:t>Các biến kiểm soát (loại địa phương, quy mô nền kinh tế, ngành nghề) là những yếu tố không thay đổi trong phạm vi nghiên cứu, được đưa vào mô hình để đảm bảo tính khách quan của kết quả phân tích.</w:t>
      </w:r>
    </w:p>
    <w:p>
      <w:pPr>
        <w:spacing w:before="120" w:after="60" w:lineRule="auto" w:line="360"/>
        <w:jc w:val="both"/>
      </w:pPr>
      <w:r>
        <w:rPr>
          <w:rFonts w:eastAsia="Times New Roman" w:cs="Times New Roman"/>
          <w:rFonts w:ascii="Times New Roman" w:hAnsi="Times New Roman"/>
          <w:b/>
          <w:color w:val="000000"/>
          <w:sz w:val="26"/>
        </w:rPr>
        <w:t>2.x.3. Chiều đo và chỉ báo</w:t>
      </w:r>
    </w:p>
    <w:p>
      <w:pPr>
        <w:spacing w:before="0" w:after="0" w:lineRule="auto" w:line="360"/>
        <w:ind w:firstLine="720"/>
        <w:jc w:val="both"/>
      </w:pPr>
      <w:r>
        <w:rPr>
          <w:rFonts w:eastAsia="Times New Roman" w:cs="Times New Roman"/>
          <w:rFonts w:ascii="Times New Roman" w:hAnsi="Times New Roman"/>
          <w:b w:val="0"/>
          <w:i w:val="0"/>
          <w:color w:val="000000"/>
          <w:sz w:val="26"/>
        </w:rPr>
        <w:t>Mỗi biến số trong mô hình được phân tích thành các chiều đo cụ thể, và mỗi chiều đo được lượng hóa bằng các chỉ báo đo lường. Bảng tổng hợp chi tiết các chiều đo và chỉ báo được trình bày tại trang 2 của tài liệu này. Ví dụ, biến "Quản lý nhà nước về SHTT" được chia thành 5 chiều đo: Hoạch định chính sách, Tổ chức thực hiện, Thanh tra – kiểm tra, Giải quyết tranh chấp, và Phối hợp liên ngành. Mỗi chiều đo lại có các chỉ báo cụ thể, ví dụ chiều "Thanh tra – kiểm tra" được đo bằng: tần suất thanh tra, số vụ xử lý vi phạm, mức độ răn đe, tỷ lệ giải quyết vụ việc.</w:t>
      </w:r>
    </w:p>
    <w:sectPr w:rsidR="00FC693F" w:rsidRPr="0006063C" w:rsidSect="00034616">
      <w:pgSz w:w="11906" w:h="16838"/>
      <w:pgMar w:top="1701"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