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mc:Ignorable="w14 w15 w16 wp14">
  <w:body>
    <w:tbl>
      <w:tblPr>
        <w:tblStyle w:val="TableGrid"/>
        <w:tblW w:w="978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7"/>
        <w:gridCol w:w="5684"/>
      </w:tblGrid>
      <w:tr>
        <w:trPr>
          <w:trHeight w:val="851"/>
        </w:trPr>
        <w:tc>
          <w:tcPr>
            <w:tcW w:w="4097" w:type="dxa"/>
          </w:tcPr>
          <w:p>
            <w:pPr>
              <w:jc w:val="center"/>
              <w:rPr>
                <w:rFonts w:ascii="Times New Roman" w:hAnsi="Times New Roman" w:cs="Times New Roman"/>
                <w:b/>
                <w:sz w:val="24"/>
                <w:szCs w:val="24"/>
              </w:rPr>
            </w:pPr>
            <w:r>
              <w:rPr>
                <w:rFonts w:ascii="Times New Roman" w:hAnsi="Times New Roman" w:cs="Times New Roman"/>
                <w:b/>
                <w:sz w:val="24"/>
                <w:szCs w:val="24"/>
              </w:rPr>
              <w:t>BỘ GIÁO DỤC VÀ ĐÀO TẠO</w:t>
            </w:r>
          </w:p>
          <w:p>
            <w:pPr>
              <w:jc w:val="center"/>
              <w:rPr>
                <w:rFonts w:ascii="Times New Roman" w:hAnsi="Times New Roman" w:cs="Times New Roman"/>
                <w:b/>
                <w:sz w:val="26"/>
                <w:szCs w:val="26"/>
              </w:rPr>
            </w:pPr>
            <w:r>
              <w:rPr>
                <w:rFonts w:ascii="Times New Roman" w:hAnsi="Times New Roman" w:cs="Times New Roman"/>
                <w:b/>
                <w:sz w:val="26"/>
                <w:szCs w:val="26"/>
              </w:rPr>
              <w:t>TRƯỜNG ĐẠI HỌC THÀNH ĐÔ</w:t>
            </w:r>
          </w:p>
        </w:tc>
        <w:tc>
          <w:tcPr>
            <w:tcW w:w="5684" w:type="dxa"/>
          </w:tcPr>
          <w:p>
            <w:pPr>
              <w:jc w:val="center"/>
              <w:rPr>
                <w:rFonts w:ascii="Times New Roman" w:hAnsi="Times New Roman" w:cs="Times New Roman"/>
                <w:b/>
                <w:sz w:val="24"/>
                <w:szCs w:val="24"/>
              </w:rPr>
            </w:pPr>
            <w:r>
              <w:rPr>
                <w:rFonts w:ascii="Times New Roman" w:hAnsi="Times New Roman" w:cs="Times New Roman"/>
                <w:b/>
                <w:sz w:val="24"/>
                <w:szCs w:val="24"/>
              </w:rPr>
              <w:t>CỘNG HÒA XÃ HỘI CHỦ NGHĨA VIỆT NAM</w:t>
            </w:r>
          </w:p>
          <w:p>
            <w:pPr>
              <w:jc w:val="center"/>
              <w:rPr>
                <w:rFonts w:ascii="Times New Roman" w:hAnsi="Times New Roman" w:cs="Times New Roman"/>
                <w:b/>
                <w:sz w:val="26"/>
                <w:szCs w:val="26"/>
              </w:rPr>
            </w:pPr>
            <w:r>
              <w:rPr>
                <w:rFonts w:ascii="Times New Roman" w:hAnsi="Times New Roman" w:cs="Times New Roman"/>
                <w:b/>
                <w:sz w:val="26"/>
                <w:szCs w:val="26"/>
              </w:rPr>
              <w:t>Độc lập – Tự do – Hạnh phúc</w:t>
            </w:r>
          </w:p>
        </w:tc>
      </w:tr>
    </w:tbl>
    <w:p>
      <w:pPr>
        <w:spacing w:before="120" w:after="120"/>
        <w:jc w:val="right"/>
        <w:rPr>
          <w:rFonts w:ascii="Times New Roman" w:hAnsi="Times New Roman" w:cs="Times New Roman"/>
          <w:i/>
          <w:sz w:val="26"/>
          <w:szCs w:val="26"/>
        </w:rPr>
      </w:pPr>
      <w:r>
        <w:rPr>
          <w:rFonts w:ascii="Times New Roman" w:hAnsi="Times New Roman" w:cs="Times New Roman"/>
          <w:i/>
          <w:sz w:val="26"/>
          <w:szCs w:val="26"/>
        </w:rPr>
        <w:t>Hà Nội, ngày 27 tháng 8 năm 2026</w:t>
      </w:r>
    </w:p>
    <w:p>
      <w:pPr>
        <w:spacing w:before="240" w:after="120"/>
        <w:jc w:val="center"/>
        <w:rPr>
          <w:rFonts w:ascii="Times New Roman" w:hAnsi="Times New Roman" w:cs="Times New Roman"/>
          <w:b/>
          <w:sz w:val="30"/>
          <w:szCs w:val="30"/>
        </w:rPr>
      </w:pPr>
      <w:r>
        <w:rPr>
          <w:rFonts w:ascii="Times New Roman" w:hAnsi="Times New Roman" w:cs="Times New Roman"/>
          <w:b/>
          <w:sz w:val="30"/>
          <w:szCs w:val="30"/>
        </w:rPr>
        <w:t>BÁO CÁO</w:t>
      </w:r>
    </w:p>
    <w:p>
      <w:pPr>
        <w:spacing w:before="0" w:after="60"/>
        <w:jc w:val="center"/>
        <w:rPr>
          <w:rFonts w:ascii="Times New Roman" w:hAnsi="Times New Roman" w:cs="Times New Roman"/>
          <w:b/>
          <w:sz w:val="26"/>
          <w:szCs w:val="26"/>
        </w:rPr>
      </w:pPr>
      <w:r>
        <w:rPr>
          <w:rFonts w:ascii="Times New Roman" w:hAnsi="Times New Roman" w:cs="Times New Roman"/>
          <w:b/>
          <w:sz w:val="26"/>
          <w:szCs w:val="26"/>
        </w:rPr>
        <w:t>Kết quả tham dự Hội thảo quốc tế và Buổi trao đổi kỹ thuật</w:t>
      </w:r>
    </w:p>
    <w:p>
      <w:pPr>
        <w:spacing w:before="0" w:after="120"/>
        <w:jc w:val="center"/>
        <w:rPr>
          <w:rFonts w:ascii="Times New Roman" w:hAnsi="Times New Roman" w:cs="Times New Roman"/>
          <w:b/>
          <w:i/>
          <w:sz w:val="26"/>
          <w:szCs w:val="26"/>
        </w:rPr>
      </w:pPr>
      <w:r>
        <w:rPr>
          <w:rFonts w:ascii="Times New Roman" w:hAnsi="Times New Roman" w:cs="Times New Roman"/>
          <w:b/>
          <w:i/>
          <w:sz w:val="26"/>
          <w:szCs w:val="26"/>
        </w:rPr>
        <w:t>“Báo cáo toàn cảnh sáng chế cho công nghệ chiến lược”</w:t>
      </w:r>
    </w:p>
    <w:p>
      <w:pPr>
        <w:spacing w:before="0" w:after="240"/>
        <w:jc w:val="center"/>
        <w:rPr>
          <w:rFonts w:ascii="Times New Roman" w:hAnsi="Times New Roman" w:cs="Times New Roman"/>
          <w:i/>
          <w:sz w:val="24"/>
          <w:szCs w:val="24"/>
        </w:rPr>
      </w:pPr>
      <w:r>
        <w:rPr>
          <w:rFonts w:ascii="Times New Roman" w:hAnsi="Times New Roman" w:cs="Times New Roman"/>
          <w:i/>
          <w:sz w:val="24"/>
          <w:szCs w:val="24"/>
        </w:rPr>
        <w:t>(WIPO Technical Exchange &amp; Workshop on Patent Landscape Report for Strategic Technologies)</w:t>
      </w:r>
    </w:p>
    <w:p>
      <w:pPr>
        <w:spacing w:before="120" w:after="120" w:line="336" w:lineRule="auto"/>
        <w:ind w:firstLine="720"/>
        <w:jc w:val="both"/>
        <w:rPr>
          <w:rFonts w:ascii="Times New Roman" w:hAnsi="Times New Roman" w:cs="Times New Roman"/>
          <w:sz w:val="26"/>
          <w:szCs w:val="26"/>
        </w:rPr>
      </w:pPr>
      <w:r>
        <w:rPr>
          <w:rFonts w:ascii="Times New Roman" w:hAnsi="Times New Roman" w:cs="Times New Roman"/>
          <w:b/>
          <w:sz w:val="26"/>
          <w:szCs w:val="26"/>
        </w:rPr>
        <w:t>1. Họ và tên người báo cáo: </w:t>
      </w:r>
      <w:r>
        <w:rPr>
          <w:rFonts w:ascii="Times New Roman" w:hAnsi="Times New Roman" w:cs="Times New Roman"/>
          <w:b/>
          <w:sz w:val="26"/>
          <w:szCs w:val="26"/>
        </w:rPr>
        <w:t>Nguyễn Thị Tố Uyên</w:t>
      </w:r>
      <w:r>
        <w:rPr>
          <w:rFonts w:ascii="Times New Roman" w:hAnsi="Times New Roman" w:cs="Times New Roman"/>
          <w:sz w:val="26"/>
          <w:szCs w:val="26"/>
        </w:rPr>
        <w:t> – Q. Trưởng phòng Hành chính – Nhân sự Trung tâm Admin Hub.</w:t>
      </w:r>
    </w:p>
    <w:p>
      <w:pPr>
        <w:spacing w:before="60" w:after="60" w:line="336" w:lineRule="auto"/>
        <w:ind w:firstLine="720"/>
        <w:jc w:val="both"/>
        <w:rPr>
          <w:rFonts w:ascii="Times New Roman" w:hAnsi="Times New Roman" w:cs="Times New Roman"/>
          <w:i/>
          <w:sz w:val="26"/>
          <w:szCs w:val="26"/>
        </w:rPr>
      </w:pPr>
      <w:r>
        <w:rPr>
          <w:rFonts w:ascii="Times New Roman" w:hAnsi="Times New Roman" w:cs="Times New Roman"/>
          <w:i/>
          <w:b/>
          <w:sz w:val="26"/>
          <w:szCs w:val="26"/>
        </w:rPr>
        <w:t>* Thành phần đoàn cán bộ cùng tham gia công tác (gồm 06 người):</w:t>
      </w:r>
    </w:p>
    <w:p>
      <w:pPr>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1. Nguyễn Thị Tố Uyên – Q. Trưởng phòng Hành chính – Nhân sự Trung tâm Admin Hub (Người báo cáo)</w:t>
      </w:r>
    </w:p>
    <w:p>
      <w:pPr>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2. Nguyễn Thị Hảo – Phó Trưởng phòng Khoa học công nghệ</w:t>
      </w:r>
    </w:p>
    <w:p>
      <w:pPr>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3. Trần Thế Hưởng – Trưởng phòng Công nghệ, Đổi mới Sáng tạo và Khởi nghiệp, Viện Quản trị và Công nghệ</w:t>
      </w:r>
    </w:p>
    <w:p>
      <w:pPr>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4. Phùng Thị Nga – Phó Trưởng phòng Công nghệ, Đổi mới Sáng tạo và Khởi nghiệp, Viện Quản trị và Công nghệ</w:t>
      </w:r>
    </w:p>
    <w:p>
      <w:pPr>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5. Phạm Thị Bích Đào – Phó Trưởng phòng Công nghệ, Đổi mới Sáng tạo và Khởi nghiệp, Viện Quản trị và Công nghệ</w:t>
      </w:r>
    </w:p>
    <w:p>
      <w:pPr>
        <w:spacing w:before="40" w:after="40" w:line="336" w:lineRule="auto"/>
        <w:ind w:firstLine="720"/>
        <w:jc w:val="both"/>
        <w:rPr>
          <w:rFonts w:ascii="Times New Roman" w:hAnsi="Times New Roman" w:cs="Times New Roman"/>
          <w:sz w:val="26"/>
          <w:szCs w:val="26"/>
        </w:rPr>
      </w:pPr>
      <w:r>
        <w:rPr>
          <w:rFonts w:ascii="Times New Roman" w:hAnsi="Times New Roman" w:cs="Times New Roman"/>
          <w:sz w:val="26"/>
          <w:szCs w:val="26"/>
        </w:rPr>
        <w:t>6. Phan Thị Phương Thảo – Phó Trưởng phòng Công nghệ, Đổi mới Sáng tạo và Khởi nghiệp, Viện Y – Dược</w:t>
      </w:r>
    </w:p>
    <w:p>
      <w:pPr>
        <w:spacing w:before="120" w:after="120" w:line="336" w:lineRule="auto"/>
        <w:ind w:firstLine="720"/>
        <w:jc w:val="both"/>
        <w:rPr>
          <w:rFonts w:ascii="Times New Roman" w:hAnsi="Times New Roman" w:cs="Times New Roman"/>
          <w:sz w:val="26"/>
          <w:szCs w:val="26"/>
        </w:rPr>
      </w:pPr>
      <w:r>
        <w:rPr>
          <w:rFonts w:ascii="Times New Roman" w:hAnsi="Times New Roman" w:cs="Times New Roman"/>
          <w:b/>
          <w:sz w:val="26"/>
          <w:szCs w:val="26"/>
        </w:rPr>
        <w:t>2. Địa điểm công tác / tập huấn: </w:t>
      </w:r>
      <w:r>
        <w:rPr>
          <w:rFonts w:ascii="Times New Roman" w:hAnsi="Times New Roman" w:cs="Times New Roman"/>
          <w:sz w:val="26"/>
          <w:szCs w:val="26"/>
        </w:rPr>
        <w:t>Trụ sở Cục Sở hữu trí tuệ (Số 386 Nguyễn Trãi, Thanh Xuân, Hà Nội) và Tập đoàn Công nghiệp – Viễn thông Quân đội (Viettel Group), Hà Nội.</w:t>
      </w:r>
    </w:p>
    <w:p>
      <w:pPr>
        <w:spacing w:before="120" w:after="120" w:line="336" w:lineRule="auto"/>
        <w:ind w:firstLine="720"/>
        <w:jc w:val="both"/>
        <w:rPr>
          <w:rFonts w:ascii="Times New Roman" w:hAnsi="Times New Roman" w:cs="Times New Roman"/>
          <w:sz w:val="26"/>
          <w:szCs w:val="26"/>
        </w:rPr>
      </w:pPr>
      <w:r>
        <w:rPr>
          <w:rFonts w:ascii="Times New Roman" w:hAnsi="Times New Roman" w:cs="Times New Roman"/>
          <w:b/>
          <w:sz w:val="26"/>
          <w:szCs w:val="26"/>
        </w:rPr>
        <w:t>3. Theo Quyết định cử đi công tác: </w:t>
      </w:r>
      <w:r>
        <w:rPr>
          <w:rFonts w:ascii="Times New Roman" w:hAnsi="Times New Roman" w:cs="Times New Roman"/>
          <w:sz w:val="26"/>
          <w:szCs w:val="26"/>
        </w:rPr>
        <w:t>Theo Quyết định số 213/QĐ-ĐHTĐ ngày 22 tháng 8 năm 2026 của Hiệu trưởng Trường Đại học Thành Đô về việc cử đoàn cán bộ tham gia Hội thảo quốc tế WIPO.</w:t>
      </w:r>
    </w:p>
    <w:p>
      <w:pPr>
        <w:spacing w:before="120" w:after="120" w:line="336" w:lineRule="auto"/>
        <w:ind w:firstLine="720"/>
        <w:jc w:val="both"/>
        <w:rPr>
          <w:rFonts w:ascii="Times New Roman" w:hAnsi="Times New Roman" w:cs="Times New Roman"/>
          <w:b/>
          <w:sz w:val="26"/>
          <w:szCs w:val="26"/>
        </w:rPr>
      </w:pPr>
      <w:r>
        <w:rPr>
          <w:rFonts w:ascii="Times New Roman" w:hAnsi="Times New Roman" w:cs="Times New Roman"/>
          <w:b/>
          <w:sz w:val="26"/>
          <w:szCs w:val="26"/>
        </w:rPr>
        <w:t>4. Mục đích chuyến đi:</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Tiếp thu phương pháp luận và công cụ phân tích sáng chế (Patent Analytics) từ Tổ chức Sở hữu trí tuệ thế giới (WIPO) phục vụ xây dựng Báo cáo toàn cảnh sáng chế (Patent Landscape Reports - PLRs) cho các công nghệ chiến lược.</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Học hỏi kinh nghiệm quốc tế và thực tiễn từ các tập đoàn công nghệ lớn (Viettel) trong việc ứng dụng phân tích sáng chế định hướng R&amp;D, quản trị tài sản trí tuệ (TSTT) và thúc đẩy thương mại hóa kết quả nghiên cứu.</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Nắm bắt các định hướng chính sách phát triển công nghệ chiến lược của Cục Sở hữu trí tuệ và Vụ Khoa học kỹ thuật và Công nghệ (Bộ KH&amp;CN) gắn với tình hình hoạt động của Nhà trường.</w:t>
      </w:r>
    </w:p>
    <w:p>
      <w:pPr>
        <w:spacing w:before="120" w:after="120" w:line="336" w:lineRule="auto"/>
        <w:ind w:firstLine="720"/>
        <w:jc w:val="both"/>
        <w:rPr>
          <w:rFonts w:ascii="Times New Roman" w:hAnsi="Times New Roman" w:cs="Times New Roman"/>
          <w:sz w:val="26"/>
          <w:szCs w:val="26"/>
        </w:rPr>
      </w:pPr>
      <w:r>
        <w:rPr>
          <w:rFonts w:ascii="Times New Roman" w:hAnsi="Times New Roman" w:cs="Times New Roman"/>
          <w:b/>
          <w:sz w:val="26"/>
          <w:szCs w:val="26"/>
        </w:rPr>
        <w:t>5. Thời gian: </w:t>
      </w:r>
      <w:r>
        <w:rPr>
          <w:rFonts w:ascii="Times New Roman" w:hAnsi="Times New Roman" w:cs="Times New Roman"/>
          <w:sz w:val="26"/>
          <w:szCs w:val="26"/>
        </w:rPr>
        <w:t>Từ 08 giờ 30 phút ngày 26 tháng 8 năm 2026 đến 17 giờ 00 phút ngày 27 tháng 8 năm 2026.</w:t>
      </w:r>
    </w:p>
    <w:p>
      <w:pPr>
        <w:spacing w:before="120" w:after="120" w:line="336" w:lineRule="auto"/>
        <w:ind w:firstLine="720"/>
        <w:jc w:val="both"/>
        <w:rPr>
          <w:rFonts w:ascii="Times New Roman" w:hAnsi="Times New Roman" w:cs="Times New Roman"/>
          <w:b/>
          <w:sz w:val="26"/>
          <w:szCs w:val="26"/>
        </w:rPr>
      </w:pPr>
      <w:r>
        <w:rPr>
          <w:rFonts w:ascii="Times New Roman" w:hAnsi="Times New Roman" w:cs="Times New Roman"/>
          <w:b/>
          <w:sz w:val="26"/>
          <w:szCs w:val="26"/>
        </w:rPr>
        <w:t>6. Những nội dung đã làm việc / tiếp thu:</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Tổng quan về Phân tích sáng chế (IP/Patent Analytics): Tiếp thu các nghiên cứu cờ đầu của WIPO (WIPO Technology Trends, Patent Landscape Reports, Technology SPARK Reports) và bộ tài liệu hướng dẫn chuẩn (WIPO Patent Analytics Handbook, Manual on Open Source Patent Analytics). Phân tích sáng chế được khẳng định là công cụ Trí tuệ kinh doanh (Business Intelligence) quan trọng giúp định hình chính sách KH&amp;CN và định hướng R&amp;D.</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Quy trình 06 bước Phân tích sáng chế chuẩn mực (From Data to Action): (1) Xác định chủ đề &amp; phạm vi (Topic &amp; Scope Definition) -&gt; (2) Tra cứu sáng chế quốc tế (Patent Search) -&gt; (3) Làm sạch &amp; chuẩn hóa dữ liệu (Data Cleaning) -&gt; (4) Phân tích &amp; trực quan hóa dữ liệu (Data Analysis &amp; Visualization) -&gt; (5) Xây dựng báo cáo chiến lược (Narrative &amp; Storytelling) -&gt; (6) Phổ biến &amp; ứng dụng (Dissemination).</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Báo cáo phân tích so lược về công nghệ chiến lược Việt Nam: Đánh giá thực trạng đăng ký bảo hộ sáng chế trong các lĩnh vực công nghệ ưu tiên (Bán dẫn, Trí tuệ nhân tạo AI, Công nghệ sinh học, Năng lượng mới, Viễn thông 5G/6G...); nhận diện các khoảng trống công nghệ (technology gaps) và đối sánh vị thế công nghệ của Việt Nam trên bản đồ quốc tế.</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Thực tiễn ứng dụng tại Doanh nghiệp và Viện - Trường: Học hỏi mô hình quản trị SHTT của Singapore (IPOS), Úc (IP Australia), Nhật Bản (JPO) và thực tiễn triển khai phân tích sáng chế tại Tập đoàn Viettel phục vụ đánh giá khả năng tự do hoạt động (FTO - Freedom to Operate), tránh trùng lặp nghiên cứu và gia tăng khả năng thương mại hóa tài sản trí tuệ.</w:t>
      </w:r>
    </w:p>
    <w:p>
      <w:pPr>
        <w:spacing w:before="120" w:after="120" w:line="336" w:lineRule="auto"/>
        <w:ind w:firstLine="720"/>
        <w:jc w:val="both"/>
        <w:rPr>
          <w:rFonts w:ascii="Times New Roman" w:hAnsi="Times New Roman" w:cs="Times New Roman"/>
          <w:b/>
          <w:sz w:val="26"/>
          <w:szCs w:val="26"/>
        </w:rPr>
      </w:pPr>
      <w:r>
        <w:rPr>
          <w:rFonts w:ascii="Times New Roman" w:hAnsi="Times New Roman" w:cs="Times New Roman"/>
          <w:b/>
          <w:sz w:val="26"/>
          <w:szCs w:val="26"/>
        </w:rPr>
        <w:t>7. Đánh giá kết quả chuyến đi:</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Nâng cao nhận thức và năng lực chuyên sâu về phương pháp luận phân tích sáng chế chuẩn quốc tế từ các chuyên gia WIPO.</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Nhận diện rõ vai trò của dữ liệu sáng chế trong việc định hướng các đề tài nghiên cứu khoa học, tránh lãng phí nguồn lực và nâng cao tỷ lệ đăng ký bảo hộ TSTT thành công cho Nhà trường.</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Thiết lập mối quan hệ hợp tác chuyên môn với Cục Sở hữu trí tuệ, đại diện WIPO và mạng lưới quản lý SHTT tại các doanh nghiệp công nghệ lớn.</w:t>
      </w:r>
    </w:p>
    <w:p>
      <w:pPr>
        <w:spacing w:before="120" w:after="120" w:line="336" w:lineRule="auto"/>
        <w:ind w:firstLine="720"/>
        <w:jc w:val="both"/>
        <w:rPr>
          <w:rFonts w:ascii="Times New Roman" w:hAnsi="Times New Roman" w:cs="Times New Roman"/>
          <w:b/>
          <w:sz w:val="26"/>
          <w:szCs w:val="26"/>
        </w:rPr>
      </w:pPr>
      <w:r>
        <w:rPr>
          <w:rFonts w:ascii="Times New Roman" w:hAnsi="Times New Roman" w:cs="Times New Roman"/>
          <w:b/>
          <w:sz w:val="26"/>
          <w:szCs w:val="26"/>
        </w:rPr>
        <w:t>8. Đề xuất kiến nghị:</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Đối với Nhà trường: Đẩy mạnh công tác quản trị và phát triển tài sản trí tuệ; khuyến khích các Khoa/Viện tích hợp công cụ tra cứu và phân tích sáng chế vào quy trình đề xuất đề tài R&amp;D nhằm gia tăng số lượng bằng sáng chế, kiểu dáng công nghiệp, nâng cao vị thế xếp hạng đại học.</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Đối với công tác đào tạo: Đưa bộ môn/chuyên đề Sở hữu trí tuệ và Phân tích sáng chế vào chương trình giảng dạy cho sinh viên các ngành kỹ thuật, công nghệ và kinh tế nhằm nâng cao nhận thức bảo hộ TSTT và kỹ năng thương mại hóa sản phẩm.</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Đối với cán bộ chuyên trách: Đăng ký tham gia khóa đào tạo trực tuyến e-Tutorial về Patent Analytics do WIPO Academy phát hành vào tháng 10/2026 để tiếp tục nâng cao chuyên môn.</w:t>
      </w:r>
    </w:p>
    <w:p>
      <w:pPr>
        <w:spacing w:before="120" w:after="120" w:line="336" w:lineRule="auto"/>
        <w:ind w:firstLine="720"/>
        <w:jc w:val="both"/>
        <w:rPr>
          <w:rFonts w:ascii="Times New Roman" w:hAnsi="Times New Roman" w:cs="Times New Roman"/>
          <w:b/>
          <w:sz w:val="26"/>
          <w:szCs w:val="26"/>
        </w:rPr>
      </w:pPr>
      <w:r>
        <w:rPr>
          <w:rFonts w:ascii="Times New Roman" w:hAnsi="Times New Roman" w:cs="Times New Roman"/>
          <w:b/>
          <w:sz w:val="26"/>
          <w:szCs w:val="26"/>
        </w:rPr>
        <w:t>9. Những tài liệu kèm theo:</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Tài liệu và Chương trình làm việc chính thức Hội thảo WIPO (ngày 26-27/8/2026).</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Báo cáo slide tổng quan về Phân tích sáng chế (Intro &amp; Overview of Patent Analytics) - Ông Christopher Harrison (Head of IP Analytics Section, WIPO).</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Báo cáo phân tích sơ lược công nghệ chiến lược Việt Nam (Preliminary Analysis of VN Strategic Technologies) - WIPO &amp; Vụ KH Kỹ thuật và Công nghệ (Bộ KH&amp;CN).</w:t>
      </w:r>
    </w:p>
    <w:p>
      <w:pPr>
        <w:spacing w:before="60" w:after="60" w:line="336" w:lineRule="auto"/>
        <w:ind w:firstLine="720"/>
        <w:jc w:val="both"/>
        <w:rPr>
          <w:rFonts w:ascii="Times New Roman" w:hAnsi="Times New Roman" w:cs="Times New Roman"/>
          <w:sz w:val="26"/>
          <w:szCs w:val="26"/>
        </w:rPr>
      </w:pPr>
      <w:r>
        <w:rPr>
          <w:rFonts w:ascii="Times New Roman" w:hAnsi="Times New Roman" w:cs="Times New Roman"/>
          <w:sz w:val="26"/>
          <w:szCs w:val="26"/>
        </w:rPr>
        <w:t>- Slide báo cáo chuyên đề của Cục Sở hữu trí tuệ (IPVN) và Tập đoàn Viettel.</w:t>
      </w:r>
    </w:p>
    <w:p>
      <w:pPr>
        <w:spacing w:before="360" w:after="120"/>
        <w:jc w:val="both"/>
        <w:rPr>
          <w:rFonts w:ascii="Times New Roman" w:hAnsi="Times New Roman" w:cs="Times New Roman"/>
          <w:sz w:val="26"/>
          <w:szCs w:val="26"/>
        </w:rPr>
      </w:pPr>
    </w:p>
    <w:tbl>
      <w:tblPr>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90"/>
        <w:gridCol w:w="4891"/>
      </w:tblGrid>
      <w:tr>
        <w:tc>
          <w:tcPr>
            <w:tcW w:w="4890" w:type="dxa"/>
          </w:tcPr>
          <w:p>
            <w:pPr>
              <w:jc w:val="center"/>
              <w:rPr>
                <w:rFonts w:ascii="Times New Roman" w:hAnsi="Times New Roman" w:cs="Times New Roman"/>
                <w:b/>
                <w:sz w:val="26"/>
                <w:szCs w:val="26"/>
              </w:rPr>
            </w:pPr>
            <w:r>
              <w:rPr>
                <w:rFonts w:ascii="Times New Roman" w:hAnsi="Times New Roman" w:cs="Times New Roman"/>
                <w:b/>
                <w:sz w:val="26"/>
                <w:szCs w:val="26"/>
              </w:rPr>
              <w:t>BAN GIÁM HIỆU</w:t>
            </w:r>
          </w:p>
        </w:tc>
        <w:tc>
          <w:tcPr>
            <w:tcW w:w="4891" w:type="dxa"/>
          </w:tcPr>
          <w:p>
            <w:pPr>
              <w:jc w:val="center"/>
              <w:rPr>
                <w:rFonts w:ascii="Times New Roman" w:hAnsi="Times New Roman" w:cs="Times New Roman"/>
                <w:b/>
                <w:sz w:val="26"/>
                <w:szCs w:val="26"/>
              </w:rPr>
            </w:pPr>
            <w:r>
              <w:rPr>
                <w:rFonts w:ascii="Times New Roman" w:hAnsi="Times New Roman" w:cs="Times New Roman"/>
                <w:b/>
                <w:sz w:val="26"/>
                <w:szCs w:val="26"/>
              </w:rPr>
              <w:t>NGƯỜI BÁO CÁO</w:t>
            </w:r>
          </w:p>
          <w:p>
            <w:pPr>
              <w:jc w:val="center"/>
              <w:rPr>
                <w:rFonts w:ascii="Times New Roman" w:hAnsi="Times New Roman" w:cs="Times New Roman"/>
                <w:i/>
                <w:sz w:val="26"/>
                <w:szCs w:val="26"/>
              </w:rPr>
            </w:pPr>
            <w:r>
              <w:rPr>
                <w:rFonts w:ascii="Times New Roman" w:hAnsi="Times New Roman" w:cs="Times New Roman"/>
                <w:i/>
                <w:sz w:val="26"/>
                <w:szCs w:val="26"/>
              </w:rPr>
              <w:t>(Ký và ghi rõ họ tên)</w:t>
            </w:r>
          </w:p>
          <w:p>
            <w:pPr>
              <w:spacing w:before="720" w:after="0"/>
              <w:jc w:val="center"/>
              <w:rPr>
                <w:rFonts w:ascii="Times New Roman" w:hAnsi="Times New Roman" w:cs="Times New Roman"/>
                <w:b/>
                <w:sz w:val="26"/>
                <w:szCs w:val="26"/>
              </w:rPr>
            </w:pPr>
            <w:r>
              <w:rPr>
                <w:rFonts w:ascii="Times New Roman" w:hAnsi="Times New Roman" w:cs="Times New Roman"/>
                <w:b/>
                <w:sz w:val="26"/>
                <w:szCs w:val="26"/>
              </w:rPr>
              <w:t>Nguyễn Thị Tố Uyên</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50276" w:rsidRDefault="00A50276" w:rsidP="00C425D9">
      <w:pPr>
        <w:spacing w:after="0" w:line="240" w:lineRule="auto"/>
      </w:pPr>
      <w:r>
        <w:separator/>
      </w:r>
    </w:p>
  </w:endnote>
  <w:endnote w:type="continuationSeparator" w:id="0">
    <w:p w:rsidR="00A50276" w:rsidRDefault="00A50276" w:rsidP="00C42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6"/>
        <w:szCs w:val="26"/>
      </w:rPr>
      <w:id w:val="1111099937"/>
      <w:docPartObj>
        <w:docPartGallery w:val="Page Numbers (Bottom of Page)"/>
        <w:docPartUnique/>
      </w:docPartObj>
    </w:sdtPr>
    <w:sdtEndPr>
      <w:rPr>
        <w:noProof/>
      </w:rPr>
    </w:sdtEndPr>
    <w:sdtContent>
      <w:p w:rsidR="00C425D9" w:rsidRPr="00C425D9" w:rsidRDefault="00C425D9">
        <w:pPr>
          <w:pStyle w:val="Footer"/>
          <w:jc w:val="center"/>
          <w:rPr>
            <w:rFonts w:ascii="Times New Roman" w:hAnsi="Times New Roman" w:cs="Times New Roman"/>
            <w:sz w:val="26"/>
            <w:szCs w:val="26"/>
          </w:rPr>
        </w:pPr>
        <w:r w:rsidRPr="00C425D9">
          <w:rPr>
            <w:rFonts w:ascii="Times New Roman" w:hAnsi="Times New Roman" w:cs="Times New Roman"/>
            <w:sz w:val="26"/>
            <w:szCs w:val="26"/>
          </w:rPr>
          <w:fldChar w:fldCharType="begin"/>
        </w:r>
        <w:r w:rsidRPr="00C425D9">
          <w:rPr>
            <w:rFonts w:ascii="Times New Roman" w:hAnsi="Times New Roman" w:cs="Times New Roman"/>
            <w:sz w:val="26"/>
            <w:szCs w:val="26"/>
          </w:rPr>
          <w:instrText xml:space="preserve"> PAGE   \* MERGEFORMAT </w:instrText>
        </w:r>
        <w:r w:rsidRPr="00C425D9">
          <w:rPr>
            <w:rFonts w:ascii="Times New Roman" w:hAnsi="Times New Roman" w:cs="Times New Roman"/>
            <w:sz w:val="26"/>
            <w:szCs w:val="26"/>
          </w:rPr>
          <w:fldChar w:fldCharType="separate"/>
        </w:r>
        <w:r w:rsidR="00CE387A">
          <w:rPr>
            <w:rFonts w:ascii="Times New Roman" w:hAnsi="Times New Roman" w:cs="Times New Roman"/>
            <w:noProof/>
            <w:sz w:val="26"/>
            <w:szCs w:val="26"/>
          </w:rPr>
          <w:t>3</w:t>
        </w:r>
        <w:r w:rsidRPr="00C425D9">
          <w:rPr>
            <w:rFonts w:ascii="Times New Roman" w:hAnsi="Times New Roman" w:cs="Times New Roman"/>
            <w:noProof/>
            <w:sz w:val="26"/>
            <w:szCs w:val="26"/>
          </w:rPr>
          <w:fldChar w:fldCharType="end"/>
        </w:r>
      </w:p>
    </w:sdtContent>
  </w:sdt>
  <w:p w:rsidR="00C425D9" w:rsidRDefault="00C425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50276" w:rsidRDefault="00A50276" w:rsidP="00C425D9">
      <w:pPr>
        <w:spacing w:after="0" w:line="240" w:lineRule="auto"/>
      </w:pPr>
      <w:r>
        <w:separator/>
      </w:r>
    </w:p>
  </w:footnote>
  <w:footnote w:type="continuationSeparator" w:id="0">
    <w:p w:rsidR="00A50276" w:rsidRDefault="00A50276" w:rsidP="00C42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33CEC"/>
    <w:multiLevelType w:val="hybridMultilevel"/>
    <w:tmpl w:val="B5B45CC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num w:numId="1" w16cid:durableId="95356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1899"/>
    <w:rsid w:val="00061591"/>
    <w:rsid w:val="00067FC4"/>
    <w:rsid w:val="001677C4"/>
    <w:rsid w:val="001A5FE8"/>
    <w:rsid w:val="001B79B9"/>
    <w:rsid w:val="002067A5"/>
    <w:rsid w:val="00250469"/>
    <w:rsid w:val="0028683C"/>
    <w:rsid w:val="00290A6F"/>
    <w:rsid w:val="002C12CA"/>
    <w:rsid w:val="00301D97"/>
    <w:rsid w:val="003105DD"/>
    <w:rsid w:val="003274DD"/>
    <w:rsid w:val="003630B6"/>
    <w:rsid w:val="003F37D6"/>
    <w:rsid w:val="0043626D"/>
    <w:rsid w:val="004D14D4"/>
    <w:rsid w:val="005152DF"/>
    <w:rsid w:val="005A5BF8"/>
    <w:rsid w:val="00742393"/>
    <w:rsid w:val="00786816"/>
    <w:rsid w:val="00832653"/>
    <w:rsid w:val="00862582"/>
    <w:rsid w:val="008A3710"/>
    <w:rsid w:val="008C7E08"/>
    <w:rsid w:val="008F1325"/>
    <w:rsid w:val="008F382C"/>
    <w:rsid w:val="00935F05"/>
    <w:rsid w:val="00956B87"/>
    <w:rsid w:val="00A50276"/>
    <w:rsid w:val="00A9786C"/>
    <w:rsid w:val="00AB7033"/>
    <w:rsid w:val="00C30844"/>
    <w:rsid w:val="00C425D9"/>
    <w:rsid w:val="00CC1899"/>
    <w:rsid w:val="00CD48C6"/>
    <w:rsid w:val="00CE387A"/>
    <w:rsid w:val="00DD1478"/>
    <w:rsid w:val="00E24819"/>
    <w:rsid w:val="00E41300"/>
    <w:rsid w:val="00FA66DE"/>
    <w:rsid w:val="00FD72CD"/>
    <w:rsid w:val="00FF6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A4DFF"/>
  <w15:docId w15:val="{1F723232-E200-44C6-A1AB-0ED8D65ED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89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189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C7E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E08"/>
    <w:rPr>
      <w:rFonts w:ascii="Segoe UI" w:eastAsiaTheme="minorEastAsia" w:hAnsi="Segoe UI" w:cs="Segoe UI"/>
      <w:sz w:val="18"/>
      <w:szCs w:val="18"/>
    </w:rPr>
  </w:style>
  <w:style w:type="paragraph" w:styleId="ListParagraph">
    <w:name w:val="List Paragraph"/>
    <w:basedOn w:val="Normal"/>
    <w:uiPriority w:val="34"/>
    <w:qFormat/>
    <w:rsid w:val="00935F05"/>
    <w:pPr>
      <w:ind w:left="720"/>
      <w:contextualSpacing/>
    </w:pPr>
  </w:style>
  <w:style w:type="paragraph" w:styleId="Header">
    <w:name w:val="header"/>
    <w:basedOn w:val="Normal"/>
    <w:link w:val="HeaderChar"/>
    <w:uiPriority w:val="99"/>
    <w:unhideWhenUsed/>
    <w:rsid w:val="00C42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5D9"/>
    <w:rPr>
      <w:rFonts w:eastAsiaTheme="minorEastAsia"/>
    </w:rPr>
  </w:style>
  <w:style w:type="paragraph" w:styleId="Footer">
    <w:name w:val="footer"/>
    <w:basedOn w:val="Normal"/>
    <w:link w:val="FooterChar"/>
    <w:uiPriority w:val="99"/>
    <w:unhideWhenUsed/>
    <w:rsid w:val="00C42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5D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thaitchc</dc:creator>
  <cp:lastModifiedBy>Uyen Nguyen</cp:lastModifiedBy>
  <cp:revision>4</cp:revision>
  <cp:lastPrinted>2024-11-26T02:28:00Z</cp:lastPrinted>
  <dcterms:created xsi:type="dcterms:W3CDTF">2020-12-29T01:51:00Z</dcterms:created>
  <dcterms:modified xsi:type="dcterms:W3CDTF">2024-11-29T09:05:00Z</dcterms:modified>
</cp:coreProperties>
</file>