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1C11BB" w14:textId="77777777" w:rsidR="00190435" w:rsidRDefault="00854A9E">
      <w:pPr>
        <w:spacing w:line="288" w:lineRule="auto"/>
        <w:jc w:val="center"/>
      </w:pPr>
      <w:r>
        <w:rPr>
          <w:rFonts w:cs="Times New Roman"/>
          <w:b/>
          <w:color w:val="000000"/>
        </w:rPr>
        <w:t>[CƠ SỞ ĐÀO TẠO]</w:t>
      </w:r>
    </w:p>
    <w:p w14:paraId="1CE10AAD" w14:textId="77777777" w:rsidR="00190435" w:rsidRDefault="00190435">
      <w:pPr>
        <w:spacing w:before="800" w:line="288" w:lineRule="auto"/>
        <w:jc w:val="center"/>
      </w:pPr>
    </w:p>
    <w:p w14:paraId="00635D3A" w14:textId="77777777" w:rsidR="00190435" w:rsidRDefault="00854A9E">
      <w:pPr>
        <w:spacing w:before="800" w:line="288" w:lineRule="auto"/>
        <w:jc w:val="center"/>
      </w:pPr>
      <w:r>
        <w:rPr>
          <w:rFonts w:cs="Times New Roman"/>
          <w:b/>
          <w:color w:val="000000"/>
          <w:sz w:val="28"/>
        </w:rPr>
        <w:t>[HỌ VÀ TÊN NGHIÊN CỨU SINH]</w:t>
      </w:r>
    </w:p>
    <w:p w14:paraId="7EFC2D65" w14:textId="77777777" w:rsidR="00190435" w:rsidRDefault="00190435">
      <w:pPr>
        <w:spacing w:before="600" w:line="288" w:lineRule="auto"/>
        <w:jc w:val="center"/>
      </w:pPr>
    </w:p>
    <w:p w14:paraId="2B6665CB" w14:textId="77777777" w:rsidR="00190435" w:rsidRDefault="00854A9E">
      <w:pPr>
        <w:spacing w:before="600" w:line="288" w:lineRule="auto"/>
        <w:jc w:val="center"/>
      </w:pPr>
      <w:r>
        <w:rPr>
          <w:rFonts w:cs="Times New Roman"/>
          <w:b/>
          <w:color w:val="000000"/>
          <w:sz w:val="32"/>
        </w:rPr>
        <w:t>BÁO CÁO CHUYÊN ĐỀ TỔNG QUAN</w:t>
      </w:r>
    </w:p>
    <w:p w14:paraId="125BE667" w14:textId="77777777" w:rsidR="00190435" w:rsidRDefault="00854A9E">
      <w:pPr>
        <w:spacing w:before="120" w:line="288" w:lineRule="auto"/>
        <w:jc w:val="center"/>
      </w:pPr>
      <w:r>
        <w:rPr>
          <w:rFonts w:cs="Times New Roman"/>
          <w:b/>
          <w:color w:val="000000"/>
          <w:sz w:val="28"/>
        </w:rPr>
        <w:t>TỔNG QUAN TÌNH HÌNH NGHIÊN CỨU LIÊN QUAN ĐẾN ĐỀ TÀI LUẬN ÁN</w:t>
      </w:r>
    </w:p>
    <w:p w14:paraId="6AA2C619" w14:textId="77777777" w:rsidR="00190435" w:rsidRDefault="00190435">
      <w:pPr>
        <w:spacing w:before="400" w:line="288" w:lineRule="auto"/>
        <w:jc w:val="center"/>
      </w:pPr>
    </w:p>
    <w:p w14:paraId="01968E45" w14:textId="77777777" w:rsidR="00190435" w:rsidRDefault="00854A9E">
      <w:pPr>
        <w:spacing w:before="200" w:line="288" w:lineRule="auto"/>
        <w:jc w:val="center"/>
      </w:pPr>
      <w:r>
        <w:rPr>
          <w:rFonts w:cs="Times New Roman"/>
          <w:color w:val="000000"/>
        </w:rPr>
        <w:t>Đề tài luận án:</w:t>
      </w:r>
    </w:p>
    <w:p w14:paraId="07DC90BC" w14:textId="77777777" w:rsidR="00190435" w:rsidRDefault="00854A9E">
      <w:pPr>
        <w:spacing w:before="120" w:line="288" w:lineRule="auto"/>
        <w:jc w:val="center"/>
      </w:pPr>
      <w:r>
        <w:rPr>
          <w:rFonts w:cs="Times New Roman"/>
          <w:b/>
          <w:color w:val="000000"/>
          <w:sz w:val="30"/>
        </w:rPr>
        <w:t>QUẢN LÝ NHÀ NƯỚC VỀ QUYỀN SỞ HỮU TRÍ TUỆ</w:t>
      </w:r>
      <w:r>
        <w:rPr>
          <w:rFonts w:cs="Times New Roman"/>
          <w:b/>
          <w:color w:val="000000"/>
          <w:sz w:val="30"/>
        </w:rPr>
        <w:br/>
        <w:t>TRONG NỀN KINH TẾ SỐ Ở VIỆT NAM</w:t>
      </w:r>
    </w:p>
    <w:p w14:paraId="33A94175" w14:textId="77777777" w:rsidR="00190435" w:rsidRDefault="00190435">
      <w:pPr>
        <w:spacing w:before="600" w:line="288" w:lineRule="auto"/>
        <w:jc w:val="center"/>
      </w:pPr>
    </w:p>
    <w:p w14:paraId="7F40FD94" w14:textId="77777777" w:rsidR="00190435" w:rsidRDefault="00854A9E">
      <w:pPr>
        <w:spacing w:before="200" w:line="288" w:lineRule="auto"/>
        <w:jc w:val="center"/>
      </w:pPr>
      <w:r>
        <w:rPr>
          <w:rFonts w:cs="Times New Roman"/>
          <w:color w:val="000000"/>
        </w:rPr>
        <w:t>Chuyên ngành: Quản lý kinh tế</w:t>
      </w:r>
    </w:p>
    <w:p w14:paraId="7B4D17AD" w14:textId="77777777" w:rsidR="00190435" w:rsidRDefault="00854A9E">
      <w:pPr>
        <w:spacing w:line="288" w:lineRule="auto"/>
        <w:jc w:val="center"/>
      </w:pPr>
      <w:r>
        <w:rPr>
          <w:rFonts w:cs="Times New Roman"/>
          <w:color w:val="000000"/>
        </w:rPr>
        <w:t>Mã số: 9310110</w:t>
      </w:r>
    </w:p>
    <w:p w14:paraId="579248A6" w14:textId="77777777" w:rsidR="00190435" w:rsidRDefault="00190435">
      <w:pPr>
        <w:spacing w:before="600" w:line="288" w:lineRule="auto"/>
        <w:jc w:val="center"/>
      </w:pPr>
    </w:p>
    <w:p w14:paraId="21F9EB70" w14:textId="77777777" w:rsidR="00190435" w:rsidRDefault="00854A9E">
      <w:pPr>
        <w:spacing w:before="200" w:line="288" w:lineRule="auto"/>
        <w:jc w:val="center"/>
      </w:pPr>
      <w:r>
        <w:rPr>
          <w:rFonts w:cs="Times New Roman"/>
          <w:color w:val="000000"/>
        </w:rPr>
        <w:t>Người hướng dẫn khoa học: [Học hàm, học vị, họ và tên]</w:t>
      </w:r>
    </w:p>
    <w:p w14:paraId="0BC9E715" w14:textId="77777777" w:rsidR="00190435" w:rsidRDefault="00190435">
      <w:pPr>
        <w:spacing w:before="800" w:line="288" w:lineRule="auto"/>
        <w:jc w:val="center"/>
      </w:pPr>
    </w:p>
    <w:p w14:paraId="5BB2B75E" w14:textId="77777777" w:rsidR="00190435" w:rsidRDefault="00854A9E">
      <w:pPr>
        <w:spacing w:before="200" w:line="288" w:lineRule="auto"/>
        <w:jc w:val="center"/>
      </w:pPr>
      <w:r>
        <w:rPr>
          <w:rFonts w:cs="Times New Roman"/>
          <w:b/>
          <w:color w:val="000000"/>
        </w:rPr>
        <w:t>Hà Nội, năm 2026</w:t>
      </w:r>
    </w:p>
    <w:p w14:paraId="72316777" w14:textId="77777777" w:rsidR="00190435" w:rsidRDefault="00190435">
      <w:pPr>
        <w:sectPr w:rsidR="00190435">
          <w:pgSz w:w="11906" w:h="16838"/>
          <w:pgMar w:top="1984" w:right="1134" w:bottom="1701" w:left="1984" w:header="720" w:footer="720" w:gutter="0"/>
          <w:cols w:space="720"/>
          <w:docGrid w:linePitch="360"/>
        </w:sectPr>
      </w:pPr>
    </w:p>
    <w:p w14:paraId="6C5B23A8" w14:textId="77777777" w:rsidR="00190435" w:rsidRDefault="00854A9E">
      <w:pPr>
        <w:spacing w:after="120"/>
        <w:jc w:val="center"/>
      </w:pPr>
      <w:r>
        <w:rPr>
          <w:rFonts w:cs="Times New Roman"/>
          <w:b/>
          <w:color w:val="000000"/>
          <w:sz w:val="28"/>
        </w:rPr>
        <w:lastRenderedPageBreak/>
        <w:t>MỤC LỤC</w:t>
      </w:r>
    </w:p>
    <w:p w14:paraId="767537FD" w14:textId="137D131C" w:rsidR="00E86B78" w:rsidRDefault="00854A9E">
      <w:pPr>
        <w:pStyle w:val="TOC1"/>
        <w:tabs>
          <w:tab w:val="right" w:leader="dot" w:pos="8778"/>
        </w:tabs>
        <w:rPr>
          <w:rFonts w:asciiTheme="minorHAnsi" w:eastAsiaTheme="minorEastAsia" w:hAnsiTheme="minorHAnsi"/>
          <w:noProof/>
          <w:kern w:val="2"/>
          <w:sz w:val="24"/>
          <w:szCs w:val="24"/>
          <w14:ligatures w14:val="standardContextual"/>
        </w:rPr>
      </w:pPr>
      <w:r>
        <w:rPr>
          <w:rFonts w:cs="Times New Roman"/>
          <w:color w:val="000000"/>
        </w:rPr>
        <w:fldChar w:fldCharType="begin"/>
      </w:r>
      <w:r>
        <w:rPr>
          <w:rFonts w:cs="Times New Roman"/>
          <w:color w:val="000000"/>
        </w:rPr>
        <w:instrText>TOC \o "1-4" \h \z \u</w:instrText>
      </w:r>
      <w:r>
        <w:rPr>
          <w:rFonts w:cs="Times New Roman"/>
          <w:color w:val="000000"/>
        </w:rPr>
        <w:fldChar w:fldCharType="separate"/>
      </w:r>
      <w:hyperlink w:anchor="_Toc241690855" w:history="1">
        <w:r w:rsidR="00E86B78" w:rsidRPr="000B3767">
          <w:rPr>
            <w:rStyle w:val="Hyperlink"/>
            <w:rFonts w:cs="Times New Roman"/>
            <w:noProof/>
          </w:rPr>
          <w:t>MỞ ĐẦU</w:t>
        </w:r>
        <w:r w:rsidR="00E86B78">
          <w:rPr>
            <w:noProof/>
            <w:webHidden/>
          </w:rPr>
          <w:tab/>
        </w:r>
        <w:r w:rsidR="00E86B78">
          <w:rPr>
            <w:noProof/>
            <w:webHidden/>
          </w:rPr>
          <w:fldChar w:fldCharType="begin"/>
        </w:r>
        <w:r w:rsidR="00E86B78">
          <w:rPr>
            <w:noProof/>
            <w:webHidden/>
          </w:rPr>
          <w:instrText xml:space="preserve"> PAGEREF _Toc241690855 \h </w:instrText>
        </w:r>
        <w:r w:rsidR="00E86B78">
          <w:rPr>
            <w:noProof/>
            <w:webHidden/>
          </w:rPr>
        </w:r>
        <w:r w:rsidR="00E86B78">
          <w:rPr>
            <w:noProof/>
            <w:webHidden/>
          </w:rPr>
          <w:fldChar w:fldCharType="separate"/>
        </w:r>
        <w:r w:rsidR="00E86B78">
          <w:rPr>
            <w:noProof/>
            <w:webHidden/>
          </w:rPr>
          <w:t>1</w:t>
        </w:r>
        <w:r w:rsidR="00E86B78">
          <w:rPr>
            <w:noProof/>
            <w:webHidden/>
          </w:rPr>
          <w:fldChar w:fldCharType="end"/>
        </w:r>
      </w:hyperlink>
    </w:p>
    <w:p w14:paraId="09F1ECE9" w14:textId="44848256" w:rsidR="00E86B78" w:rsidRDefault="00E86B78">
      <w:pPr>
        <w:pStyle w:val="TOC2"/>
        <w:tabs>
          <w:tab w:val="right" w:leader="dot" w:pos="8778"/>
        </w:tabs>
        <w:rPr>
          <w:rFonts w:asciiTheme="minorHAnsi" w:eastAsiaTheme="minorEastAsia" w:hAnsiTheme="minorHAnsi"/>
          <w:noProof/>
          <w:kern w:val="2"/>
          <w:sz w:val="24"/>
          <w:szCs w:val="24"/>
          <w14:ligatures w14:val="standardContextual"/>
        </w:rPr>
      </w:pPr>
      <w:hyperlink w:anchor="_Toc241690856" w:history="1">
        <w:r w:rsidRPr="000B3767">
          <w:rPr>
            <w:rStyle w:val="Hyperlink"/>
            <w:rFonts w:cs="Times New Roman"/>
            <w:noProof/>
          </w:rPr>
          <w:t>1. Tính cấp thiết của đề tài</w:t>
        </w:r>
        <w:r>
          <w:rPr>
            <w:noProof/>
            <w:webHidden/>
          </w:rPr>
          <w:tab/>
        </w:r>
        <w:r>
          <w:rPr>
            <w:noProof/>
            <w:webHidden/>
          </w:rPr>
          <w:fldChar w:fldCharType="begin"/>
        </w:r>
        <w:r>
          <w:rPr>
            <w:noProof/>
            <w:webHidden/>
          </w:rPr>
          <w:instrText xml:space="preserve"> PAGEREF _Toc241690856 \h </w:instrText>
        </w:r>
        <w:r>
          <w:rPr>
            <w:noProof/>
            <w:webHidden/>
          </w:rPr>
        </w:r>
        <w:r>
          <w:rPr>
            <w:noProof/>
            <w:webHidden/>
          </w:rPr>
          <w:fldChar w:fldCharType="separate"/>
        </w:r>
        <w:r>
          <w:rPr>
            <w:noProof/>
            <w:webHidden/>
          </w:rPr>
          <w:t>1</w:t>
        </w:r>
        <w:r>
          <w:rPr>
            <w:noProof/>
            <w:webHidden/>
          </w:rPr>
          <w:fldChar w:fldCharType="end"/>
        </w:r>
      </w:hyperlink>
    </w:p>
    <w:p w14:paraId="211A4DD6" w14:textId="65531D17" w:rsidR="00E86B78" w:rsidRDefault="00E86B78">
      <w:pPr>
        <w:pStyle w:val="TOC2"/>
        <w:tabs>
          <w:tab w:val="right" w:leader="dot" w:pos="8778"/>
        </w:tabs>
        <w:rPr>
          <w:rFonts w:asciiTheme="minorHAnsi" w:eastAsiaTheme="minorEastAsia" w:hAnsiTheme="minorHAnsi"/>
          <w:noProof/>
          <w:kern w:val="2"/>
          <w:sz w:val="24"/>
          <w:szCs w:val="24"/>
          <w14:ligatures w14:val="standardContextual"/>
        </w:rPr>
      </w:pPr>
      <w:hyperlink w:anchor="_Toc241690857" w:history="1">
        <w:r w:rsidRPr="000B3767">
          <w:rPr>
            <w:rStyle w:val="Hyperlink"/>
            <w:rFonts w:cs="Times New Roman"/>
            <w:noProof/>
          </w:rPr>
          <w:t>2. Mục đích và nhiệm vụ của tổng quan</w:t>
        </w:r>
        <w:r>
          <w:rPr>
            <w:noProof/>
            <w:webHidden/>
          </w:rPr>
          <w:tab/>
        </w:r>
        <w:r>
          <w:rPr>
            <w:noProof/>
            <w:webHidden/>
          </w:rPr>
          <w:fldChar w:fldCharType="begin"/>
        </w:r>
        <w:r>
          <w:rPr>
            <w:noProof/>
            <w:webHidden/>
          </w:rPr>
          <w:instrText xml:space="preserve"> PAGEREF _Toc241690857 \h </w:instrText>
        </w:r>
        <w:r>
          <w:rPr>
            <w:noProof/>
            <w:webHidden/>
          </w:rPr>
        </w:r>
        <w:r>
          <w:rPr>
            <w:noProof/>
            <w:webHidden/>
          </w:rPr>
          <w:fldChar w:fldCharType="separate"/>
        </w:r>
        <w:r>
          <w:rPr>
            <w:noProof/>
            <w:webHidden/>
          </w:rPr>
          <w:t>4</w:t>
        </w:r>
        <w:r>
          <w:rPr>
            <w:noProof/>
            <w:webHidden/>
          </w:rPr>
          <w:fldChar w:fldCharType="end"/>
        </w:r>
      </w:hyperlink>
    </w:p>
    <w:p w14:paraId="0928BE26" w14:textId="6B14D843" w:rsidR="00E86B78" w:rsidRDefault="00E86B78">
      <w:pPr>
        <w:pStyle w:val="TOC3"/>
        <w:tabs>
          <w:tab w:val="right" w:leader="dot" w:pos="8778"/>
        </w:tabs>
        <w:rPr>
          <w:rFonts w:asciiTheme="minorHAnsi" w:eastAsiaTheme="minorEastAsia" w:hAnsiTheme="minorHAnsi"/>
          <w:noProof/>
          <w:kern w:val="2"/>
          <w:sz w:val="24"/>
          <w:szCs w:val="24"/>
          <w14:ligatures w14:val="standardContextual"/>
        </w:rPr>
      </w:pPr>
      <w:hyperlink w:anchor="_Toc241690858" w:history="1">
        <w:r w:rsidRPr="000B3767">
          <w:rPr>
            <w:rStyle w:val="Hyperlink"/>
            <w:rFonts w:cs="Times New Roman"/>
            <w:noProof/>
          </w:rPr>
          <w:t>2.1. Mục đích</w:t>
        </w:r>
        <w:r>
          <w:rPr>
            <w:noProof/>
            <w:webHidden/>
          </w:rPr>
          <w:tab/>
        </w:r>
        <w:r>
          <w:rPr>
            <w:noProof/>
            <w:webHidden/>
          </w:rPr>
          <w:fldChar w:fldCharType="begin"/>
        </w:r>
        <w:r>
          <w:rPr>
            <w:noProof/>
            <w:webHidden/>
          </w:rPr>
          <w:instrText xml:space="preserve"> PAGEREF _Toc241690858 \h </w:instrText>
        </w:r>
        <w:r>
          <w:rPr>
            <w:noProof/>
            <w:webHidden/>
          </w:rPr>
        </w:r>
        <w:r>
          <w:rPr>
            <w:noProof/>
            <w:webHidden/>
          </w:rPr>
          <w:fldChar w:fldCharType="separate"/>
        </w:r>
        <w:r>
          <w:rPr>
            <w:noProof/>
            <w:webHidden/>
          </w:rPr>
          <w:t>4</w:t>
        </w:r>
        <w:r>
          <w:rPr>
            <w:noProof/>
            <w:webHidden/>
          </w:rPr>
          <w:fldChar w:fldCharType="end"/>
        </w:r>
      </w:hyperlink>
    </w:p>
    <w:p w14:paraId="7B135C24" w14:textId="7A64FC2D" w:rsidR="00E86B78" w:rsidRDefault="00E86B78">
      <w:pPr>
        <w:pStyle w:val="TOC3"/>
        <w:tabs>
          <w:tab w:val="right" w:leader="dot" w:pos="8778"/>
        </w:tabs>
        <w:rPr>
          <w:rFonts w:asciiTheme="minorHAnsi" w:eastAsiaTheme="minorEastAsia" w:hAnsiTheme="minorHAnsi"/>
          <w:noProof/>
          <w:kern w:val="2"/>
          <w:sz w:val="24"/>
          <w:szCs w:val="24"/>
          <w14:ligatures w14:val="standardContextual"/>
        </w:rPr>
      </w:pPr>
      <w:hyperlink w:anchor="_Toc241690859" w:history="1">
        <w:r w:rsidRPr="000B3767">
          <w:rPr>
            <w:rStyle w:val="Hyperlink"/>
            <w:rFonts w:cs="Times New Roman"/>
            <w:noProof/>
          </w:rPr>
          <w:t>2.2. Nhiệm vụ</w:t>
        </w:r>
        <w:r>
          <w:rPr>
            <w:noProof/>
            <w:webHidden/>
          </w:rPr>
          <w:tab/>
        </w:r>
        <w:r>
          <w:rPr>
            <w:noProof/>
            <w:webHidden/>
          </w:rPr>
          <w:fldChar w:fldCharType="begin"/>
        </w:r>
        <w:r>
          <w:rPr>
            <w:noProof/>
            <w:webHidden/>
          </w:rPr>
          <w:instrText xml:space="preserve"> PAGEREF _Toc241690859 \h </w:instrText>
        </w:r>
        <w:r>
          <w:rPr>
            <w:noProof/>
            <w:webHidden/>
          </w:rPr>
        </w:r>
        <w:r>
          <w:rPr>
            <w:noProof/>
            <w:webHidden/>
          </w:rPr>
          <w:fldChar w:fldCharType="separate"/>
        </w:r>
        <w:r>
          <w:rPr>
            <w:noProof/>
            <w:webHidden/>
          </w:rPr>
          <w:t>4</w:t>
        </w:r>
        <w:r>
          <w:rPr>
            <w:noProof/>
            <w:webHidden/>
          </w:rPr>
          <w:fldChar w:fldCharType="end"/>
        </w:r>
      </w:hyperlink>
    </w:p>
    <w:p w14:paraId="30C2D4F4" w14:textId="073D1E90" w:rsidR="00E86B78" w:rsidRDefault="00E86B78">
      <w:pPr>
        <w:pStyle w:val="TOC2"/>
        <w:tabs>
          <w:tab w:val="right" w:leader="dot" w:pos="8778"/>
        </w:tabs>
        <w:rPr>
          <w:rFonts w:asciiTheme="minorHAnsi" w:eastAsiaTheme="minorEastAsia" w:hAnsiTheme="minorHAnsi"/>
          <w:noProof/>
          <w:kern w:val="2"/>
          <w:sz w:val="24"/>
          <w:szCs w:val="24"/>
          <w14:ligatures w14:val="standardContextual"/>
        </w:rPr>
      </w:pPr>
      <w:hyperlink w:anchor="_Toc241690860" w:history="1">
        <w:r w:rsidRPr="000B3767">
          <w:rPr>
            <w:rStyle w:val="Hyperlink"/>
            <w:rFonts w:cs="Times New Roman"/>
            <w:noProof/>
          </w:rPr>
          <w:t>3. Đối tượng và phạm vi của chuyên đề tổng quan</w:t>
        </w:r>
        <w:r>
          <w:rPr>
            <w:noProof/>
            <w:webHidden/>
          </w:rPr>
          <w:tab/>
        </w:r>
        <w:r>
          <w:rPr>
            <w:noProof/>
            <w:webHidden/>
          </w:rPr>
          <w:fldChar w:fldCharType="begin"/>
        </w:r>
        <w:r>
          <w:rPr>
            <w:noProof/>
            <w:webHidden/>
          </w:rPr>
          <w:instrText xml:space="preserve"> PAGEREF _Toc241690860 \h </w:instrText>
        </w:r>
        <w:r>
          <w:rPr>
            <w:noProof/>
            <w:webHidden/>
          </w:rPr>
        </w:r>
        <w:r>
          <w:rPr>
            <w:noProof/>
            <w:webHidden/>
          </w:rPr>
          <w:fldChar w:fldCharType="separate"/>
        </w:r>
        <w:r>
          <w:rPr>
            <w:noProof/>
            <w:webHidden/>
          </w:rPr>
          <w:t>5</w:t>
        </w:r>
        <w:r>
          <w:rPr>
            <w:noProof/>
            <w:webHidden/>
          </w:rPr>
          <w:fldChar w:fldCharType="end"/>
        </w:r>
      </w:hyperlink>
    </w:p>
    <w:p w14:paraId="3D70627E" w14:textId="3C571B0C" w:rsidR="00E86B78" w:rsidRDefault="00E86B78">
      <w:pPr>
        <w:pStyle w:val="TOC3"/>
        <w:tabs>
          <w:tab w:val="right" w:leader="dot" w:pos="8778"/>
        </w:tabs>
        <w:rPr>
          <w:rFonts w:asciiTheme="minorHAnsi" w:eastAsiaTheme="minorEastAsia" w:hAnsiTheme="minorHAnsi"/>
          <w:noProof/>
          <w:kern w:val="2"/>
          <w:sz w:val="24"/>
          <w:szCs w:val="24"/>
          <w14:ligatures w14:val="standardContextual"/>
        </w:rPr>
      </w:pPr>
      <w:hyperlink w:anchor="_Toc241690861" w:history="1">
        <w:r w:rsidRPr="000B3767">
          <w:rPr>
            <w:rStyle w:val="Hyperlink"/>
            <w:rFonts w:cs="Times New Roman"/>
            <w:noProof/>
          </w:rPr>
          <w:t>3.1. Đối tượng</w:t>
        </w:r>
        <w:r>
          <w:rPr>
            <w:noProof/>
            <w:webHidden/>
          </w:rPr>
          <w:tab/>
        </w:r>
        <w:r>
          <w:rPr>
            <w:noProof/>
            <w:webHidden/>
          </w:rPr>
          <w:fldChar w:fldCharType="begin"/>
        </w:r>
        <w:r>
          <w:rPr>
            <w:noProof/>
            <w:webHidden/>
          </w:rPr>
          <w:instrText xml:space="preserve"> PAGEREF _Toc241690861 \h </w:instrText>
        </w:r>
        <w:r>
          <w:rPr>
            <w:noProof/>
            <w:webHidden/>
          </w:rPr>
        </w:r>
        <w:r>
          <w:rPr>
            <w:noProof/>
            <w:webHidden/>
          </w:rPr>
          <w:fldChar w:fldCharType="separate"/>
        </w:r>
        <w:r>
          <w:rPr>
            <w:noProof/>
            <w:webHidden/>
          </w:rPr>
          <w:t>5</w:t>
        </w:r>
        <w:r>
          <w:rPr>
            <w:noProof/>
            <w:webHidden/>
          </w:rPr>
          <w:fldChar w:fldCharType="end"/>
        </w:r>
      </w:hyperlink>
    </w:p>
    <w:p w14:paraId="1B7F4B0D" w14:textId="710D4F4F" w:rsidR="00E86B78" w:rsidRDefault="00E86B78">
      <w:pPr>
        <w:pStyle w:val="TOC3"/>
        <w:tabs>
          <w:tab w:val="right" w:leader="dot" w:pos="8778"/>
        </w:tabs>
        <w:rPr>
          <w:rFonts w:asciiTheme="minorHAnsi" w:eastAsiaTheme="minorEastAsia" w:hAnsiTheme="minorHAnsi"/>
          <w:noProof/>
          <w:kern w:val="2"/>
          <w:sz w:val="24"/>
          <w:szCs w:val="24"/>
          <w14:ligatures w14:val="standardContextual"/>
        </w:rPr>
      </w:pPr>
      <w:hyperlink w:anchor="_Toc241690862" w:history="1">
        <w:r w:rsidRPr="000B3767">
          <w:rPr>
            <w:rStyle w:val="Hyperlink"/>
            <w:rFonts w:cs="Times New Roman"/>
            <w:noProof/>
          </w:rPr>
          <w:t>3.2. Phạm vi</w:t>
        </w:r>
        <w:r>
          <w:rPr>
            <w:noProof/>
            <w:webHidden/>
          </w:rPr>
          <w:tab/>
        </w:r>
        <w:r>
          <w:rPr>
            <w:noProof/>
            <w:webHidden/>
          </w:rPr>
          <w:fldChar w:fldCharType="begin"/>
        </w:r>
        <w:r>
          <w:rPr>
            <w:noProof/>
            <w:webHidden/>
          </w:rPr>
          <w:instrText xml:space="preserve"> PAGEREF _Toc241690862 \h </w:instrText>
        </w:r>
        <w:r>
          <w:rPr>
            <w:noProof/>
            <w:webHidden/>
          </w:rPr>
        </w:r>
        <w:r>
          <w:rPr>
            <w:noProof/>
            <w:webHidden/>
          </w:rPr>
          <w:fldChar w:fldCharType="separate"/>
        </w:r>
        <w:r>
          <w:rPr>
            <w:noProof/>
            <w:webHidden/>
          </w:rPr>
          <w:t>5</w:t>
        </w:r>
        <w:r>
          <w:rPr>
            <w:noProof/>
            <w:webHidden/>
          </w:rPr>
          <w:fldChar w:fldCharType="end"/>
        </w:r>
      </w:hyperlink>
    </w:p>
    <w:p w14:paraId="7D6EEBF0" w14:textId="278359EA" w:rsidR="00E86B78" w:rsidRDefault="00E86B78">
      <w:pPr>
        <w:pStyle w:val="TOC2"/>
        <w:tabs>
          <w:tab w:val="right" w:leader="dot" w:pos="8778"/>
        </w:tabs>
        <w:rPr>
          <w:rFonts w:asciiTheme="minorHAnsi" w:eastAsiaTheme="minorEastAsia" w:hAnsiTheme="minorHAnsi"/>
          <w:noProof/>
          <w:kern w:val="2"/>
          <w:sz w:val="24"/>
          <w:szCs w:val="24"/>
          <w14:ligatures w14:val="standardContextual"/>
        </w:rPr>
      </w:pPr>
      <w:hyperlink w:anchor="_Toc241690863" w:history="1">
        <w:r w:rsidRPr="000B3767">
          <w:rPr>
            <w:rStyle w:val="Hyperlink"/>
            <w:rFonts w:cs="Times New Roman"/>
            <w:noProof/>
          </w:rPr>
          <w:t>4. Cách tiếp cận và phương pháp nghiên cứu chuyên đề tổng quan</w:t>
        </w:r>
        <w:r>
          <w:rPr>
            <w:noProof/>
            <w:webHidden/>
          </w:rPr>
          <w:tab/>
        </w:r>
        <w:r>
          <w:rPr>
            <w:noProof/>
            <w:webHidden/>
          </w:rPr>
          <w:fldChar w:fldCharType="begin"/>
        </w:r>
        <w:r>
          <w:rPr>
            <w:noProof/>
            <w:webHidden/>
          </w:rPr>
          <w:instrText xml:space="preserve"> PAGEREF _Toc241690863 \h </w:instrText>
        </w:r>
        <w:r>
          <w:rPr>
            <w:noProof/>
            <w:webHidden/>
          </w:rPr>
        </w:r>
        <w:r>
          <w:rPr>
            <w:noProof/>
            <w:webHidden/>
          </w:rPr>
          <w:fldChar w:fldCharType="separate"/>
        </w:r>
        <w:r>
          <w:rPr>
            <w:noProof/>
            <w:webHidden/>
          </w:rPr>
          <w:t>5</w:t>
        </w:r>
        <w:r>
          <w:rPr>
            <w:noProof/>
            <w:webHidden/>
          </w:rPr>
          <w:fldChar w:fldCharType="end"/>
        </w:r>
      </w:hyperlink>
    </w:p>
    <w:p w14:paraId="235E5B90" w14:textId="7905949A" w:rsidR="00E86B78" w:rsidRDefault="00E86B78">
      <w:pPr>
        <w:pStyle w:val="TOC3"/>
        <w:tabs>
          <w:tab w:val="right" w:leader="dot" w:pos="8778"/>
        </w:tabs>
        <w:rPr>
          <w:rFonts w:asciiTheme="minorHAnsi" w:eastAsiaTheme="minorEastAsia" w:hAnsiTheme="minorHAnsi"/>
          <w:noProof/>
          <w:kern w:val="2"/>
          <w:sz w:val="24"/>
          <w:szCs w:val="24"/>
          <w14:ligatures w14:val="standardContextual"/>
        </w:rPr>
      </w:pPr>
      <w:hyperlink w:anchor="_Toc241690864" w:history="1">
        <w:r w:rsidRPr="000B3767">
          <w:rPr>
            <w:rStyle w:val="Hyperlink"/>
            <w:rFonts w:cs="Times New Roman"/>
            <w:noProof/>
          </w:rPr>
          <w:t>4.1. Cách tiếp cận</w:t>
        </w:r>
        <w:r>
          <w:rPr>
            <w:noProof/>
            <w:webHidden/>
          </w:rPr>
          <w:tab/>
        </w:r>
        <w:r>
          <w:rPr>
            <w:noProof/>
            <w:webHidden/>
          </w:rPr>
          <w:fldChar w:fldCharType="begin"/>
        </w:r>
        <w:r>
          <w:rPr>
            <w:noProof/>
            <w:webHidden/>
          </w:rPr>
          <w:instrText xml:space="preserve"> PAGEREF _Toc241690864 \h </w:instrText>
        </w:r>
        <w:r>
          <w:rPr>
            <w:noProof/>
            <w:webHidden/>
          </w:rPr>
        </w:r>
        <w:r>
          <w:rPr>
            <w:noProof/>
            <w:webHidden/>
          </w:rPr>
          <w:fldChar w:fldCharType="separate"/>
        </w:r>
        <w:r>
          <w:rPr>
            <w:noProof/>
            <w:webHidden/>
          </w:rPr>
          <w:t>5</w:t>
        </w:r>
        <w:r>
          <w:rPr>
            <w:noProof/>
            <w:webHidden/>
          </w:rPr>
          <w:fldChar w:fldCharType="end"/>
        </w:r>
      </w:hyperlink>
    </w:p>
    <w:p w14:paraId="75EB6313" w14:textId="6243B61E" w:rsidR="00E86B78" w:rsidRDefault="00E86B78">
      <w:pPr>
        <w:pStyle w:val="TOC3"/>
        <w:tabs>
          <w:tab w:val="right" w:leader="dot" w:pos="8778"/>
        </w:tabs>
        <w:rPr>
          <w:rFonts w:asciiTheme="minorHAnsi" w:eastAsiaTheme="minorEastAsia" w:hAnsiTheme="minorHAnsi"/>
          <w:noProof/>
          <w:kern w:val="2"/>
          <w:sz w:val="24"/>
          <w:szCs w:val="24"/>
          <w14:ligatures w14:val="standardContextual"/>
        </w:rPr>
      </w:pPr>
      <w:hyperlink w:anchor="_Toc241690865" w:history="1">
        <w:r w:rsidRPr="000B3767">
          <w:rPr>
            <w:rStyle w:val="Hyperlink"/>
            <w:rFonts w:cs="Times New Roman"/>
            <w:noProof/>
          </w:rPr>
          <w:t>4.2. Phương pháp nghiên cứu tổng quan</w:t>
        </w:r>
        <w:r>
          <w:rPr>
            <w:noProof/>
            <w:webHidden/>
          </w:rPr>
          <w:tab/>
        </w:r>
        <w:r>
          <w:rPr>
            <w:noProof/>
            <w:webHidden/>
          </w:rPr>
          <w:fldChar w:fldCharType="begin"/>
        </w:r>
        <w:r>
          <w:rPr>
            <w:noProof/>
            <w:webHidden/>
          </w:rPr>
          <w:instrText xml:space="preserve"> PAGEREF _Toc241690865 \h </w:instrText>
        </w:r>
        <w:r>
          <w:rPr>
            <w:noProof/>
            <w:webHidden/>
          </w:rPr>
        </w:r>
        <w:r>
          <w:rPr>
            <w:noProof/>
            <w:webHidden/>
          </w:rPr>
          <w:fldChar w:fldCharType="separate"/>
        </w:r>
        <w:r>
          <w:rPr>
            <w:noProof/>
            <w:webHidden/>
          </w:rPr>
          <w:t>6</w:t>
        </w:r>
        <w:r>
          <w:rPr>
            <w:noProof/>
            <w:webHidden/>
          </w:rPr>
          <w:fldChar w:fldCharType="end"/>
        </w:r>
      </w:hyperlink>
    </w:p>
    <w:p w14:paraId="6244BFD8" w14:textId="75D6B6BF" w:rsidR="00E86B78" w:rsidRDefault="00E86B78">
      <w:pPr>
        <w:pStyle w:val="TOC2"/>
        <w:tabs>
          <w:tab w:val="right" w:leader="dot" w:pos="8778"/>
        </w:tabs>
        <w:rPr>
          <w:rFonts w:asciiTheme="minorHAnsi" w:eastAsiaTheme="minorEastAsia" w:hAnsiTheme="minorHAnsi"/>
          <w:noProof/>
          <w:kern w:val="2"/>
          <w:sz w:val="24"/>
          <w:szCs w:val="24"/>
          <w14:ligatures w14:val="standardContextual"/>
        </w:rPr>
      </w:pPr>
      <w:hyperlink w:anchor="_Toc241690866" w:history="1">
        <w:r w:rsidRPr="000B3767">
          <w:rPr>
            <w:rStyle w:val="Hyperlink"/>
            <w:rFonts w:cs="Times New Roman"/>
            <w:noProof/>
          </w:rPr>
          <w:t>5. Kết cấu chuyên đề tổng quan</w:t>
        </w:r>
        <w:r>
          <w:rPr>
            <w:noProof/>
            <w:webHidden/>
          </w:rPr>
          <w:tab/>
        </w:r>
        <w:r>
          <w:rPr>
            <w:noProof/>
            <w:webHidden/>
          </w:rPr>
          <w:fldChar w:fldCharType="begin"/>
        </w:r>
        <w:r>
          <w:rPr>
            <w:noProof/>
            <w:webHidden/>
          </w:rPr>
          <w:instrText xml:space="preserve"> PAGEREF _Toc241690866 \h </w:instrText>
        </w:r>
        <w:r>
          <w:rPr>
            <w:noProof/>
            <w:webHidden/>
          </w:rPr>
        </w:r>
        <w:r>
          <w:rPr>
            <w:noProof/>
            <w:webHidden/>
          </w:rPr>
          <w:fldChar w:fldCharType="separate"/>
        </w:r>
        <w:r>
          <w:rPr>
            <w:noProof/>
            <w:webHidden/>
          </w:rPr>
          <w:t>6</w:t>
        </w:r>
        <w:r>
          <w:rPr>
            <w:noProof/>
            <w:webHidden/>
          </w:rPr>
          <w:fldChar w:fldCharType="end"/>
        </w:r>
      </w:hyperlink>
    </w:p>
    <w:p w14:paraId="0280A9B3" w14:textId="7995C9C5" w:rsidR="00E86B78" w:rsidRDefault="00E86B78">
      <w:pPr>
        <w:pStyle w:val="TOC1"/>
        <w:tabs>
          <w:tab w:val="right" w:leader="dot" w:pos="8778"/>
        </w:tabs>
        <w:rPr>
          <w:rFonts w:asciiTheme="minorHAnsi" w:eastAsiaTheme="minorEastAsia" w:hAnsiTheme="minorHAnsi"/>
          <w:noProof/>
          <w:kern w:val="2"/>
          <w:sz w:val="24"/>
          <w:szCs w:val="24"/>
          <w14:ligatures w14:val="standardContextual"/>
        </w:rPr>
      </w:pPr>
      <w:hyperlink w:anchor="_Toc241690867" w:history="1">
        <w:r w:rsidRPr="000B3767">
          <w:rPr>
            <w:rStyle w:val="Hyperlink"/>
            <w:rFonts w:cs="Times New Roman"/>
            <w:noProof/>
          </w:rPr>
          <w:t>TỔNG QUAN TÌNH HÌNH NGHIÊN CỨU VÀ NHỮNG VẤN ĐỀ ĐẶT RA CẦN NGHIÊN CỨU CỦA ĐỀ TÀI LUẬN ÁN</w:t>
        </w:r>
        <w:r>
          <w:rPr>
            <w:noProof/>
            <w:webHidden/>
          </w:rPr>
          <w:tab/>
        </w:r>
        <w:r>
          <w:rPr>
            <w:noProof/>
            <w:webHidden/>
          </w:rPr>
          <w:fldChar w:fldCharType="begin"/>
        </w:r>
        <w:r>
          <w:rPr>
            <w:noProof/>
            <w:webHidden/>
          </w:rPr>
          <w:instrText xml:space="preserve"> PAGEREF _Toc241690867 \h </w:instrText>
        </w:r>
        <w:r>
          <w:rPr>
            <w:noProof/>
            <w:webHidden/>
          </w:rPr>
        </w:r>
        <w:r>
          <w:rPr>
            <w:noProof/>
            <w:webHidden/>
          </w:rPr>
          <w:fldChar w:fldCharType="separate"/>
        </w:r>
        <w:r>
          <w:rPr>
            <w:noProof/>
            <w:webHidden/>
          </w:rPr>
          <w:t>7</w:t>
        </w:r>
        <w:r>
          <w:rPr>
            <w:noProof/>
            <w:webHidden/>
          </w:rPr>
          <w:fldChar w:fldCharType="end"/>
        </w:r>
      </w:hyperlink>
    </w:p>
    <w:p w14:paraId="1CFADE8B" w14:textId="4CB39561" w:rsidR="00E86B78" w:rsidRDefault="00E86B78">
      <w:pPr>
        <w:pStyle w:val="TOC2"/>
        <w:tabs>
          <w:tab w:val="right" w:leader="dot" w:pos="8778"/>
        </w:tabs>
        <w:rPr>
          <w:rFonts w:asciiTheme="minorHAnsi" w:eastAsiaTheme="minorEastAsia" w:hAnsiTheme="minorHAnsi"/>
          <w:noProof/>
          <w:kern w:val="2"/>
          <w:sz w:val="24"/>
          <w:szCs w:val="24"/>
          <w14:ligatures w14:val="standardContextual"/>
        </w:rPr>
      </w:pPr>
      <w:hyperlink w:anchor="_Toc241690868" w:history="1">
        <w:r w:rsidRPr="000B3767">
          <w:rPr>
            <w:rStyle w:val="Hyperlink"/>
            <w:rFonts w:cs="Times New Roman"/>
            <w:noProof/>
          </w:rPr>
          <w:t>1.1. Tổng quan tình hình nghiên cứu liên quan đến đề tài luận án</w:t>
        </w:r>
        <w:r>
          <w:rPr>
            <w:noProof/>
            <w:webHidden/>
          </w:rPr>
          <w:tab/>
        </w:r>
        <w:r>
          <w:rPr>
            <w:noProof/>
            <w:webHidden/>
          </w:rPr>
          <w:fldChar w:fldCharType="begin"/>
        </w:r>
        <w:r>
          <w:rPr>
            <w:noProof/>
            <w:webHidden/>
          </w:rPr>
          <w:instrText xml:space="preserve"> PAGEREF _Toc241690868 \h </w:instrText>
        </w:r>
        <w:r>
          <w:rPr>
            <w:noProof/>
            <w:webHidden/>
          </w:rPr>
        </w:r>
        <w:r>
          <w:rPr>
            <w:noProof/>
            <w:webHidden/>
          </w:rPr>
          <w:fldChar w:fldCharType="separate"/>
        </w:r>
        <w:r>
          <w:rPr>
            <w:noProof/>
            <w:webHidden/>
          </w:rPr>
          <w:t>7</w:t>
        </w:r>
        <w:r>
          <w:rPr>
            <w:noProof/>
            <w:webHidden/>
          </w:rPr>
          <w:fldChar w:fldCharType="end"/>
        </w:r>
      </w:hyperlink>
    </w:p>
    <w:p w14:paraId="5F383BE9" w14:textId="7DD57A84" w:rsidR="00E86B78" w:rsidRDefault="00E86B78">
      <w:pPr>
        <w:pStyle w:val="TOC3"/>
        <w:tabs>
          <w:tab w:val="right" w:leader="dot" w:pos="8778"/>
        </w:tabs>
        <w:rPr>
          <w:rFonts w:asciiTheme="minorHAnsi" w:eastAsiaTheme="minorEastAsia" w:hAnsiTheme="minorHAnsi"/>
          <w:noProof/>
          <w:kern w:val="2"/>
          <w:sz w:val="24"/>
          <w:szCs w:val="24"/>
          <w14:ligatures w14:val="standardContextual"/>
        </w:rPr>
      </w:pPr>
      <w:hyperlink w:anchor="_Toc241690869" w:history="1">
        <w:r w:rsidRPr="000B3767">
          <w:rPr>
            <w:rStyle w:val="Hyperlink"/>
            <w:rFonts w:cs="Times New Roman"/>
            <w:noProof/>
          </w:rPr>
          <w:t>1.1.1. Những công trình nghiên cứu về quyền sở hữu trí tuệ</w:t>
        </w:r>
        <w:r>
          <w:rPr>
            <w:noProof/>
            <w:webHidden/>
          </w:rPr>
          <w:tab/>
        </w:r>
        <w:r>
          <w:rPr>
            <w:noProof/>
            <w:webHidden/>
          </w:rPr>
          <w:fldChar w:fldCharType="begin"/>
        </w:r>
        <w:r>
          <w:rPr>
            <w:noProof/>
            <w:webHidden/>
          </w:rPr>
          <w:instrText xml:space="preserve"> PAGEREF _Toc241690869 \h </w:instrText>
        </w:r>
        <w:r>
          <w:rPr>
            <w:noProof/>
            <w:webHidden/>
          </w:rPr>
        </w:r>
        <w:r>
          <w:rPr>
            <w:noProof/>
            <w:webHidden/>
          </w:rPr>
          <w:fldChar w:fldCharType="separate"/>
        </w:r>
        <w:r>
          <w:rPr>
            <w:noProof/>
            <w:webHidden/>
          </w:rPr>
          <w:t>7</w:t>
        </w:r>
        <w:r>
          <w:rPr>
            <w:noProof/>
            <w:webHidden/>
          </w:rPr>
          <w:fldChar w:fldCharType="end"/>
        </w:r>
      </w:hyperlink>
    </w:p>
    <w:p w14:paraId="0B5F3A15" w14:textId="3EE1DEBB" w:rsidR="00E86B78" w:rsidRDefault="00E86B78">
      <w:pPr>
        <w:pStyle w:val="TOC4"/>
        <w:tabs>
          <w:tab w:val="right" w:leader="dot" w:pos="8778"/>
        </w:tabs>
        <w:rPr>
          <w:rFonts w:asciiTheme="minorHAnsi" w:eastAsiaTheme="minorEastAsia" w:hAnsiTheme="minorHAnsi"/>
          <w:noProof/>
          <w:kern w:val="2"/>
          <w:sz w:val="24"/>
          <w:szCs w:val="24"/>
          <w14:ligatures w14:val="standardContextual"/>
        </w:rPr>
      </w:pPr>
      <w:hyperlink w:anchor="_Toc241690870" w:history="1">
        <w:r w:rsidRPr="000B3767">
          <w:rPr>
            <w:rStyle w:val="Hyperlink"/>
            <w:rFonts w:cs="Times New Roman"/>
            <w:noProof/>
          </w:rPr>
          <w:t>1.1.1.1. Các công trình nghiên cứu của nước ngoài</w:t>
        </w:r>
        <w:r>
          <w:rPr>
            <w:noProof/>
            <w:webHidden/>
          </w:rPr>
          <w:tab/>
        </w:r>
        <w:r>
          <w:rPr>
            <w:noProof/>
            <w:webHidden/>
          </w:rPr>
          <w:fldChar w:fldCharType="begin"/>
        </w:r>
        <w:r>
          <w:rPr>
            <w:noProof/>
            <w:webHidden/>
          </w:rPr>
          <w:instrText xml:space="preserve"> PAGEREF _Toc241690870 \h </w:instrText>
        </w:r>
        <w:r>
          <w:rPr>
            <w:noProof/>
            <w:webHidden/>
          </w:rPr>
        </w:r>
        <w:r>
          <w:rPr>
            <w:noProof/>
            <w:webHidden/>
          </w:rPr>
          <w:fldChar w:fldCharType="separate"/>
        </w:r>
        <w:r>
          <w:rPr>
            <w:noProof/>
            <w:webHidden/>
          </w:rPr>
          <w:t>7</w:t>
        </w:r>
        <w:r>
          <w:rPr>
            <w:noProof/>
            <w:webHidden/>
          </w:rPr>
          <w:fldChar w:fldCharType="end"/>
        </w:r>
      </w:hyperlink>
    </w:p>
    <w:p w14:paraId="5F43E256" w14:textId="4B3892AB" w:rsidR="00E86B78" w:rsidRDefault="00E86B78">
      <w:pPr>
        <w:pStyle w:val="TOC4"/>
        <w:tabs>
          <w:tab w:val="right" w:leader="dot" w:pos="8778"/>
        </w:tabs>
        <w:rPr>
          <w:rFonts w:asciiTheme="minorHAnsi" w:eastAsiaTheme="minorEastAsia" w:hAnsiTheme="minorHAnsi"/>
          <w:noProof/>
          <w:kern w:val="2"/>
          <w:sz w:val="24"/>
          <w:szCs w:val="24"/>
          <w14:ligatures w14:val="standardContextual"/>
        </w:rPr>
      </w:pPr>
      <w:hyperlink w:anchor="_Toc241690871" w:history="1">
        <w:r w:rsidRPr="000B3767">
          <w:rPr>
            <w:rStyle w:val="Hyperlink"/>
            <w:rFonts w:cs="Times New Roman"/>
            <w:noProof/>
          </w:rPr>
          <w:t>1.1.1.2. Các công trình nghiên cứu trong nước</w:t>
        </w:r>
        <w:r>
          <w:rPr>
            <w:noProof/>
            <w:webHidden/>
          </w:rPr>
          <w:tab/>
        </w:r>
        <w:r>
          <w:rPr>
            <w:noProof/>
            <w:webHidden/>
          </w:rPr>
          <w:fldChar w:fldCharType="begin"/>
        </w:r>
        <w:r>
          <w:rPr>
            <w:noProof/>
            <w:webHidden/>
          </w:rPr>
          <w:instrText xml:space="preserve"> PAGEREF _Toc241690871 \h </w:instrText>
        </w:r>
        <w:r>
          <w:rPr>
            <w:noProof/>
            <w:webHidden/>
          </w:rPr>
        </w:r>
        <w:r>
          <w:rPr>
            <w:noProof/>
            <w:webHidden/>
          </w:rPr>
          <w:fldChar w:fldCharType="separate"/>
        </w:r>
        <w:r>
          <w:rPr>
            <w:noProof/>
            <w:webHidden/>
          </w:rPr>
          <w:t>10</w:t>
        </w:r>
        <w:r>
          <w:rPr>
            <w:noProof/>
            <w:webHidden/>
          </w:rPr>
          <w:fldChar w:fldCharType="end"/>
        </w:r>
      </w:hyperlink>
    </w:p>
    <w:p w14:paraId="4A4EEB9C" w14:textId="6D0BE06B" w:rsidR="00E86B78" w:rsidRDefault="00E86B78">
      <w:pPr>
        <w:pStyle w:val="TOC3"/>
        <w:tabs>
          <w:tab w:val="right" w:leader="dot" w:pos="8778"/>
        </w:tabs>
        <w:rPr>
          <w:rFonts w:asciiTheme="minorHAnsi" w:eastAsiaTheme="minorEastAsia" w:hAnsiTheme="minorHAnsi"/>
          <w:noProof/>
          <w:kern w:val="2"/>
          <w:sz w:val="24"/>
          <w:szCs w:val="24"/>
          <w14:ligatures w14:val="standardContextual"/>
        </w:rPr>
      </w:pPr>
      <w:hyperlink w:anchor="_Toc241690872" w:history="1">
        <w:r w:rsidRPr="000B3767">
          <w:rPr>
            <w:rStyle w:val="Hyperlink"/>
            <w:rFonts w:cs="Times New Roman"/>
            <w:noProof/>
          </w:rPr>
          <w:t>1.1.2. Những công trình nghiên cứu về nền kinh tế số</w:t>
        </w:r>
        <w:r>
          <w:rPr>
            <w:noProof/>
            <w:webHidden/>
          </w:rPr>
          <w:tab/>
        </w:r>
        <w:r>
          <w:rPr>
            <w:noProof/>
            <w:webHidden/>
          </w:rPr>
          <w:fldChar w:fldCharType="begin"/>
        </w:r>
        <w:r>
          <w:rPr>
            <w:noProof/>
            <w:webHidden/>
          </w:rPr>
          <w:instrText xml:space="preserve"> PAGEREF _Toc241690872 \h </w:instrText>
        </w:r>
        <w:r>
          <w:rPr>
            <w:noProof/>
            <w:webHidden/>
          </w:rPr>
        </w:r>
        <w:r>
          <w:rPr>
            <w:noProof/>
            <w:webHidden/>
          </w:rPr>
          <w:fldChar w:fldCharType="separate"/>
        </w:r>
        <w:r>
          <w:rPr>
            <w:noProof/>
            <w:webHidden/>
          </w:rPr>
          <w:t>12</w:t>
        </w:r>
        <w:r>
          <w:rPr>
            <w:noProof/>
            <w:webHidden/>
          </w:rPr>
          <w:fldChar w:fldCharType="end"/>
        </w:r>
      </w:hyperlink>
    </w:p>
    <w:p w14:paraId="50B1AEDD" w14:textId="4615161E" w:rsidR="00E86B78" w:rsidRDefault="00E86B78">
      <w:pPr>
        <w:pStyle w:val="TOC4"/>
        <w:tabs>
          <w:tab w:val="right" w:leader="dot" w:pos="8778"/>
        </w:tabs>
        <w:rPr>
          <w:rFonts w:asciiTheme="minorHAnsi" w:eastAsiaTheme="minorEastAsia" w:hAnsiTheme="minorHAnsi"/>
          <w:noProof/>
          <w:kern w:val="2"/>
          <w:sz w:val="24"/>
          <w:szCs w:val="24"/>
          <w14:ligatures w14:val="standardContextual"/>
        </w:rPr>
      </w:pPr>
      <w:hyperlink w:anchor="_Toc241690873" w:history="1">
        <w:r w:rsidRPr="000B3767">
          <w:rPr>
            <w:rStyle w:val="Hyperlink"/>
            <w:rFonts w:cs="Times New Roman"/>
            <w:noProof/>
          </w:rPr>
          <w:t>1.1.2.1. Các công trình nghiên cứu của nước ngoài</w:t>
        </w:r>
        <w:r>
          <w:rPr>
            <w:noProof/>
            <w:webHidden/>
          </w:rPr>
          <w:tab/>
        </w:r>
        <w:r>
          <w:rPr>
            <w:noProof/>
            <w:webHidden/>
          </w:rPr>
          <w:fldChar w:fldCharType="begin"/>
        </w:r>
        <w:r>
          <w:rPr>
            <w:noProof/>
            <w:webHidden/>
          </w:rPr>
          <w:instrText xml:space="preserve"> PAGEREF _Toc241690873 \h </w:instrText>
        </w:r>
        <w:r>
          <w:rPr>
            <w:noProof/>
            <w:webHidden/>
          </w:rPr>
        </w:r>
        <w:r>
          <w:rPr>
            <w:noProof/>
            <w:webHidden/>
          </w:rPr>
          <w:fldChar w:fldCharType="separate"/>
        </w:r>
        <w:r>
          <w:rPr>
            <w:noProof/>
            <w:webHidden/>
          </w:rPr>
          <w:t>12</w:t>
        </w:r>
        <w:r>
          <w:rPr>
            <w:noProof/>
            <w:webHidden/>
          </w:rPr>
          <w:fldChar w:fldCharType="end"/>
        </w:r>
      </w:hyperlink>
    </w:p>
    <w:p w14:paraId="4B8E4367" w14:textId="02B1C099" w:rsidR="00E86B78" w:rsidRDefault="00E86B78">
      <w:pPr>
        <w:pStyle w:val="TOC4"/>
        <w:tabs>
          <w:tab w:val="right" w:leader="dot" w:pos="8778"/>
        </w:tabs>
        <w:rPr>
          <w:rFonts w:asciiTheme="minorHAnsi" w:eastAsiaTheme="minorEastAsia" w:hAnsiTheme="minorHAnsi"/>
          <w:noProof/>
          <w:kern w:val="2"/>
          <w:sz w:val="24"/>
          <w:szCs w:val="24"/>
          <w14:ligatures w14:val="standardContextual"/>
        </w:rPr>
      </w:pPr>
      <w:hyperlink w:anchor="_Toc241690874" w:history="1">
        <w:r w:rsidRPr="000B3767">
          <w:rPr>
            <w:rStyle w:val="Hyperlink"/>
            <w:rFonts w:cs="Times New Roman"/>
            <w:noProof/>
          </w:rPr>
          <w:t>1.1.2.2. Các công trình nghiên cứu trong nước</w:t>
        </w:r>
        <w:r>
          <w:rPr>
            <w:noProof/>
            <w:webHidden/>
          </w:rPr>
          <w:tab/>
        </w:r>
        <w:r>
          <w:rPr>
            <w:noProof/>
            <w:webHidden/>
          </w:rPr>
          <w:fldChar w:fldCharType="begin"/>
        </w:r>
        <w:r>
          <w:rPr>
            <w:noProof/>
            <w:webHidden/>
          </w:rPr>
          <w:instrText xml:space="preserve"> PAGEREF _Toc241690874 \h </w:instrText>
        </w:r>
        <w:r>
          <w:rPr>
            <w:noProof/>
            <w:webHidden/>
          </w:rPr>
        </w:r>
        <w:r>
          <w:rPr>
            <w:noProof/>
            <w:webHidden/>
          </w:rPr>
          <w:fldChar w:fldCharType="separate"/>
        </w:r>
        <w:r>
          <w:rPr>
            <w:noProof/>
            <w:webHidden/>
          </w:rPr>
          <w:t>14</w:t>
        </w:r>
        <w:r>
          <w:rPr>
            <w:noProof/>
            <w:webHidden/>
          </w:rPr>
          <w:fldChar w:fldCharType="end"/>
        </w:r>
      </w:hyperlink>
    </w:p>
    <w:p w14:paraId="2BBCAE92" w14:textId="59EE45D8" w:rsidR="00E86B78" w:rsidRDefault="00E86B78">
      <w:pPr>
        <w:pStyle w:val="TOC3"/>
        <w:tabs>
          <w:tab w:val="right" w:leader="dot" w:pos="8778"/>
        </w:tabs>
        <w:rPr>
          <w:rFonts w:asciiTheme="minorHAnsi" w:eastAsiaTheme="minorEastAsia" w:hAnsiTheme="minorHAnsi"/>
          <w:noProof/>
          <w:kern w:val="2"/>
          <w:sz w:val="24"/>
          <w:szCs w:val="24"/>
          <w14:ligatures w14:val="standardContextual"/>
        </w:rPr>
      </w:pPr>
      <w:hyperlink w:anchor="_Toc241690875" w:history="1">
        <w:r w:rsidRPr="000B3767">
          <w:rPr>
            <w:rStyle w:val="Hyperlink"/>
            <w:rFonts w:cs="Times New Roman"/>
            <w:noProof/>
          </w:rPr>
          <w:t>1.1.3. Những công trình nghiên cứu về khai thác quyền sở hữu trí tuệ trong nền kinh tế số</w:t>
        </w:r>
        <w:r>
          <w:rPr>
            <w:noProof/>
            <w:webHidden/>
          </w:rPr>
          <w:tab/>
        </w:r>
        <w:r>
          <w:rPr>
            <w:noProof/>
            <w:webHidden/>
          </w:rPr>
          <w:fldChar w:fldCharType="begin"/>
        </w:r>
        <w:r>
          <w:rPr>
            <w:noProof/>
            <w:webHidden/>
          </w:rPr>
          <w:instrText xml:space="preserve"> PAGEREF _Toc241690875 \h </w:instrText>
        </w:r>
        <w:r>
          <w:rPr>
            <w:noProof/>
            <w:webHidden/>
          </w:rPr>
        </w:r>
        <w:r>
          <w:rPr>
            <w:noProof/>
            <w:webHidden/>
          </w:rPr>
          <w:fldChar w:fldCharType="separate"/>
        </w:r>
        <w:r>
          <w:rPr>
            <w:noProof/>
            <w:webHidden/>
          </w:rPr>
          <w:t>16</w:t>
        </w:r>
        <w:r>
          <w:rPr>
            <w:noProof/>
            <w:webHidden/>
          </w:rPr>
          <w:fldChar w:fldCharType="end"/>
        </w:r>
      </w:hyperlink>
    </w:p>
    <w:p w14:paraId="0081DCF4" w14:textId="34F73E0A" w:rsidR="00E86B78" w:rsidRDefault="00E86B78">
      <w:pPr>
        <w:pStyle w:val="TOC4"/>
        <w:tabs>
          <w:tab w:val="right" w:leader="dot" w:pos="8778"/>
        </w:tabs>
        <w:rPr>
          <w:rFonts w:asciiTheme="minorHAnsi" w:eastAsiaTheme="minorEastAsia" w:hAnsiTheme="minorHAnsi"/>
          <w:noProof/>
          <w:kern w:val="2"/>
          <w:sz w:val="24"/>
          <w:szCs w:val="24"/>
          <w14:ligatures w14:val="standardContextual"/>
        </w:rPr>
      </w:pPr>
      <w:hyperlink w:anchor="_Toc241690876" w:history="1">
        <w:r w:rsidRPr="000B3767">
          <w:rPr>
            <w:rStyle w:val="Hyperlink"/>
            <w:rFonts w:cs="Times New Roman"/>
            <w:noProof/>
          </w:rPr>
          <w:t>1.1.3.1. Các công trình nghiên cứu của nước ngoài</w:t>
        </w:r>
        <w:r>
          <w:rPr>
            <w:noProof/>
            <w:webHidden/>
          </w:rPr>
          <w:tab/>
        </w:r>
        <w:r>
          <w:rPr>
            <w:noProof/>
            <w:webHidden/>
          </w:rPr>
          <w:fldChar w:fldCharType="begin"/>
        </w:r>
        <w:r>
          <w:rPr>
            <w:noProof/>
            <w:webHidden/>
          </w:rPr>
          <w:instrText xml:space="preserve"> PAGEREF _Toc241690876 \h </w:instrText>
        </w:r>
        <w:r>
          <w:rPr>
            <w:noProof/>
            <w:webHidden/>
          </w:rPr>
        </w:r>
        <w:r>
          <w:rPr>
            <w:noProof/>
            <w:webHidden/>
          </w:rPr>
          <w:fldChar w:fldCharType="separate"/>
        </w:r>
        <w:r>
          <w:rPr>
            <w:noProof/>
            <w:webHidden/>
          </w:rPr>
          <w:t>16</w:t>
        </w:r>
        <w:r>
          <w:rPr>
            <w:noProof/>
            <w:webHidden/>
          </w:rPr>
          <w:fldChar w:fldCharType="end"/>
        </w:r>
      </w:hyperlink>
    </w:p>
    <w:p w14:paraId="11061BD0" w14:textId="6F8E0C5A" w:rsidR="00E86B78" w:rsidRDefault="00E86B78">
      <w:pPr>
        <w:pStyle w:val="TOC4"/>
        <w:tabs>
          <w:tab w:val="right" w:leader="dot" w:pos="8778"/>
        </w:tabs>
        <w:rPr>
          <w:rFonts w:asciiTheme="minorHAnsi" w:eastAsiaTheme="minorEastAsia" w:hAnsiTheme="minorHAnsi"/>
          <w:noProof/>
          <w:kern w:val="2"/>
          <w:sz w:val="24"/>
          <w:szCs w:val="24"/>
          <w14:ligatures w14:val="standardContextual"/>
        </w:rPr>
      </w:pPr>
      <w:hyperlink w:anchor="_Toc241690877" w:history="1">
        <w:r w:rsidRPr="000B3767">
          <w:rPr>
            <w:rStyle w:val="Hyperlink"/>
            <w:rFonts w:cs="Times New Roman"/>
            <w:noProof/>
          </w:rPr>
          <w:t>1.1.3.2. Các công trình nghiên cứu trong nước</w:t>
        </w:r>
        <w:r>
          <w:rPr>
            <w:noProof/>
            <w:webHidden/>
          </w:rPr>
          <w:tab/>
        </w:r>
        <w:r>
          <w:rPr>
            <w:noProof/>
            <w:webHidden/>
          </w:rPr>
          <w:fldChar w:fldCharType="begin"/>
        </w:r>
        <w:r>
          <w:rPr>
            <w:noProof/>
            <w:webHidden/>
          </w:rPr>
          <w:instrText xml:space="preserve"> PAGEREF _Toc241690877 \h </w:instrText>
        </w:r>
        <w:r>
          <w:rPr>
            <w:noProof/>
            <w:webHidden/>
          </w:rPr>
        </w:r>
        <w:r>
          <w:rPr>
            <w:noProof/>
            <w:webHidden/>
          </w:rPr>
          <w:fldChar w:fldCharType="separate"/>
        </w:r>
        <w:r>
          <w:rPr>
            <w:noProof/>
            <w:webHidden/>
          </w:rPr>
          <w:t>20</w:t>
        </w:r>
        <w:r>
          <w:rPr>
            <w:noProof/>
            <w:webHidden/>
          </w:rPr>
          <w:fldChar w:fldCharType="end"/>
        </w:r>
      </w:hyperlink>
    </w:p>
    <w:p w14:paraId="3265C39F" w14:textId="4BCD7EF9" w:rsidR="00E86B78" w:rsidRDefault="00E86B78">
      <w:pPr>
        <w:pStyle w:val="TOC2"/>
        <w:tabs>
          <w:tab w:val="right" w:leader="dot" w:pos="8778"/>
        </w:tabs>
        <w:rPr>
          <w:rFonts w:asciiTheme="minorHAnsi" w:eastAsiaTheme="minorEastAsia" w:hAnsiTheme="minorHAnsi"/>
          <w:noProof/>
          <w:kern w:val="2"/>
          <w:sz w:val="24"/>
          <w:szCs w:val="24"/>
          <w14:ligatures w14:val="standardContextual"/>
        </w:rPr>
      </w:pPr>
      <w:hyperlink w:anchor="_Toc241690878" w:history="1">
        <w:r w:rsidRPr="000B3767">
          <w:rPr>
            <w:rStyle w:val="Hyperlink"/>
            <w:rFonts w:cs="Times New Roman"/>
            <w:noProof/>
          </w:rPr>
          <w:t>1.2. Nhận xét tình hình nghiên cứu đề tài luận án</w:t>
        </w:r>
        <w:r>
          <w:rPr>
            <w:noProof/>
            <w:webHidden/>
          </w:rPr>
          <w:tab/>
        </w:r>
        <w:r>
          <w:rPr>
            <w:noProof/>
            <w:webHidden/>
          </w:rPr>
          <w:fldChar w:fldCharType="begin"/>
        </w:r>
        <w:r>
          <w:rPr>
            <w:noProof/>
            <w:webHidden/>
          </w:rPr>
          <w:instrText xml:space="preserve"> PAGEREF _Toc241690878 \h </w:instrText>
        </w:r>
        <w:r>
          <w:rPr>
            <w:noProof/>
            <w:webHidden/>
          </w:rPr>
        </w:r>
        <w:r>
          <w:rPr>
            <w:noProof/>
            <w:webHidden/>
          </w:rPr>
          <w:fldChar w:fldCharType="separate"/>
        </w:r>
        <w:r>
          <w:rPr>
            <w:noProof/>
            <w:webHidden/>
          </w:rPr>
          <w:t>24</w:t>
        </w:r>
        <w:r>
          <w:rPr>
            <w:noProof/>
            <w:webHidden/>
          </w:rPr>
          <w:fldChar w:fldCharType="end"/>
        </w:r>
      </w:hyperlink>
    </w:p>
    <w:p w14:paraId="050E6D90" w14:textId="2C4735A2" w:rsidR="00E86B78" w:rsidRDefault="00E86B78">
      <w:pPr>
        <w:pStyle w:val="TOC3"/>
        <w:tabs>
          <w:tab w:val="right" w:leader="dot" w:pos="8778"/>
        </w:tabs>
        <w:rPr>
          <w:rFonts w:asciiTheme="minorHAnsi" w:eastAsiaTheme="minorEastAsia" w:hAnsiTheme="minorHAnsi"/>
          <w:noProof/>
          <w:kern w:val="2"/>
          <w:sz w:val="24"/>
          <w:szCs w:val="24"/>
          <w14:ligatures w14:val="standardContextual"/>
        </w:rPr>
      </w:pPr>
      <w:hyperlink w:anchor="_Toc241690879" w:history="1">
        <w:r w:rsidRPr="000B3767">
          <w:rPr>
            <w:rStyle w:val="Hyperlink"/>
            <w:rFonts w:cs="Times New Roman"/>
            <w:noProof/>
          </w:rPr>
          <w:t>1.2.1. Nhận xét tổng quát</w:t>
        </w:r>
        <w:r>
          <w:rPr>
            <w:noProof/>
            <w:webHidden/>
          </w:rPr>
          <w:tab/>
        </w:r>
        <w:r>
          <w:rPr>
            <w:noProof/>
            <w:webHidden/>
          </w:rPr>
          <w:fldChar w:fldCharType="begin"/>
        </w:r>
        <w:r>
          <w:rPr>
            <w:noProof/>
            <w:webHidden/>
          </w:rPr>
          <w:instrText xml:space="preserve"> PAGEREF _Toc241690879 \h </w:instrText>
        </w:r>
        <w:r>
          <w:rPr>
            <w:noProof/>
            <w:webHidden/>
          </w:rPr>
        </w:r>
        <w:r>
          <w:rPr>
            <w:noProof/>
            <w:webHidden/>
          </w:rPr>
          <w:fldChar w:fldCharType="separate"/>
        </w:r>
        <w:r>
          <w:rPr>
            <w:noProof/>
            <w:webHidden/>
          </w:rPr>
          <w:t>24</w:t>
        </w:r>
        <w:r>
          <w:rPr>
            <w:noProof/>
            <w:webHidden/>
          </w:rPr>
          <w:fldChar w:fldCharType="end"/>
        </w:r>
      </w:hyperlink>
    </w:p>
    <w:p w14:paraId="158DF163" w14:textId="5B5F359E" w:rsidR="00E86B78" w:rsidRDefault="00E86B78">
      <w:pPr>
        <w:pStyle w:val="TOC3"/>
        <w:tabs>
          <w:tab w:val="right" w:leader="dot" w:pos="8778"/>
        </w:tabs>
        <w:rPr>
          <w:rFonts w:asciiTheme="minorHAnsi" w:eastAsiaTheme="minorEastAsia" w:hAnsiTheme="minorHAnsi"/>
          <w:noProof/>
          <w:kern w:val="2"/>
          <w:sz w:val="24"/>
          <w:szCs w:val="24"/>
          <w14:ligatures w14:val="standardContextual"/>
        </w:rPr>
      </w:pPr>
      <w:hyperlink w:anchor="_Toc241690880" w:history="1">
        <w:r w:rsidRPr="000B3767">
          <w:rPr>
            <w:rStyle w:val="Hyperlink"/>
            <w:rFonts w:cs="Times New Roman"/>
            <w:noProof/>
          </w:rPr>
          <w:t>1.2.2. Những vấn đề đã đạt được sự thống nhất trong nghiên cứu liên quan đến đề tài luận án</w:t>
        </w:r>
        <w:r>
          <w:rPr>
            <w:noProof/>
            <w:webHidden/>
          </w:rPr>
          <w:tab/>
        </w:r>
        <w:r>
          <w:rPr>
            <w:noProof/>
            <w:webHidden/>
          </w:rPr>
          <w:fldChar w:fldCharType="begin"/>
        </w:r>
        <w:r>
          <w:rPr>
            <w:noProof/>
            <w:webHidden/>
          </w:rPr>
          <w:instrText xml:space="preserve"> PAGEREF _Toc241690880 \h </w:instrText>
        </w:r>
        <w:r>
          <w:rPr>
            <w:noProof/>
            <w:webHidden/>
          </w:rPr>
        </w:r>
        <w:r>
          <w:rPr>
            <w:noProof/>
            <w:webHidden/>
          </w:rPr>
          <w:fldChar w:fldCharType="separate"/>
        </w:r>
        <w:r>
          <w:rPr>
            <w:noProof/>
            <w:webHidden/>
          </w:rPr>
          <w:t>26</w:t>
        </w:r>
        <w:r>
          <w:rPr>
            <w:noProof/>
            <w:webHidden/>
          </w:rPr>
          <w:fldChar w:fldCharType="end"/>
        </w:r>
      </w:hyperlink>
    </w:p>
    <w:p w14:paraId="01722A6A" w14:textId="794BDB0A" w:rsidR="00E86B78" w:rsidRDefault="00E86B78">
      <w:pPr>
        <w:pStyle w:val="TOC3"/>
        <w:tabs>
          <w:tab w:val="right" w:leader="dot" w:pos="8778"/>
        </w:tabs>
        <w:rPr>
          <w:rFonts w:asciiTheme="minorHAnsi" w:eastAsiaTheme="minorEastAsia" w:hAnsiTheme="minorHAnsi"/>
          <w:noProof/>
          <w:kern w:val="2"/>
          <w:sz w:val="24"/>
          <w:szCs w:val="24"/>
          <w14:ligatures w14:val="standardContextual"/>
        </w:rPr>
      </w:pPr>
      <w:hyperlink w:anchor="_Toc241690881" w:history="1">
        <w:r w:rsidRPr="000B3767">
          <w:rPr>
            <w:rStyle w:val="Hyperlink"/>
            <w:rFonts w:cs="Times New Roman"/>
            <w:noProof/>
          </w:rPr>
          <w:t>1.2.3. Những vấn đề còn tranh luận, chưa rõ trong nghiên cứu hoặc chưa được tiếp cận nghiên cứu vấn đề liên quan đến đề tài luận án</w:t>
        </w:r>
        <w:r>
          <w:rPr>
            <w:noProof/>
            <w:webHidden/>
          </w:rPr>
          <w:tab/>
        </w:r>
        <w:r>
          <w:rPr>
            <w:noProof/>
            <w:webHidden/>
          </w:rPr>
          <w:fldChar w:fldCharType="begin"/>
        </w:r>
        <w:r>
          <w:rPr>
            <w:noProof/>
            <w:webHidden/>
          </w:rPr>
          <w:instrText xml:space="preserve"> PAGEREF _Toc241690881 \h </w:instrText>
        </w:r>
        <w:r>
          <w:rPr>
            <w:noProof/>
            <w:webHidden/>
          </w:rPr>
        </w:r>
        <w:r>
          <w:rPr>
            <w:noProof/>
            <w:webHidden/>
          </w:rPr>
          <w:fldChar w:fldCharType="separate"/>
        </w:r>
        <w:r>
          <w:rPr>
            <w:noProof/>
            <w:webHidden/>
          </w:rPr>
          <w:t>27</w:t>
        </w:r>
        <w:r>
          <w:rPr>
            <w:noProof/>
            <w:webHidden/>
          </w:rPr>
          <w:fldChar w:fldCharType="end"/>
        </w:r>
      </w:hyperlink>
    </w:p>
    <w:p w14:paraId="13D1CC43" w14:textId="3912F348" w:rsidR="00E86B78" w:rsidRDefault="00E86B78">
      <w:pPr>
        <w:pStyle w:val="TOC2"/>
        <w:tabs>
          <w:tab w:val="right" w:leader="dot" w:pos="8778"/>
        </w:tabs>
        <w:rPr>
          <w:rFonts w:asciiTheme="minorHAnsi" w:eastAsiaTheme="minorEastAsia" w:hAnsiTheme="minorHAnsi"/>
          <w:noProof/>
          <w:kern w:val="2"/>
          <w:sz w:val="24"/>
          <w:szCs w:val="24"/>
          <w14:ligatures w14:val="standardContextual"/>
        </w:rPr>
      </w:pPr>
      <w:hyperlink w:anchor="_Toc241690882" w:history="1">
        <w:r w:rsidRPr="000B3767">
          <w:rPr>
            <w:rStyle w:val="Hyperlink"/>
            <w:rFonts w:cs="Times New Roman"/>
            <w:noProof/>
          </w:rPr>
          <w:t>1.3. Những vấn đề đặt ra cần tiếp tục nghiên cứu của đề tài luận án. Câu hỏi nghiên cứu và giả thuyết nghiên cứu</w:t>
        </w:r>
        <w:r>
          <w:rPr>
            <w:noProof/>
            <w:webHidden/>
          </w:rPr>
          <w:tab/>
        </w:r>
        <w:r>
          <w:rPr>
            <w:noProof/>
            <w:webHidden/>
          </w:rPr>
          <w:fldChar w:fldCharType="begin"/>
        </w:r>
        <w:r>
          <w:rPr>
            <w:noProof/>
            <w:webHidden/>
          </w:rPr>
          <w:instrText xml:space="preserve"> PAGEREF _Toc241690882 \h </w:instrText>
        </w:r>
        <w:r>
          <w:rPr>
            <w:noProof/>
            <w:webHidden/>
          </w:rPr>
        </w:r>
        <w:r>
          <w:rPr>
            <w:noProof/>
            <w:webHidden/>
          </w:rPr>
          <w:fldChar w:fldCharType="separate"/>
        </w:r>
        <w:r>
          <w:rPr>
            <w:noProof/>
            <w:webHidden/>
          </w:rPr>
          <w:t>28</w:t>
        </w:r>
        <w:r>
          <w:rPr>
            <w:noProof/>
            <w:webHidden/>
          </w:rPr>
          <w:fldChar w:fldCharType="end"/>
        </w:r>
      </w:hyperlink>
    </w:p>
    <w:p w14:paraId="7295D475" w14:textId="0F5A0947" w:rsidR="00E86B78" w:rsidRDefault="00E86B78">
      <w:pPr>
        <w:pStyle w:val="TOC3"/>
        <w:tabs>
          <w:tab w:val="right" w:leader="dot" w:pos="8778"/>
        </w:tabs>
        <w:rPr>
          <w:rFonts w:asciiTheme="minorHAnsi" w:eastAsiaTheme="minorEastAsia" w:hAnsiTheme="minorHAnsi"/>
          <w:noProof/>
          <w:kern w:val="2"/>
          <w:sz w:val="24"/>
          <w:szCs w:val="24"/>
          <w14:ligatures w14:val="standardContextual"/>
        </w:rPr>
      </w:pPr>
      <w:hyperlink w:anchor="_Toc241690883" w:history="1">
        <w:r w:rsidRPr="000B3767">
          <w:rPr>
            <w:rStyle w:val="Hyperlink"/>
            <w:rFonts w:cs="Times New Roman"/>
            <w:noProof/>
          </w:rPr>
          <w:t>1.3.1. Những vấn đề đặt ra cần tiếp tục nghiên cứu của đề tài luận án</w:t>
        </w:r>
        <w:r>
          <w:rPr>
            <w:noProof/>
            <w:webHidden/>
          </w:rPr>
          <w:tab/>
        </w:r>
        <w:r>
          <w:rPr>
            <w:noProof/>
            <w:webHidden/>
          </w:rPr>
          <w:fldChar w:fldCharType="begin"/>
        </w:r>
        <w:r>
          <w:rPr>
            <w:noProof/>
            <w:webHidden/>
          </w:rPr>
          <w:instrText xml:space="preserve"> PAGEREF _Toc241690883 \h </w:instrText>
        </w:r>
        <w:r>
          <w:rPr>
            <w:noProof/>
            <w:webHidden/>
          </w:rPr>
        </w:r>
        <w:r>
          <w:rPr>
            <w:noProof/>
            <w:webHidden/>
          </w:rPr>
          <w:fldChar w:fldCharType="separate"/>
        </w:r>
        <w:r>
          <w:rPr>
            <w:noProof/>
            <w:webHidden/>
          </w:rPr>
          <w:t>28</w:t>
        </w:r>
        <w:r>
          <w:rPr>
            <w:noProof/>
            <w:webHidden/>
          </w:rPr>
          <w:fldChar w:fldCharType="end"/>
        </w:r>
      </w:hyperlink>
    </w:p>
    <w:p w14:paraId="79047D58" w14:textId="278F8C34" w:rsidR="00E86B78" w:rsidRDefault="00E86B78">
      <w:pPr>
        <w:pStyle w:val="TOC3"/>
        <w:tabs>
          <w:tab w:val="right" w:leader="dot" w:pos="8778"/>
        </w:tabs>
        <w:rPr>
          <w:rFonts w:asciiTheme="minorHAnsi" w:eastAsiaTheme="minorEastAsia" w:hAnsiTheme="minorHAnsi"/>
          <w:noProof/>
          <w:kern w:val="2"/>
          <w:sz w:val="24"/>
          <w:szCs w:val="24"/>
          <w14:ligatures w14:val="standardContextual"/>
        </w:rPr>
      </w:pPr>
      <w:hyperlink w:anchor="_Toc241690884" w:history="1">
        <w:r w:rsidRPr="000B3767">
          <w:rPr>
            <w:rStyle w:val="Hyperlink"/>
            <w:rFonts w:cs="Times New Roman"/>
            <w:noProof/>
          </w:rPr>
          <w:t>1.3.2. Câu hỏi nghiên cứu và giả thuyết nghiên cứu</w:t>
        </w:r>
        <w:r>
          <w:rPr>
            <w:noProof/>
            <w:webHidden/>
          </w:rPr>
          <w:tab/>
        </w:r>
        <w:r>
          <w:rPr>
            <w:noProof/>
            <w:webHidden/>
          </w:rPr>
          <w:fldChar w:fldCharType="begin"/>
        </w:r>
        <w:r>
          <w:rPr>
            <w:noProof/>
            <w:webHidden/>
          </w:rPr>
          <w:instrText xml:space="preserve"> PAGEREF _Toc241690884 \h </w:instrText>
        </w:r>
        <w:r>
          <w:rPr>
            <w:noProof/>
            <w:webHidden/>
          </w:rPr>
        </w:r>
        <w:r>
          <w:rPr>
            <w:noProof/>
            <w:webHidden/>
          </w:rPr>
          <w:fldChar w:fldCharType="separate"/>
        </w:r>
        <w:r>
          <w:rPr>
            <w:noProof/>
            <w:webHidden/>
          </w:rPr>
          <w:t>28</w:t>
        </w:r>
        <w:r>
          <w:rPr>
            <w:noProof/>
            <w:webHidden/>
          </w:rPr>
          <w:fldChar w:fldCharType="end"/>
        </w:r>
      </w:hyperlink>
    </w:p>
    <w:p w14:paraId="3C498817" w14:textId="7F7BDE54" w:rsidR="00E86B78" w:rsidRDefault="00E86B78">
      <w:pPr>
        <w:pStyle w:val="TOC4"/>
        <w:tabs>
          <w:tab w:val="right" w:leader="dot" w:pos="8778"/>
        </w:tabs>
        <w:rPr>
          <w:rFonts w:asciiTheme="minorHAnsi" w:eastAsiaTheme="minorEastAsia" w:hAnsiTheme="minorHAnsi"/>
          <w:noProof/>
          <w:kern w:val="2"/>
          <w:sz w:val="24"/>
          <w:szCs w:val="24"/>
          <w14:ligatures w14:val="standardContextual"/>
        </w:rPr>
      </w:pPr>
      <w:hyperlink w:anchor="_Toc241690885" w:history="1">
        <w:r w:rsidRPr="000B3767">
          <w:rPr>
            <w:rStyle w:val="Hyperlink"/>
            <w:rFonts w:cs="Times New Roman"/>
            <w:noProof/>
          </w:rPr>
          <w:t>1.3.2.1. Câu hỏi nghiên cứu</w:t>
        </w:r>
        <w:r>
          <w:rPr>
            <w:noProof/>
            <w:webHidden/>
          </w:rPr>
          <w:tab/>
        </w:r>
        <w:r>
          <w:rPr>
            <w:noProof/>
            <w:webHidden/>
          </w:rPr>
          <w:fldChar w:fldCharType="begin"/>
        </w:r>
        <w:r>
          <w:rPr>
            <w:noProof/>
            <w:webHidden/>
          </w:rPr>
          <w:instrText xml:space="preserve"> PAGEREF _Toc241690885 \h </w:instrText>
        </w:r>
        <w:r>
          <w:rPr>
            <w:noProof/>
            <w:webHidden/>
          </w:rPr>
        </w:r>
        <w:r>
          <w:rPr>
            <w:noProof/>
            <w:webHidden/>
          </w:rPr>
          <w:fldChar w:fldCharType="separate"/>
        </w:r>
        <w:r>
          <w:rPr>
            <w:noProof/>
            <w:webHidden/>
          </w:rPr>
          <w:t>28</w:t>
        </w:r>
        <w:r>
          <w:rPr>
            <w:noProof/>
            <w:webHidden/>
          </w:rPr>
          <w:fldChar w:fldCharType="end"/>
        </w:r>
      </w:hyperlink>
    </w:p>
    <w:p w14:paraId="6BF69C37" w14:textId="6A6C8CC8" w:rsidR="00E86B78" w:rsidRDefault="00E86B78">
      <w:pPr>
        <w:pStyle w:val="TOC4"/>
        <w:tabs>
          <w:tab w:val="right" w:leader="dot" w:pos="8778"/>
        </w:tabs>
        <w:rPr>
          <w:rFonts w:asciiTheme="minorHAnsi" w:eastAsiaTheme="minorEastAsia" w:hAnsiTheme="minorHAnsi"/>
          <w:noProof/>
          <w:kern w:val="2"/>
          <w:sz w:val="24"/>
          <w:szCs w:val="24"/>
          <w14:ligatures w14:val="standardContextual"/>
        </w:rPr>
      </w:pPr>
      <w:hyperlink w:anchor="_Toc241690886" w:history="1">
        <w:r w:rsidRPr="000B3767">
          <w:rPr>
            <w:rStyle w:val="Hyperlink"/>
            <w:rFonts w:cs="Times New Roman"/>
            <w:noProof/>
          </w:rPr>
          <w:t>1.3.2.2. Giả thuyết nghiên cứu</w:t>
        </w:r>
        <w:r>
          <w:rPr>
            <w:noProof/>
            <w:webHidden/>
          </w:rPr>
          <w:tab/>
        </w:r>
        <w:r>
          <w:rPr>
            <w:noProof/>
            <w:webHidden/>
          </w:rPr>
          <w:fldChar w:fldCharType="begin"/>
        </w:r>
        <w:r>
          <w:rPr>
            <w:noProof/>
            <w:webHidden/>
          </w:rPr>
          <w:instrText xml:space="preserve"> PAGEREF _Toc241690886 \h </w:instrText>
        </w:r>
        <w:r>
          <w:rPr>
            <w:noProof/>
            <w:webHidden/>
          </w:rPr>
        </w:r>
        <w:r>
          <w:rPr>
            <w:noProof/>
            <w:webHidden/>
          </w:rPr>
          <w:fldChar w:fldCharType="separate"/>
        </w:r>
        <w:r>
          <w:rPr>
            <w:noProof/>
            <w:webHidden/>
          </w:rPr>
          <w:t>29</w:t>
        </w:r>
        <w:r>
          <w:rPr>
            <w:noProof/>
            <w:webHidden/>
          </w:rPr>
          <w:fldChar w:fldCharType="end"/>
        </w:r>
      </w:hyperlink>
    </w:p>
    <w:p w14:paraId="6ED3DD38" w14:textId="7ED148E1" w:rsidR="00E86B78" w:rsidRDefault="00E86B78">
      <w:pPr>
        <w:pStyle w:val="TOC1"/>
        <w:tabs>
          <w:tab w:val="right" w:leader="dot" w:pos="8778"/>
        </w:tabs>
        <w:rPr>
          <w:rFonts w:asciiTheme="minorHAnsi" w:eastAsiaTheme="minorEastAsia" w:hAnsiTheme="minorHAnsi"/>
          <w:noProof/>
          <w:kern w:val="2"/>
          <w:sz w:val="24"/>
          <w:szCs w:val="24"/>
          <w14:ligatures w14:val="standardContextual"/>
        </w:rPr>
      </w:pPr>
      <w:hyperlink w:anchor="_Toc241690887" w:history="1">
        <w:r w:rsidRPr="000B3767">
          <w:rPr>
            <w:rStyle w:val="Hyperlink"/>
            <w:rFonts w:cs="Times New Roman"/>
            <w:noProof/>
          </w:rPr>
          <w:t>KẾT LUẬN</w:t>
        </w:r>
        <w:r>
          <w:rPr>
            <w:noProof/>
            <w:webHidden/>
          </w:rPr>
          <w:tab/>
        </w:r>
        <w:r>
          <w:rPr>
            <w:noProof/>
            <w:webHidden/>
          </w:rPr>
          <w:fldChar w:fldCharType="begin"/>
        </w:r>
        <w:r>
          <w:rPr>
            <w:noProof/>
            <w:webHidden/>
          </w:rPr>
          <w:instrText xml:space="preserve"> PAGEREF _Toc241690887 \h </w:instrText>
        </w:r>
        <w:r>
          <w:rPr>
            <w:noProof/>
            <w:webHidden/>
          </w:rPr>
        </w:r>
        <w:r>
          <w:rPr>
            <w:noProof/>
            <w:webHidden/>
          </w:rPr>
          <w:fldChar w:fldCharType="separate"/>
        </w:r>
        <w:r>
          <w:rPr>
            <w:noProof/>
            <w:webHidden/>
          </w:rPr>
          <w:t>30</w:t>
        </w:r>
        <w:r>
          <w:rPr>
            <w:noProof/>
            <w:webHidden/>
          </w:rPr>
          <w:fldChar w:fldCharType="end"/>
        </w:r>
      </w:hyperlink>
    </w:p>
    <w:p w14:paraId="50DA9545" w14:textId="34D02944" w:rsidR="00E86B78" w:rsidRDefault="00E86B78">
      <w:pPr>
        <w:pStyle w:val="TOC1"/>
        <w:tabs>
          <w:tab w:val="right" w:leader="dot" w:pos="8778"/>
        </w:tabs>
        <w:rPr>
          <w:rFonts w:asciiTheme="minorHAnsi" w:eastAsiaTheme="minorEastAsia" w:hAnsiTheme="minorHAnsi"/>
          <w:noProof/>
          <w:kern w:val="2"/>
          <w:sz w:val="24"/>
          <w:szCs w:val="24"/>
          <w14:ligatures w14:val="standardContextual"/>
        </w:rPr>
      </w:pPr>
      <w:hyperlink w:anchor="_Toc241690888" w:history="1">
        <w:r w:rsidRPr="000B3767">
          <w:rPr>
            <w:rStyle w:val="Hyperlink"/>
            <w:rFonts w:cs="Times New Roman"/>
            <w:noProof/>
          </w:rPr>
          <w:t>TÀI LIỆU THAM KHẢO</w:t>
        </w:r>
        <w:r>
          <w:rPr>
            <w:noProof/>
            <w:webHidden/>
          </w:rPr>
          <w:tab/>
        </w:r>
        <w:r>
          <w:rPr>
            <w:noProof/>
            <w:webHidden/>
          </w:rPr>
          <w:fldChar w:fldCharType="begin"/>
        </w:r>
        <w:r>
          <w:rPr>
            <w:noProof/>
            <w:webHidden/>
          </w:rPr>
          <w:instrText xml:space="preserve"> PAGEREF _Toc241690888 \h </w:instrText>
        </w:r>
        <w:r>
          <w:rPr>
            <w:noProof/>
            <w:webHidden/>
          </w:rPr>
        </w:r>
        <w:r>
          <w:rPr>
            <w:noProof/>
            <w:webHidden/>
          </w:rPr>
          <w:fldChar w:fldCharType="separate"/>
        </w:r>
        <w:r>
          <w:rPr>
            <w:noProof/>
            <w:webHidden/>
          </w:rPr>
          <w:t>31</w:t>
        </w:r>
        <w:r>
          <w:rPr>
            <w:noProof/>
            <w:webHidden/>
          </w:rPr>
          <w:fldChar w:fldCharType="end"/>
        </w:r>
      </w:hyperlink>
    </w:p>
    <w:p w14:paraId="7F73E5BB" w14:textId="6C9D4F81" w:rsidR="00190435" w:rsidRDefault="00854A9E">
      <w:r>
        <w:rPr>
          <w:rFonts w:cs="Times New Roman"/>
          <w:color w:val="000000"/>
        </w:rPr>
        <w:fldChar w:fldCharType="end"/>
      </w:r>
    </w:p>
    <w:p w14:paraId="1C4120F6" w14:textId="77777777" w:rsidR="00190435" w:rsidRDefault="00854A9E">
      <w:pPr>
        <w:pageBreakBefore/>
        <w:spacing w:after="120"/>
        <w:jc w:val="center"/>
      </w:pPr>
      <w:r>
        <w:rPr>
          <w:rFonts w:cs="Times New Roman"/>
          <w:b/>
          <w:color w:val="000000"/>
          <w:sz w:val="28"/>
        </w:rPr>
        <w:lastRenderedPageBreak/>
        <w:t>BẢNG BIỂU, SƠ ĐỒ</w:t>
      </w:r>
    </w:p>
    <w:p w14:paraId="50235320" w14:textId="0035AEE9" w:rsidR="00E86B78" w:rsidRDefault="00854A9E">
      <w:pPr>
        <w:pStyle w:val="TOC1"/>
        <w:tabs>
          <w:tab w:val="right" w:leader="dot" w:pos="8778"/>
        </w:tabs>
        <w:rPr>
          <w:rFonts w:asciiTheme="minorHAnsi" w:eastAsiaTheme="minorEastAsia" w:hAnsiTheme="minorHAnsi"/>
          <w:noProof/>
          <w:kern w:val="2"/>
          <w:sz w:val="24"/>
          <w:szCs w:val="24"/>
          <w14:ligatures w14:val="standardContextual"/>
        </w:rPr>
      </w:pPr>
      <w:r>
        <w:rPr>
          <w:rFonts w:cs="Times New Roman"/>
          <w:color w:val="000000"/>
        </w:rPr>
        <w:fldChar w:fldCharType="begin"/>
      </w:r>
      <w:r>
        <w:rPr>
          <w:rFonts w:cs="Times New Roman"/>
          <w:color w:val="000000"/>
        </w:rPr>
        <w:instrText>TOC \h \z \t "Chu thich hinh bang,1"</w:instrText>
      </w:r>
      <w:r>
        <w:rPr>
          <w:rFonts w:cs="Times New Roman"/>
          <w:color w:val="000000"/>
        </w:rPr>
        <w:fldChar w:fldCharType="separate"/>
      </w:r>
      <w:hyperlink w:anchor="_Toc241690889" w:history="1">
        <w:r w:rsidR="00E86B78" w:rsidRPr="00CC781A">
          <w:rPr>
            <w:rStyle w:val="Hyperlink"/>
            <w:rFonts w:cs="Times New Roman"/>
            <w:noProof/>
          </w:rPr>
          <w:t>Bảng 1.1. Tổng hợp các hướng nghiên cứu chính, kết quả đạt được và khoảng trống liên quan đến luận án</w:t>
        </w:r>
        <w:r w:rsidR="00E86B78">
          <w:rPr>
            <w:noProof/>
            <w:webHidden/>
          </w:rPr>
          <w:tab/>
        </w:r>
        <w:r w:rsidR="00E86B78">
          <w:rPr>
            <w:noProof/>
            <w:webHidden/>
          </w:rPr>
          <w:fldChar w:fldCharType="begin"/>
        </w:r>
        <w:r w:rsidR="00E86B78">
          <w:rPr>
            <w:noProof/>
            <w:webHidden/>
          </w:rPr>
          <w:instrText xml:space="preserve"> PAGEREF _Toc241690889 \h </w:instrText>
        </w:r>
        <w:r w:rsidR="00E86B78">
          <w:rPr>
            <w:noProof/>
            <w:webHidden/>
          </w:rPr>
        </w:r>
        <w:r w:rsidR="00E86B78">
          <w:rPr>
            <w:noProof/>
            <w:webHidden/>
          </w:rPr>
          <w:fldChar w:fldCharType="separate"/>
        </w:r>
        <w:r w:rsidR="00E86B78">
          <w:rPr>
            <w:noProof/>
            <w:webHidden/>
          </w:rPr>
          <w:t>25</w:t>
        </w:r>
        <w:r w:rsidR="00E86B78">
          <w:rPr>
            <w:noProof/>
            <w:webHidden/>
          </w:rPr>
          <w:fldChar w:fldCharType="end"/>
        </w:r>
      </w:hyperlink>
    </w:p>
    <w:p w14:paraId="099A31BF" w14:textId="7638C6B1" w:rsidR="00190435" w:rsidRDefault="00854A9E">
      <w:r>
        <w:rPr>
          <w:rFonts w:cs="Times New Roman"/>
          <w:color w:val="000000"/>
        </w:rPr>
        <w:fldChar w:fldCharType="end"/>
      </w:r>
    </w:p>
    <w:p w14:paraId="7B731E96" w14:textId="77777777" w:rsidR="00190435" w:rsidRDefault="00854A9E">
      <w:pPr>
        <w:pageBreakBefore/>
        <w:spacing w:after="120"/>
        <w:jc w:val="center"/>
      </w:pPr>
      <w:r>
        <w:rPr>
          <w:rFonts w:cs="Times New Roman"/>
          <w:b/>
          <w:color w:val="000000"/>
          <w:sz w:val="28"/>
        </w:rPr>
        <w:lastRenderedPageBreak/>
        <w:t>DANH MỤC CHỮ VIẾT TẮT</w:t>
      </w:r>
    </w:p>
    <w:tbl>
      <w:tblPr>
        <w:tblStyle w:val="TableGrid"/>
        <w:tblW w:w="0" w:type="auto"/>
        <w:jc w:val="center"/>
        <w:tblLook w:val="04A0" w:firstRow="1" w:lastRow="0" w:firstColumn="1" w:lastColumn="0" w:noHBand="0" w:noVBand="1"/>
      </w:tblPr>
      <w:tblGrid>
        <w:gridCol w:w="1701"/>
        <w:gridCol w:w="7087"/>
      </w:tblGrid>
      <w:tr w:rsidR="00190435" w14:paraId="176A0F58" w14:textId="77777777">
        <w:trPr>
          <w:jc w:val="center"/>
        </w:trPr>
        <w:tc>
          <w:tcPr>
            <w:tcW w:w="1701" w:type="dxa"/>
          </w:tcPr>
          <w:p w14:paraId="0A695529" w14:textId="77777777" w:rsidR="00190435" w:rsidRDefault="00854A9E">
            <w:pPr>
              <w:jc w:val="center"/>
            </w:pPr>
            <w:r>
              <w:rPr>
                <w:rFonts w:cs="Times New Roman"/>
                <w:b/>
                <w:color w:val="000000"/>
              </w:rPr>
              <w:t>Chữ viết tắt</w:t>
            </w:r>
          </w:p>
        </w:tc>
        <w:tc>
          <w:tcPr>
            <w:tcW w:w="7087" w:type="dxa"/>
          </w:tcPr>
          <w:p w14:paraId="05F4B255" w14:textId="77777777" w:rsidR="00190435" w:rsidRDefault="00854A9E">
            <w:pPr>
              <w:jc w:val="center"/>
            </w:pPr>
            <w:r>
              <w:rPr>
                <w:rFonts w:cs="Times New Roman"/>
                <w:b/>
                <w:color w:val="000000"/>
              </w:rPr>
              <w:t>Nghĩa đầy đủ</w:t>
            </w:r>
          </w:p>
        </w:tc>
      </w:tr>
      <w:tr w:rsidR="00190435" w14:paraId="4805C992" w14:textId="77777777">
        <w:trPr>
          <w:jc w:val="center"/>
        </w:trPr>
        <w:tc>
          <w:tcPr>
            <w:tcW w:w="1701" w:type="dxa"/>
          </w:tcPr>
          <w:p w14:paraId="5ADB59BD" w14:textId="77777777" w:rsidR="00190435" w:rsidRDefault="00854A9E">
            <w:pPr>
              <w:spacing w:line="288" w:lineRule="auto"/>
            </w:pPr>
            <w:r>
              <w:rPr>
                <w:rFonts w:cs="Times New Roman"/>
                <w:color w:val="000000"/>
              </w:rPr>
              <w:t>CSIRO</w:t>
            </w:r>
          </w:p>
        </w:tc>
        <w:tc>
          <w:tcPr>
            <w:tcW w:w="7087" w:type="dxa"/>
          </w:tcPr>
          <w:p w14:paraId="2C0E9F66" w14:textId="77777777" w:rsidR="00190435" w:rsidRDefault="00854A9E">
            <w:pPr>
              <w:spacing w:line="288" w:lineRule="auto"/>
            </w:pPr>
            <w:r>
              <w:rPr>
                <w:rFonts w:cs="Times New Roman"/>
                <w:color w:val="000000"/>
              </w:rPr>
              <w:t>Cơ quan Nghiên cứu Khoa học và Công nghiệp Khối thịnh vượng chung Úc</w:t>
            </w:r>
          </w:p>
        </w:tc>
      </w:tr>
      <w:tr w:rsidR="00190435" w14:paraId="32F6346E" w14:textId="77777777">
        <w:trPr>
          <w:jc w:val="center"/>
        </w:trPr>
        <w:tc>
          <w:tcPr>
            <w:tcW w:w="1701" w:type="dxa"/>
          </w:tcPr>
          <w:p w14:paraId="2112C4C0" w14:textId="77777777" w:rsidR="00190435" w:rsidRDefault="00854A9E">
            <w:pPr>
              <w:spacing w:line="288" w:lineRule="auto"/>
            </w:pPr>
            <w:r>
              <w:rPr>
                <w:rFonts w:cs="Times New Roman"/>
                <w:color w:val="000000"/>
              </w:rPr>
              <w:t>EPO</w:t>
            </w:r>
          </w:p>
        </w:tc>
        <w:tc>
          <w:tcPr>
            <w:tcW w:w="7087" w:type="dxa"/>
          </w:tcPr>
          <w:p w14:paraId="6812C400" w14:textId="77777777" w:rsidR="00190435" w:rsidRDefault="00854A9E">
            <w:pPr>
              <w:spacing w:line="288" w:lineRule="auto"/>
            </w:pPr>
            <w:r>
              <w:rPr>
                <w:rFonts w:cs="Times New Roman"/>
                <w:color w:val="000000"/>
              </w:rPr>
              <w:t>Cơ quan Sáng chế châu Âu (European Patent Office)</w:t>
            </w:r>
          </w:p>
        </w:tc>
      </w:tr>
      <w:tr w:rsidR="00190435" w14:paraId="2E85D13A" w14:textId="77777777">
        <w:trPr>
          <w:jc w:val="center"/>
        </w:trPr>
        <w:tc>
          <w:tcPr>
            <w:tcW w:w="1701" w:type="dxa"/>
          </w:tcPr>
          <w:p w14:paraId="2A46202D" w14:textId="77777777" w:rsidR="00190435" w:rsidRDefault="00854A9E">
            <w:pPr>
              <w:spacing w:line="288" w:lineRule="auto"/>
            </w:pPr>
            <w:r>
              <w:rPr>
                <w:rFonts w:cs="Times New Roman"/>
                <w:color w:val="000000"/>
              </w:rPr>
              <w:t>EUIPO</w:t>
            </w:r>
          </w:p>
        </w:tc>
        <w:tc>
          <w:tcPr>
            <w:tcW w:w="7087" w:type="dxa"/>
          </w:tcPr>
          <w:p w14:paraId="5F4D2B5F" w14:textId="77777777" w:rsidR="00190435" w:rsidRDefault="00854A9E">
            <w:pPr>
              <w:spacing w:line="288" w:lineRule="auto"/>
            </w:pPr>
            <w:r>
              <w:rPr>
                <w:rFonts w:cs="Times New Roman"/>
                <w:color w:val="000000"/>
              </w:rPr>
              <w:t>Cơ quan Sở hữu trí tuệ Liên minh châu Âu (European Union Intellectual Property Office)</w:t>
            </w:r>
          </w:p>
        </w:tc>
      </w:tr>
      <w:tr w:rsidR="00190435" w14:paraId="308AA1CA" w14:textId="77777777">
        <w:trPr>
          <w:jc w:val="center"/>
        </w:trPr>
        <w:tc>
          <w:tcPr>
            <w:tcW w:w="1701" w:type="dxa"/>
          </w:tcPr>
          <w:p w14:paraId="5EB85F42" w14:textId="77777777" w:rsidR="00190435" w:rsidRDefault="00854A9E">
            <w:pPr>
              <w:spacing w:line="288" w:lineRule="auto"/>
            </w:pPr>
            <w:r>
              <w:rPr>
                <w:rFonts w:cs="Times New Roman"/>
                <w:color w:val="000000"/>
              </w:rPr>
              <w:t>FDI</w:t>
            </w:r>
          </w:p>
        </w:tc>
        <w:tc>
          <w:tcPr>
            <w:tcW w:w="7087" w:type="dxa"/>
          </w:tcPr>
          <w:p w14:paraId="622B41DD" w14:textId="77777777" w:rsidR="00190435" w:rsidRDefault="00854A9E">
            <w:pPr>
              <w:spacing w:line="288" w:lineRule="auto"/>
            </w:pPr>
            <w:r>
              <w:rPr>
                <w:rFonts w:cs="Times New Roman"/>
                <w:color w:val="000000"/>
              </w:rPr>
              <w:t>Đầu tư trực tiếp nước ngoài (Foreign Direct Investment)</w:t>
            </w:r>
          </w:p>
        </w:tc>
      </w:tr>
      <w:tr w:rsidR="00190435" w14:paraId="2424177F" w14:textId="77777777">
        <w:trPr>
          <w:jc w:val="center"/>
        </w:trPr>
        <w:tc>
          <w:tcPr>
            <w:tcW w:w="1701" w:type="dxa"/>
          </w:tcPr>
          <w:p w14:paraId="516D8871" w14:textId="77777777" w:rsidR="00190435" w:rsidRDefault="00854A9E">
            <w:pPr>
              <w:spacing w:line="288" w:lineRule="auto"/>
            </w:pPr>
            <w:r>
              <w:rPr>
                <w:rFonts w:cs="Times New Roman"/>
                <w:color w:val="000000"/>
              </w:rPr>
              <w:t>GDP</w:t>
            </w:r>
          </w:p>
        </w:tc>
        <w:tc>
          <w:tcPr>
            <w:tcW w:w="7087" w:type="dxa"/>
          </w:tcPr>
          <w:p w14:paraId="72182A85" w14:textId="77777777" w:rsidR="00190435" w:rsidRDefault="00854A9E">
            <w:pPr>
              <w:spacing w:line="288" w:lineRule="auto"/>
            </w:pPr>
            <w:r>
              <w:rPr>
                <w:rFonts w:cs="Times New Roman"/>
                <w:color w:val="000000"/>
              </w:rPr>
              <w:t>Tổng sản phẩm trong nước (Gross Domestic Product)</w:t>
            </w:r>
          </w:p>
        </w:tc>
      </w:tr>
      <w:tr w:rsidR="00190435" w14:paraId="2B1EDC5E" w14:textId="77777777">
        <w:trPr>
          <w:jc w:val="center"/>
        </w:trPr>
        <w:tc>
          <w:tcPr>
            <w:tcW w:w="1701" w:type="dxa"/>
          </w:tcPr>
          <w:p w14:paraId="17A61B43" w14:textId="77777777" w:rsidR="00190435" w:rsidRDefault="00854A9E">
            <w:pPr>
              <w:spacing w:line="288" w:lineRule="auto"/>
            </w:pPr>
            <w:r>
              <w:rPr>
                <w:rFonts w:cs="Times New Roman"/>
                <w:color w:val="000000"/>
              </w:rPr>
              <w:t>IMF</w:t>
            </w:r>
          </w:p>
        </w:tc>
        <w:tc>
          <w:tcPr>
            <w:tcW w:w="7087" w:type="dxa"/>
          </w:tcPr>
          <w:p w14:paraId="5A708EB0" w14:textId="77777777" w:rsidR="00190435" w:rsidRDefault="00854A9E">
            <w:pPr>
              <w:spacing w:line="288" w:lineRule="auto"/>
            </w:pPr>
            <w:r>
              <w:rPr>
                <w:rFonts w:cs="Times New Roman"/>
                <w:color w:val="000000"/>
              </w:rPr>
              <w:t>Quỹ Tiền tệ Quốc tế (International Monetary Fund)</w:t>
            </w:r>
          </w:p>
        </w:tc>
      </w:tr>
      <w:tr w:rsidR="00190435" w14:paraId="7F34648C" w14:textId="77777777">
        <w:trPr>
          <w:jc w:val="center"/>
        </w:trPr>
        <w:tc>
          <w:tcPr>
            <w:tcW w:w="1701" w:type="dxa"/>
          </w:tcPr>
          <w:p w14:paraId="59F8C13D" w14:textId="77777777" w:rsidR="00190435" w:rsidRDefault="00854A9E">
            <w:pPr>
              <w:spacing w:line="288" w:lineRule="auto"/>
            </w:pPr>
            <w:r>
              <w:rPr>
                <w:rFonts w:cs="Times New Roman"/>
                <w:color w:val="000000"/>
              </w:rPr>
              <w:t>OECD</w:t>
            </w:r>
          </w:p>
        </w:tc>
        <w:tc>
          <w:tcPr>
            <w:tcW w:w="7087" w:type="dxa"/>
          </w:tcPr>
          <w:p w14:paraId="371A18C1" w14:textId="77777777" w:rsidR="00190435" w:rsidRDefault="00854A9E">
            <w:pPr>
              <w:spacing w:line="288" w:lineRule="auto"/>
            </w:pPr>
            <w:r>
              <w:rPr>
                <w:rFonts w:cs="Times New Roman"/>
                <w:color w:val="000000"/>
              </w:rPr>
              <w:t>Tổ chức Hợp tác và Phát triển Kinh tế (Organisation for Economic Co-operation and Development)</w:t>
            </w:r>
          </w:p>
        </w:tc>
      </w:tr>
      <w:tr w:rsidR="00190435" w14:paraId="36AAFC80" w14:textId="77777777">
        <w:trPr>
          <w:jc w:val="center"/>
        </w:trPr>
        <w:tc>
          <w:tcPr>
            <w:tcW w:w="1701" w:type="dxa"/>
          </w:tcPr>
          <w:p w14:paraId="18025728" w14:textId="77777777" w:rsidR="00190435" w:rsidRDefault="00854A9E">
            <w:pPr>
              <w:spacing w:line="288" w:lineRule="auto"/>
            </w:pPr>
            <w:r>
              <w:rPr>
                <w:rFonts w:cs="Times New Roman"/>
                <w:color w:val="000000"/>
              </w:rPr>
              <w:t>QLNN</w:t>
            </w:r>
          </w:p>
        </w:tc>
        <w:tc>
          <w:tcPr>
            <w:tcW w:w="7087" w:type="dxa"/>
          </w:tcPr>
          <w:p w14:paraId="2CD65C98" w14:textId="77777777" w:rsidR="00190435" w:rsidRDefault="00854A9E">
            <w:pPr>
              <w:spacing w:line="288" w:lineRule="auto"/>
            </w:pPr>
            <w:r>
              <w:rPr>
                <w:rFonts w:cs="Times New Roman"/>
                <w:color w:val="000000"/>
              </w:rPr>
              <w:t>Quản lý nhà nước</w:t>
            </w:r>
          </w:p>
        </w:tc>
      </w:tr>
      <w:tr w:rsidR="00190435" w14:paraId="2833F815" w14:textId="77777777">
        <w:trPr>
          <w:jc w:val="center"/>
        </w:trPr>
        <w:tc>
          <w:tcPr>
            <w:tcW w:w="1701" w:type="dxa"/>
          </w:tcPr>
          <w:p w14:paraId="58A586B3" w14:textId="77777777" w:rsidR="00190435" w:rsidRDefault="00854A9E">
            <w:pPr>
              <w:spacing w:line="288" w:lineRule="auto"/>
            </w:pPr>
            <w:r>
              <w:rPr>
                <w:rFonts w:cs="Times New Roman"/>
                <w:color w:val="000000"/>
              </w:rPr>
              <w:t>SHTT</w:t>
            </w:r>
          </w:p>
        </w:tc>
        <w:tc>
          <w:tcPr>
            <w:tcW w:w="7087" w:type="dxa"/>
          </w:tcPr>
          <w:p w14:paraId="612D76D0" w14:textId="77777777" w:rsidR="00190435" w:rsidRDefault="00854A9E">
            <w:pPr>
              <w:spacing w:line="288" w:lineRule="auto"/>
            </w:pPr>
            <w:r>
              <w:rPr>
                <w:rFonts w:cs="Times New Roman"/>
                <w:color w:val="000000"/>
              </w:rPr>
              <w:t>Sở hữu trí tuệ</w:t>
            </w:r>
          </w:p>
        </w:tc>
      </w:tr>
      <w:tr w:rsidR="00190435" w14:paraId="79049CA6" w14:textId="77777777">
        <w:trPr>
          <w:jc w:val="center"/>
        </w:trPr>
        <w:tc>
          <w:tcPr>
            <w:tcW w:w="1701" w:type="dxa"/>
          </w:tcPr>
          <w:p w14:paraId="6CC11465" w14:textId="77777777" w:rsidR="00190435" w:rsidRDefault="00854A9E">
            <w:pPr>
              <w:spacing w:line="288" w:lineRule="auto"/>
            </w:pPr>
            <w:r>
              <w:rPr>
                <w:rFonts w:cs="Times New Roman"/>
                <w:color w:val="000000"/>
              </w:rPr>
              <w:t>UNCTAD</w:t>
            </w:r>
          </w:p>
        </w:tc>
        <w:tc>
          <w:tcPr>
            <w:tcW w:w="7087" w:type="dxa"/>
          </w:tcPr>
          <w:p w14:paraId="46384D91" w14:textId="77777777" w:rsidR="00190435" w:rsidRDefault="00854A9E">
            <w:pPr>
              <w:spacing w:line="288" w:lineRule="auto"/>
            </w:pPr>
            <w:r>
              <w:rPr>
                <w:rFonts w:cs="Times New Roman"/>
                <w:color w:val="000000"/>
              </w:rPr>
              <w:t>Hội nghị Liên hợp quốc về Thương mại và Phát triển (United Nations Conference on Trade and Development)</w:t>
            </w:r>
          </w:p>
        </w:tc>
      </w:tr>
      <w:tr w:rsidR="00190435" w14:paraId="2FD66823" w14:textId="77777777">
        <w:trPr>
          <w:jc w:val="center"/>
        </w:trPr>
        <w:tc>
          <w:tcPr>
            <w:tcW w:w="1701" w:type="dxa"/>
          </w:tcPr>
          <w:p w14:paraId="40FA7880" w14:textId="77777777" w:rsidR="00190435" w:rsidRDefault="00854A9E">
            <w:pPr>
              <w:spacing w:line="288" w:lineRule="auto"/>
            </w:pPr>
            <w:r>
              <w:rPr>
                <w:rFonts w:cs="Times New Roman"/>
                <w:color w:val="000000"/>
              </w:rPr>
              <w:t>WIPO</w:t>
            </w:r>
          </w:p>
        </w:tc>
        <w:tc>
          <w:tcPr>
            <w:tcW w:w="7087" w:type="dxa"/>
          </w:tcPr>
          <w:p w14:paraId="63EDAB6D" w14:textId="77777777" w:rsidR="00190435" w:rsidRDefault="00854A9E">
            <w:pPr>
              <w:spacing w:line="288" w:lineRule="auto"/>
            </w:pPr>
            <w:r>
              <w:rPr>
                <w:rFonts w:cs="Times New Roman"/>
                <w:color w:val="000000"/>
              </w:rPr>
              <w:t>Tổ chức Sở hữu trí tuệ Thế giới (World Intellectual Property Organization)</w:t>
            </w:r>
          </w:p>
        </w:tc>
      </w:tr>
    </w:tbl>
    <w:p w14:paraId="4F65E400" w14:textId="77777777" w:rsidR="00190435" w:rsidRDefault="00190435">
      <w:pPr>
        <w:sectPr w:rsidR="00190435">
          <w:headerReference w:type="default" r:id="rId8"/>
          <w:pgSz w:w="11906" w:h="16838"/>
          <w:pgMar w:top="1984" w:right="1134" w:bottom="1701" w:left="1984" w:header="720" w:footer="720" w:gutter="0"/>
          <w:pgNumType w:fmt="lowerRoman" w:start="1"/>
          <w:cols w:space="720"/>
          <w:docGrid w:linePitch="360"/>
        </w:sectPr>
      </w:pPr>
    </w:p>
    <w:p w14:paraId="12E8B350" w14:textId="77777777" w:rsidR="00190435" w:rsidRDefault="00854A9E">
      <w:pPr>
        <w:pStyle w:val="Heading1"/>
      </w:pPr>
      <w:bookmarkStart w:id="0" w:name="_Toc241690855"/>
      <w:r>
        <w:rPr>
          <w:rFonts w:ascii="Times New Roman" w:eastAsia="Times New Roman" w:hAnsi="Times New Roman" w:cs="Times New Roman"/>
        </w:rPr>
        <w:lastRenderedPageBreak/>
        <w:t>MỞ ĐẦU</w:t>
      </w:r>
      <w:bookmarkEnd w:id="0"/>
    </w:p>
    <w:p w14:paraId="0433B957" w14:textId="77777777" w:rsidR="00190435" w:rsidRDefault="00854A9E">
      <w:pPr>
        <w:pStyle w:val="Heading2"/>
      </w:pPr>
      <w:bookmarkStart w:id="1" w:name="_Toc241690856"/>
      <w:r>
        <w:rPr>
          <w:rFonts w:ascii="Times New Roman" w:eastAsia="Times New Roman" w:hAnsi="Times New Roman" w:cs="Times New Roman"/>
        </w:rPr>
        <w:t>1. Tính cấp thiết của đề tài</w:t>
      </w:r>
      <w:bookmarkEnd w:id="1"/>
    </w:p>
    <w:p w14:paraId="4F59F7B3" w14:textId="77777777" w:rsidR="00190435" w:rsidRDefault="00854A9E">
      <w:pPr>
        <w:ind w:firstLine="720"/>
        <w:jc w:val="both"/>
      </w:pPr>
      <w:r>
        <w:rPr>
          <w:rFonts w:cs="Times New Roman"/>
          <w:color w:val="000000"/>
        </w:rPr>
        <w:t>Trong nền kinh tế số, tài sản vô hình ngày càng giữ vị trí trung tâm trong quá trình tạo ra giá trị của doanh nghiệp và của nền kinh tế. Ở Việt Nam, tỷ trọng giá trị tăng thêm của kinh tế số trong tổng sản phẩm trong nước (GDP) ước đạt 14,02% năm 2025, tương đương khoảng 72,1 tỷ USD [7]. Quyền sở hữu trí tuệ (SHTT) là hình thức pháp lý để các kết quả sáng tạo trở thành tài sản có thể được sở hữu, định giá và giao dịch. Mặc dù vậy, giá trị kinh tế của quyền SHTT chỉ được hiện thực hóa khi quyền được khai thá</w:t>
      </w:r>
      <w:r>
        <w:rPr>
          <w:rFonts w:cs="Times New Roman"/>
          <w:color w:val="000000"/>
        </w:rPr>
        <w:t>c, thông qua việc chủ thể quyền trực tiếp sử dụng đối tượng được bảo hộ trong sản xuất, kinh doanh, chuyển nhượng quyền, chuyển quyền sử dụng, góp vốn, thế chấp hoặc thương mại hóa trên thị trường. Xác lập và bảo vệ quyền là điều kiện cần, còn khai thác là khâu chuyển hóa quyền SHTT thành nguồn lực cho tăng trưởng. Sự phát triển của kinh tế số làm thay đổi đáng kể phương thức khai thác: chương trình máy tính và nội dung số được cấp phép, phân phối qua nền tảng trực tuyến; nhãn hiệu gắn với hoạt động kinh do</w:t>
      </w:r>
      <w:r>
        <w:rPr>
          <w:rFonts w:cs="Times New Roman"/>
          <w:color w:val="000000"/>
        </w:rPr>
        <w:t>anh trên sàn thương mại điện tử; sáng chế trong lĩnh vực công nghệ số được chuyển giao, li-xăng và kết hợp với dữ liệu để hình thành sản phẩm, dịch vụ mới. Những thay đổi này đặt ra yêu cầu mới đối với vai trò của Nhà nước trong tạo lập khuôn khổ pháp lý, hạ tầng thị trường và cơ chế hỗ trợ cho hoạt động khai thác quyền SHTT.</w:t>
      </w:r>
    </w:p>
    <w:p w14:paraId="4980779A" w14:textId="77777777" w:rsidR="00190435" w:rsidRDefault="00854A9E">
      <w:pPr>
        <w:ind w:firstLine="720"/>
        <w:jc w:val="both"/>
      </w:pPr>
      <w:r>
        <w:rPr>
          <w:rFonts w:cs="Times New Roman"/>
          <w:color w:val="000000"/>
        </w:rPr>
        <w:t>Trọng tâm chính sách về SHTT ở Việt Nam đang thay đổi rõ nét theo hướng này. Nghị quyết số 57-NQ/TW ngày 22/12/2024 của Bộ Chính trị về đột phá phát triển khoa học, công nghệ, đổi mới sáng tạo và chuyển đổi số quốc gia xác định đây là động lực chính để phát triển lực lượng sản xuất hiện đại [1]. Luật Khoa học, công nghệ và đổi mới sáng tạo số 93/2025/QH15 mở rộng quyền sở hữu và quyền tự chủ của tổ chức chủ trì đối với kết quả nghiên cứu, tạo điều kiện cho thương mại hóa [25]. Luật sửa đổi, bổ sung một số đ</w:t>
      </w:r>
      <w:r>
        <w:rPr>
          <w:rFonts w:cs="Times New Roman"/>
          <w:color w:val="000000"/>
        </w:rPr>
        <w:t xml:space="preserve">iều của Luật Sở hữu trí tuệ số 131/2025/QH15, có hiệu lực từ ngày 01/4/2026, lần đầu tiên bổ sung một điều luật riêng (Điều 8a) về quản lý, khai thác quyền SHTT, theo đó tài sản trí tuệ có thể được định giá, giao </w:t>
      </w:r>
      <w:r>
        <w:rPr>
          <w:rFonts w:cs="Times New Roman"/>
          <w:color w:val="000000"/>
        </w:rPr>
        <w:lastRenderedPageBreak/>
        <w:t>dịch, ghi nhận trong báo cáo tài chính, sử dụng để góp vốn và làm tài sản bảo đảm [26]. Kết luận số 51-KL/TW ngày 17/6/2026 của Bộ Chính trị về đẩy mạnh công tác sở hữu trí tuệ phục vụ phát triển kinh tế - xã hội trong tình hình mới yêu cầu hoàn thiện cơ chế định giá quyền SHTT, xây dựng thị trường</w:t>
      </w:r>
      <w:r>
        <w:rPr>
          <w:rFonts w:cs="Times New Roman"/>
          <w:color w:val="000000"/>
        </w:rPr>
        <w:t xml:space="preserve"> công nghệ hiện đại, đẩy mạnh khai thác quyền SHTT như một loại tài sản trong huy động vốn, đầu tư, góp vốn, đồng thời chuyển mạnh từ tư duy quản lý hành chính sang kiến tạo hệ sinh thái SHTT [2]. Cụ thể hóa các yêu cầu đó, Quyết định số 1624/QĐ-TTg ngày 21/8/2026 của Thủ tướng Chính phủ sửa đổi, bổ sung Chiến lược sở hữu trí tuệ đến năm 2030 đã bổ sung mục tiêu thúc đẩy giao dịch quyền SHTT trên thị trường, trong đó có nhiệm vụ thí điểm hỗ trợ xác định giá trị của ít nhất 100 quyền SHTT của viện nghiên cứu</w:t>
      </w:r>
      <w:r>
        <w:rPr>
          <w:rFonts w:cs="Times New Roman"/>
          <w:color w:val="000000"/>
        </w:rPr>
        <w:t>, cơ sở giáo dục đại học và doanh nghiệp khởi nghiệp sáng tạo [33]. Cùng với Luật Chuyển đổi số số 148/2025/QH15 [27], các văn bản trên cho thấy khai thác quyền SHTT trong môi trường số đã trở thành một nội dung trọng tâm của quản lý nhà nước (QLNN) về SHTT.</w:t>
      </w:r>
    </w:p>
    <w:p w14:paraId="60792629" w14:textId="77777777" w:rsidR="00190435" w:rsidRDefault="00854A9E">
      <w:pPr>
        <w:ind w:firstLine="720"/>
        <w:jc w:val="both"/>
      </w:pPr>
      <w:r>
        <w:rPr>
          <w:rFonts w:cs="Times New Roman"/>
          <w:color w:val="000000"/>
        </w:rPr>
        <w:t>Trên thực tế, khoảng cách giữa số lượng quyền SHTT được xác lập và mức độ khai thác vẫn là một hạn chế của hệ thống SHTT Việt Nam. Năm 2024, Cục Sở hữu trí tuệ cấp hơn 53.600 văn bằng bảo hộ, trong khi số đơn đăng ký hợp đồng chuyển quyền sử dụng đối tượng sở hữu công nghiệp chỉ là 153 đơn, và trong 1.758 đơn đăng ký hợp đồng chuyển nhượng chỉ có 98 đơn liên quan đến sáng chế [6]; do pháp luật không bắt buộc mọi hợp đồng li-xăng phải đăng ký, các số liệu này chưa phản ánh đầy đủ hoạt động khai thác, nhưng c</w:t>
      </w:r>
      <w:r>
        <w:rPr>
          <w:rFonts w:cs="Times New Roman"/>
          <w:color w:val="000000"/>
        </w:rPr>
        <w:t>ho thấy dữ liệu về khâu khai thác còn thiếu so với khâu xác lập. Việc Kết luận số 51-KL/TW và Quyết định số 1624/QĐ-TTg đặt ra yêu cầu hoàn thiện cơ chế định giá, phát triển thị trường và thúc đẩy giao dịch quyền SHTT phản ánh rằng các điều kiện thể chế và thị trường cho hoạt động khai thác chưa được hình thành đầy đủ. Các quy định về định giá, hạch toán, góp vốn và thế chấp bằng quyền SHTT đang trong quá trình được hướng dẫn chi tiết; thị trường quyền SHTT và mạng lưới dịch vụ trung gian (định giá, môi giớ</w:t>
      </w:r>
      <w:r>
        <w:rPr>
          <w:rFonts w:cs="Times New Roman"/>
          <w:color w:val="000000"/>
        </w:rPr>
        <w:t xml:space="preserve">i, tư vấn chuyển giao) còn mỏng; kết quả nghiên cứu hình thành từ ngân sách nhà nước chậm được thương mại hóa. Trên môi trường số, nguy cơ xâm phạm quyền với tính chất </w:t>
      </w:r>
      <w:r>
        <w:rPr>
          <w:rFonts w:cs="Times New Roman"/>
          <w:color w:val="000000"/>
        </w:rPr>
        <w:lastRenderedPageBreak/>
        <w:t>ẩn danh, xuyên biên giới làm giảm giá trị và động lực khai thác của chủ thể quyền; đồng thời, khi thời gian từ lúc công nghệ ra đời đến khi được ứng dụng ngày càng rút ngắn [94], độ trễ của thể chế và cơ chế giao dịch có thể làm mất cơ hội khai thác giá trị của chính các quyền đã được xác lập. Luận án sẽ làm rõ các hạn chế này bằng số liệu th</w:t>
      </w:r>
      <w:r>
        <w:rPr>
          <w:rFonts w:cs="Times New Roman"/>
          <w:color w:val="000000"/>
        </w:rPr>
        <w:t>ống kê của cơ quan quản lý giai đoạn 2019-2025, kết quả khảo sát và ý kiến chuyên gia.</w:t>
      </w:r>
    </w:p>
    <w:p w14:paraId="22B9DD38" w14:textId="77777777" w:rsidR="00190435" w:rsidRDefault="00854A9E">
      <w:pPr>
        <w:ind w:firstLine="720"/>
        <w:jc w:val="both"/>
      </w:pPr>
      <w:r>
        <w:rPr>
          <w:rFonts w:cs="Times New Roman"/>
          <w:color w:val="000000"/>
        </w:rPr>
        <w:t xml:space="preserve">Về phương diện lý luận, tổng quan các công trình trong và ngoài nước cho thấy phần lớn nghiên cứu về QLNN đối với quyền SHTT tập trung vào khâu xác lập, bảo hộ và xử lý vi phạm. Hoạt động khai thác quyền SHTT được nghiên cứu chủ yếu dưới góc độ luật học (hợp đồng chuyển giao, li-xăng) hoặc quản trị doanh nghiệp (chiến lược tài sản trí tuệ, định giá), và phần lớn dựa trên kinh nghiệm của các nền kinh tế phát triển. Các nghiên cứu hiện có chưa làm rõ đầy đủ QLNN đối với khai thác quyền SHTT như một đối tượng </w:t>
      </w:r>
      <w:r>
        <w:rPr>
          <w:rFonts w:cs="Times New Roman"/>
          <w:color w:val="000000"/>
        </w:rPr>
        <w:t>quản lý có nội dung, tiêu chí đánh giá và yếu tố ảnh hưởng riêng; đồng thời còn thiếu các đánh giá dựa trên dữ liệu khảo sát về QLNN đối với khai thác quyền SHTT trong điều kiện kinh tế số ở Việt Nam.</w:t>
      </w:r>
    </w:p>
    <w:p w14:paraId="4F687D84" w14:textId="77777777" w:rsidR="00190435" w:rsidRDefault="00854A9E">
      <w:pPr>
        <w:ind w:firstLine="720"/>
        <w:jc w:val="both"/>
      </w:pPr>
      <w:r>
        <w:rPr>
          <w:rFonts w:cs="Times New Roman"/>
          <w:color w:val="000000"/>
        </w:rPr>
        <w:t>Từ những yêu cầu trên, luận án giữ nguyên tên đề tài, đồng thời giới hạn nội dung nghiên cứu vào QLNN đối với hoạt động khai thác quyền SHTT. Cách giới hạn này dựa trên hai căn cứ. Thứ nhất, trong chu trình xác lập, khai thác và bảo vệ quyền, khai thác là khâu trực tiếp tạo ra giá trị kinh tế, phù hợp với cách tiếp cận của chuyên ngành Quản lý kinh tế. Thứ hai, đây là khâu được các chủ trương, pháp luật ban hành giai đoạn 2025-2026 đặt trọng tâm. Hoạt động xác lập và bảo vệ quyền vẫn được xem xét, nhưng ở m</w:t>
      </w:r>
      <w:r>
        <w:rPr>
          <w:rFonts w:cs="Times New Roman"/>
          <w:color w:val="000000"/>
        </w:rPr>
        <w:t>ức độ là tiền đề và điều kiện bảo đảm cho hoạt động khai thác. Xuất phát từ những yêu cầu lý luận và thực tiễn đó, nghiên cứu sinh lựa chọn đề tài Quản lý nhà nước về quyền sở hữu trí tuệ trong nền kinh tế số ở Việt Nam làm đề tài luận án tiến sĩ chuyên ngành Quản lý kinh tế. Kết quả nghiên cứu góp phần cung cấp luận cứ khoa học cho việc tổ chức thực hiện Luật Sở hữu trí tuệ sửa đổi năm 2025, Kết luận số 51-KL/TW và Chiến lược sở hữu trí tuệ đến năm 2030 đã được sửa đổi, bổ sung.</w:t>
      </w:r>
    </w:p>
    <w:p w14:paraId="76A4186D" w14:textId="77777777" w:rsidR="00190435" w:rsidRDefault="00854A9E">
      <w:pPr>
        <w:ind w:firstLine="720"/>
        <w:jc w:val="both"/>
      </w:pPr>
      <w:r>
        <w:rPr>
          <w:rFonts w:cs="Times New Roman"/>
          <w:color w:val="000000"/>
        </w:rPr>
        <w:lastRenderedPageBreak/>
        <w:t>Chuyên đề tổng quan này được thực hiện nhằm hệ thống hóa các công trình có liên quan, nhận diện những vấn đề đã được giải quyết, những vấn đề còn bỏ ngỏ, làm cơ sở xác định câu hỏi, giả thuyết nghiên cứu và xây dựng đề cương chi tiết của luận án.</w:t>
      </w:r>
    </w:p>
    <w:p w14:paraId="104A07E2" w14:textId="77777777" w:rsidR="00190435" w:rsidRDefault="00854A9E">
      <w:pPr>
        <w:pStyle w:val="Heading2"/>
      </w:pPr>
      <w:bookmarkStart w:id="2" w:name="_Toc241690857"/>
      <w:r>
        <w:rPr>
          <w:rFonts w:ascii="Times New Roman" w:eastAsia="Times New Roman" w:hAnsi="Times New Roman" w:cs="Times New Roman"/>
        </w:rPr>
        <w:t>2. Mục đích và nhiệm vụ của tổng quan</w:t>
      </w:r>
      <w:bookmarkEnd w:id="2"/>
    </w:p>
    <w:p w14:paraId="031D2D5E" w14:textId="77777777" w:rsidR="00190435" w:rsidRDefault="00854A9E">
      <w:pPr>
        <w:pStyle w:val="Heading3"/>
      </w:pPr>
      <w:bookmarkStart w:id="3" w:name="_Toc241690858"/>
      <w:r>
        <w:rPr>
          <w:rFonts w:ascii="Times New Roman" w:eastAsia="Times New Roman" w:hAnsi="Times New Roman" w:cs="Times New Roman"/>
        </w:rPr>
        <w:t>2.1. Mục đích</w:t>
      </w:r>
      <w:bookmarkEnd w:id="3"/>
    </w:p>
    <w:p w14:paraId="11620E79" w14:textId="77777777" w:rsidR="00190435" w:rsidRDefault="00854A9E">
      <w:pPr>
        <w:ind w:firstLine="720"/>
        <w:jc w:val="both"/>
      </w:pPr>
      <w:r>
        <w:rPr>
          <w:rFonts w:cs="Times New Roman"/>
          <w:color w:val="000000"/>
        </w:rPr>
        <w:t>Chuyên đề tổng quan nhằm hệ thống hóa và đánh giá các công trình nghiên cứu trong và ngoài nước liên quan đến quyền SHTT, nền kinh tế số và khai thác quyền SHTT trong nền kinh tế số; trên cơ sở đó xác định những vấn đề đã đạt được sự thống nhất, những vấn đề còn tranh luận hoặc chưa được tiếp cận, những vấn đề luận án cần tiếp tục nghiên cứu, đồng thời xác lập câu hỏi, giả thuyết nghiên cứu và đề cương chi tiết của luận án.</w:t>
      </w:r>
    </w:p>
    <w:p w14:paraId="79D1E896" w14:textId="77777777" w:rsidR="00190435" w:rsidRDefault="00854A9E">
      <w:pPr>
        <w:pStyle w:val="Heading3"/>
      </w:pPr>
      <w:bookmarkStart w:id="4" w:name="_Toc241690859"/>
      <w:r>
        <w:rPr>
          <w:rFonts w:ascii="Times New Roman" w:eastAsia="Times New Roman" w:hAnsi="Times New Roman" w:cs="Times New Roman"/>
        </w:rPr>
        <w:t>2.2. Nhiệm vụ</w:t>
      </w:r>
      <w:bookmarkEnd w:id="4"/>
    </w:p>
    <w:p w14:paraId="04D4AEEB" w14:textId="77777777" w:rsidR="00190435" w:rsidRDefault="00854A9E">
      <w:pPr>
        <w:ind w:firstLine="720"/>
        <w:jc w:val="both"/>
      </w:pPr>
      <w:r>
        <w:rPr>
          <w:rFonts w:cs="Times New Roman"/>
          <w:color w:val="000000"/>
        </w:rPr>
        <w:t>Thứ nhất, thu thập, sàng lọc và phân loại các công trình khoa học trong và ngoài nước theo ba nhóm: quyền SHTT; nền kinh tế số; khai thác quyền SHTT trong nền kinh tế số.</w:t>
      </w:r>
    </w:p>
    <w:p w14:paraId="6E471A8D" w14:textId="77777777" w:rsidR="00190435" w:rsidRDefault="00854A9E">
      <w:pPr>
        <w:ind w:firstLine="720"/>
        <w:jc w:val="both"/>
      </w:pPr>
      <w:r>
        <w:rPr>
          <w:rFonts w:cs="Times New Roman"/>
          <w:color w:val="000000"/>
        </w:rPr>
        <w:t>Thứ hai, phân tích nội dung, phương pháp và kết quả của các công trình tiêu biểu trong từng nhóm, làm rõ quá trình phát triển của các hướng nghiên cứu và giá trị kế thừa đối với luận án.</w:t>
      </w:r>
    </w:p>
    <w:p w14:paraId="38D2815E" w14:textId="77777777" w:rsidR="00190435" w:rsidRDefault="00854A9E">
      <w:pPr>
        <w:ind w:firstLine="720"/>
        <w:jc w:val="both"/>
      </w:pPr>
      <w:r>
        <w:rPr>
          <w:rFonts w:cs="Times New Roman"/>
          <w:color w:val="000000"/>
        </w:rPr>
        <w:t>Thứ ba, đánh giá tổng quát tình hình nghiên cứu, chỉ ra những vấn đề đã thống nhất, những vấn đề còn tranh luận hoặc chưa được nghiên cứu; xác định những vấn đề đặt ra về lý luận, thực trạng và giải pháp; đề xuất câu hỏi và giả thuyết nghiên cứu.</w:t>
      </w:r>
    </w:p>
    <w:p w14:paraId="7EB9CD95" w14:textId="77777777" w:rsidR="00190435" w:rsidRDefault="00854A9E">
      <w:pPr>
        <w:ind w:firstLine="720"/>
        <w:jc w:val="both"/>
      </w:pPr>
      <w:r>
        <w:rPr>
          <w:rFonts w:cs="Times New Roman"/>
          <w:color w:val="000000"/>
        </w:rPr>
        <w:t>Thứ tư, trên cơ sở kết quả tổng quan, cung cấp căn cứ để xây dựng đề cương chi tiết của luận án (được trình bày thành văn bản riêng kèm theo chuyên đề này).</w:t>
      </w:r>
    </w:p>
    <w:p w14:paraId="3910D68C" w14:textId="77777777" w:rsidR="00190435" w:rsidRDefault="00854A9E">
      <w:pPr>
        <w:pStyle w:val="Heading2"/>
      </w:pPr>
      <w:bookmarkStart w:id="5" w:name="_Toc241690860"/>
      <w:r>
        <w:rPr>
          <w:rFonts w:ascii="Times New Roman" w:eastAsia="Times New Roman" w:hAnsi="Times New Roman" w:cs="Times New Roman"/>
        </w:rPr>
        <w:lastRenderedPageBreak/>
        <w:t>3. Đối tượng và phạm vi của chuyên đề tổng quan</w:t>
      </w:r>
      <w:bookmarkEnd w:id="5"/>
    </w:p>
    <w:p w14:paraId="560397CB" w14:textId="77777777" w:rsidR="00190435" w:rsidRDefault="00854A9E">
      <w:pPr>
        <w:pStyle w:val="Heading3"/>
      </w:pPr>
      <w:bookmarkStart w:id="6" w:name="_Toc241690861"/>
      <w:r>
        <w:rPr>
          <w:rFonts w:ascii="Times New Roman" w:eastAsia="Times New Roman" w:hAnsi="Times New Roman" w:cs="Times New Roman"/>
        </w:rPr>
        <w:t>3.1. Đối tượng</w:t>
      </w:r>
      <w:bookmarkEnd w:id="6"/>
    </w:p>
    <w:p w14:paraId="62E325E7" w14:textId="77777777" w:rsidR="00190435" w:rsidRDefault="00854A9E">
      <w:pPr>
        <w:ind w:firstLine="720"/>
        <w:jc w:val="both"/>
      </w:pPr>
      <w:r>
        <w:rPr>
          <w:rFonts w:cs="Times New Roman"/>
          <w:color w:val="000000"/>
        </w:rPr>
        <w:t>Đối tượng của chuyên đề tổng quan là các công trình khoa học đã công bố trong và ngoài nước (sách chuyên khảo, bài báo khoa học, luận án tiến sĩ, báo cáo của các tổ chức quốc tế và cơ quan quản lý) có liên quan trực tiếp hoặc gián tiếp đến quyền SHTT, nền kinh tế số, khai thác quyền SHTT và QLNN đối với khai thác quyền SHTT trong nền kinh tế số.</w:t>
      </w:r>
    </w:p>
    <w:p w14:paraId="3F3202FB" w14:textId="77777777" w:rsidR="00190435" w:rsidRDefault="00854A9E">
      <w:pPr>
        <w:pStyle w:val="Heading3"/>
      </w:pPr>
      <w:bookmarkStart w:id="7" w:name="_Toc241690862"/>
      <w:r>
        <w:rPr>
          <w:rFonts w:ascii="Times New Roman" w:eastAsia="Times New Roman" w:hAnsi="Times New Roman" w:cs="Times New Roman"/>
        </w:rPr>
        <w:t>3.2. Phạm vi</w:t>
      </w:r>
      <w:bookmarkEnd w:id="7"/>
    </w:p>
    <w:p w14:paraId="7CA93EE2" w14:textId="77777777" w:rsidR="00190435" w:rsidRDefault="00854A9E">
      <w:pPr>
        <w:ind w:firstLine="720"/>
        <w:jc w:val="both"/>
      </w:pPr>
      <w:r>
        <w:rPr>
          <w:rFonts w:cs="Times New Roman"/>
          <w:color w:val="000000"/>
        </w:rPr>
        <w:t>Về nội dung, chuyên đề tập trung vào ba nhóm công trình nêu trên, trong đó nhóm công trình về khai thác quyền SHTT trong nền kinh tế số được phân tích sâu hơn vì gắn trực tiếp với đối tượng nghiên cứu của luận án. Về thời gian, chuyên đề kết hợp các công trình nền tảng (từ những năm 1960) với các công trình phát triển và công trình mới công bố đến năm 2026. Về không gian, chuyên đề bao gồm các công trình của nước ngoài và các công trình trong nước. Các văn bản chủ trương, pháp luật được sử dụng như nguồn tà</w:t>
      </w:r>
      <w:r>
        <w:rPr>
          <w:rFonts w:cs="Times New Roman"/>
          <w:color w:val="000000"/>
        </w:rPr>
        <w:t>i liệu bối cảnh, không phải đối tượng tổng quan chính.</w:t>
      </w:r>
    </w:p>
    <w:p w14:paraId="03DE4CEE" w14:textId="77777777" w:rsidR="00190435" w:rsidRDefault="00854A9E">
      <w:pPr>
        <w:pStyle w:val="Heading2"/>
      </w:pPr>
      <w:bookmarkStart w:id="8" w:name="_Toc241690863"/>
      <w:r>
        <w:rPr>
          <w:rFonts w:ascii="Times New Roman" w:eastAsia="Times New Roman" w:hAnsi="Times New Roman" w:cs="Times New Roman"/>
        </w:rPr>
        <w:t>4. Cách tiếp cận và phương pháp nghiên cứu chuyên đề tổng quan</w:t>
      </w:r>
      <w:bookmarkEnd w:id="8"/>
    </w:p>
    <w:p w14:paraId="0239FE70" w14:textId="77777777" w:rsidR="00190435" w:rsidRDefault="00854A9E">
      <w:pPr>
        <w:pStyle w:val="Heading3"/>
      </w:pPr>
      <w:bookmarkStart w:id="9" w:name="_Toc241690864"/>
      <w:r>
        <w:rPr>
          <w:rFonts w:ascii="Times New Roman" w:eastAsia="Times New Roman" w:hAnsi="Times New Roman" w:cs="Times New Roman"/>
        </w:rPr>
        <w:t>4.1. Cách tiếp cận</w:t>
      </w:r>
      <w:bookmarkEnd w:id="9"/>
    </w:p>
    <w:p w14:paraId="05E2B61B" w14:textId="77777777" w:rsidR="00190435" w:rsidRDefault="00854A9E">
      <w:pPr>
        <w:ind w:firstLine="720"/>
        <w:jc w:val="both"/>
      </w:pPr>
      <w:r>
        <w:rPr>
          <w:rFonts w:cs="Times New Roman"/>
          <w:color w:val="000000"/>
        </w:rPr>
        <w:t>Chuyên đề tiếp cận theo chủ đề, trong đó các công trình được nhóm theo vấn đề nghiên cứu thay vì liệt kê theo tác giả. Trong mỗi nhóm, chuyên đề tiếp cận theo quá trình phát triển của tri thức, từ các công trình nền tảng đến các công trình phát triển, phản biện và các công trình mới, nhằm làm rõ vì sao hướng nghiên cứu mới xuất hiện và vấn đề nào còn bỏ ngỏ. Chuyên đề đồng thời vận dụng cách tiếp cận liên ngành kinh tế học, luật học và khoa học quản lý, phù hợp với tính chất của đối tượng nghiên cứu.</w:t>
      </w:r>
    </w:p>
    <w:p w14:paraId="6570CBC0" w14:textId="77777777" w:rsidR="00190435" w:rsidRDefault="00854A9E">
      <w:pPr>
        <w:pStyle w:val="Heading3"/>
      </w:pPr>
      <w:bookmarkStart w:id="10" w:name="_Toc241690865"/>
      <w:r>
        <w:rPr>
          <w:rFonts w:ascii="Times New Roman" w:eastAsia="Times New Roman" w:hAnsi="Times New Roman" w:cs="Times New Roman"/>
        </w:rPr>
        <w:lastRenderedPageBreak/>
        <w:t>4.2. Phương pháp nghiên cứu tổng quan</w:t>
      </w:r>
      <w:bookmarkEnd w:id="10"/>
    </w:p>
    <w:p w14:paraId="33458073" w14:textId="77777777" w:rsidR="00190435" w:rsidRDefault="00854A9E">
      <w:pPr>
        <w:ind w:firstLine="720"/>
        <w:jc w:val="both"/>
      </w:pPr>
      <w:r>
        <w:rPr>
          <w:rFonts w:cs="Times New Roman"/>
          <w:color w:val="000000"/>
        </w:rPr>
        <w:t>Tài liệu được thu thập từ các cơ sở dữ liệu Scopus, Web of Science, Google Scholar, các tạp chí khoa học trong nước thuộc danh mục được Hội đồng Giáo sư nhà nước tính điểm, cơ sở dữ liệu luận án của các cơ sở đào tạo và các ấn phẩm của WIPO, Tổ chức Hợp tác và Phát triển Kinh tế (OECD), Ngân hàng Thế giới, Hội nghị Liên hợp quốc về Thương mại và Phát triển (UNCTAD). Các từ khóa chính gồm: quyền sở hữu trí tuệ, tài sản trí tuệ, khai thác, thương mại hóa, chuyển giao công nghệ, li-xăng, định giá, thị trường c</w:t>
      </w:r>
      <w:r>
        <w:rPr>
          <w:rFonts w:cs="Times New Roman"/>
          <w:color w:val="000000"/>
        </w:rPr>
        <w:t>ông nghệ, kinh tế số, quản lý nhà nước (và các thuật ngữ tiếng Anh tương ứng). Tài liệu được sàng lọc theo mức độ liên quan đến đề tài, uy tín của nơi công bố và khả năng kiểm chứng thông tin trích dẫn. Các công trình được hệ thống hóa bằng bảng tổng quan tài liệu (tác giả, năm, vấn đề nghiên cứu, phương pháp, kết quả, giá trị kế thừa), sau đó được phân tích, tổng hợp, so sánh và đánh giá để rút ra khoảng trống nghiên cứu.</w:t>
      </w:r>
    </w:p>
    <w:p w14:paraId="0C5D8210" w14:textId="77777777" w:rsidR="00190435" w:rsidRDefault="00854A9E">
      <w:pPr>
        <w:pStyle w:val="Heading2"/>
      </w:pPr>
      <w:bookmarkStart w:id="11" w:name="_Toc241690866"/>
      <w:r>
        <w:rPr>
          <w:rFonts w:ascii="Times New Roman" w:eastAsia="Times New Roman" w:hAnsi="Times New Roman" w:cs="Times New Roman"/>
        </w:rPr>
        <w:t>5. Kết cấu chuyên đề tổng quan</w:t>
      </w:r>
      <w:bookmarkEnd w:id="11"/>
    </w:p>
    <w:p w14:paraId="7A5361D2" w14:textId="77777777" w:rsidR="00190435" w:rsidRDefault="00854A9E">
      <w:pPr>
        <w:ind w:firstLine="720"/>
        <w:jc w:val="both"/>
      </w:pPr>
      <w:r>
        <w:rPr>
          <w:rFonts w:cs="Times New Roman"/>
          <w:color w:val="000000"/>
        </w:rPr>
        <w:t>Ngoài phần Mở đầu, Kết luận, Danh mục tài liệu tham khảo, nội dung chuyên đề tổng quan gồm ba phần: tổng quan tình hình nghiên cứu liên quan đến đề tài luận án (mục 1.1); nhận xét tình hình nghiên cứu (mục 1.2); những vấn đề đặt ra cần tiếp tục nghiên cứu, câu hỏi nghiên cứu và giả thuyết nghiên cứu (mục 1.3). Đề cương chi tiết nghiên cứu của luận án được trình bày thành văn bản riêng.</w:t>
      </w:r>
    </w:p>
    <w:p w14:paraId="6BDCB677" w14:textId="77777777" w:rsidR="00190435" w:rsidRDefault="00854A9E">
      <w:pPr>
        <w:pStyle w:val="Heading1"/>
        <w:pageBreakBefore/>
      </w:pPr>
      <w:bookmarkStart w:id="12" w:name="_Toc241690867"/>
      <w:r>
        <w:rPr>
          <w:rFonts w:ascii="Times New Roman" w:eastAsia="Times New Roman" w:hAnsi="Times New Roman" w:cs="Times New Roman"/>
        </w:rPr>
        <w:lastRenderedPageBreak/>
        <w:t>TỔNG QUAN TÌNH HÌNH NGHIÊN CỨU VÀ NHỮNG VẤN ĐỀ ĐẶT RA CẦN NGHIÊN CỨU CỦA ĐỀ TÀI LUẬN ÁN</w:t>
      </w:r>
      <w:bookmarkEnd w:id="12"/>
    </w:p>
    <w:p w14:paraId="0D50D2C4" w14:textId="77777777" w:rsidR="00190435" w:rsidRDefault="00854A9E">
      <w:pPr>
        <w:pStyle w:val="Heading2"/>
      </w:pPr>
      <w:bookmarkStart w:id="13" w:name="_Toc241690868"/>
      <w:r>
        <w:rPr>
          <w:rFonts w:ascii="Times New Roman" w:eastAsia="Times New Roman" w:hAnsi="Times New Roman" w:cs="Times New Roman"/>
        </w:rPr>
        <w:t>1.1. Tổng quan tình hình nghiên cứu liên quan đến đề tài luận án</w:t>
      </w:r>
      <w:bookmarkEnd w:id="13"/>
    </w:p>
    <w:p w14:paraId="70B27374" w14:textId="77777777" w:rsidR="00190435" w:rsidRDefault="00854A9E">
      <w:pPr>
        <w:pStyle w:val="Heading3"/>
      </w:pPr>
      <w:bookmarkStart w:id="14" w:name="_Toc241690869"/>
      <w:r>
        <w:rPr>
          <w:rFonts w:ascii="Times New Roman" w:eastAsia="Times New Roman" w:hAnsi="Times New Roman" w:cs="Times New Roman"/>
        </w:rPr>
        <w:t>1.1.1. Những công trình nghiên cứu về quyền sở hữu trí tuệ</w:t>
      </w:r>
      <w:bookmarkEnd w:id="14"/>
    </w:p>
    <w:p w14:paraId="09042992" w14:textId="77777777" w:rsidR="00190435" w:rsidRDefault="00854A9E">
      <w:pPr>
        <w:pStyle w:val="Heading4"/>
      </w:pPr>
      <w:bookmarkStart w:id="15" w:name="_Toc241690870"/>
      <w:r>
        <w:rPr>
          <w:rFonts w:ascii="Times New Roman" w:eastAsia="Times New Roman" w:hAnsi="Times New Roman" w:cs="Times New Roman"/>
        </w:rPr>
        <w:t>1.1.1.1. Các công trình nghiên cứu của nước ngoài</w:t>
      </w:r>
      <w:bookmarkEnd w:id="15"/>
    </w:p>
    <w:p w14:paraId="7FBB8666" w14:textId="77777777" w:rsidR="00190435" w:rsidRDefault="00854A9E">
      <w:pPr>
        <w:ind w:firstLine="720"/>
        <w:jc w:val="both"/>
      </w:pPr>
      <w:r>
        <w:rPr>
          <w:rFonts w:cs="Times New Roman"/>
          <w:color w:val="000000"/>
        </w:rPr>
        <w:t>Các công trình nước ngoài về quyền SHTT có thể được hệ thống hóa thành ba hướng: nghiên cứu về bản chất và cơ sở biện minh của quyền SHTT; nghiên cứu về vai trò của quyền SHTT đối với tăng trưởng, đầu tư và chuyển giao công nghệ; nghiên cứu về vị trí của quyền SHTT trong hệ thống đổi mới sáng tạo và vai trò của Nhà nước.</w:t>
      </w:r>
    </w:p>
    <w:p w14:paraId="581FF861" w14:textId="77777777" w:rsidR="00190435" w:rsidRDefault="00854A9E">
      <w:pPr>
        <w:keepNext/>
        <w:spacing w:before="80"/>
        <w:ind w:firstLine="720"/>
        <w:jc w:val="both"/>
      </w:pPr>
      <w:r>
        <w:rPr>
          <w:rFonts w:cs="Times New Roman"/>
          <w:i/>
          <w:color w:val="000000"/>
        </w:rPr>
        <w:t>Hướng thứ nhất: bản chất và cơ sở biện minh của quyền sở hữu trí tuệ</w:t>
      </w:r>
    </w:p>
    <w:p w14:paraId="5D888EDB" w14:textId="77777777" w:rsidR="00190435" w:rsidRDefault="00854A9E">
      <w:pPr>
        <w:ind w:firstLine="720"/>
        <w:jc w:val="both"/>
      </w:pPr>
      <w:r>
        <w:rPr>
          <w:rFonts w:cs="Times New Roman"/>
          <w:color w:val="000000"/>
        </w:rPr>
        <w:t xml:space="preserve">Hướng nghiên cứu này tập trung lý giải vì sao xã hội trao cho người sáng tạo một độc quyền có thời hạn đối với sản phẩm trí tuệ. Trong bài viết </w:t>
      </w:r>
      <w:r>
        <w:rPr>
          <w:rFonts w:cs="Times New Roman"/>
          <w:i/>
          <w:color w:val="000000"/>
        </w:rPr>
        <w:t>The Philosophy of Intellectual Property</w:t>
      </w:r>
      <w:r>
        <w:rPr>
          <w:rFonts w:cs="Times New Roman"/>
          <w:color w:val="000000"/>
        </w:rPr>
        <w:t xml:space="preserve">, Hughes (1988) vận dụng thuyết lao động và thuyết nhân cách để giải thích quyền của người sáng tạo đối với thành quả lao động trí óc của mình [61]. Việc chỉ dựa vào quyền tự nhiên chưa đủ để giải thích một hệ thống bảo hộ ngày càng phức tạp, vì vậy trong chương sách </w:t>
      </w:r>
      <w:r>
        <w:rPr>
          <w:rFonts w:cs="Times New Roman"/>
          <w:i/>
          <w:color w:val="000000"/>
        </w:rPr>
        <w:t>Theories of Intellectual Property</w:t>
      </w:r>
      <w:r>
        <w:rPr>
          <w:rFonts w:cs="Times New Roman"/>
          <w:color w:val="000000"/>
        </w:rPr>
        <w:t xml:space="preserve">, Fisher (2001) hệ thống hóa bốn luồng lý thuyết cạnh tranh nhau gồm thuyết vị lợi, thuyết lao động, thuyết nhân cách và thuyết quy hoạch xã hội, đồng thời chỉ ra rằng mỗi </w:t>
      </w:r>
      <w:r>
        <w:rPr>
          <w:rFonts w:cs="Times New Roman"/>
          <w:color w:val="000000"/>
        </w:rPr>
        <w:t xml:space="preserve">luồng lý thuyết dẫn tới những gợi ý chính sách khác nhau về phạm vi và thời hạn bảo hộ [52]. Trong cuốn </w:t>
      </w:r>
      <w:r>
        <w:rPr>
          <w:rFonts w:cs="Times New Roman"/>
          <w:i/>
          <w:color w:val="000000"/>
        </w:rPr>
        <w:t>Justifying Intellectual Property</w:t>
      </w:r>
      <w:r>
        <w:rPr>
          <w:rFonts w:cs="Times New Roman"/>
          <w:color w:val="000000"/>
        </w:rPr>
        <w:t xml:space="preserve">, Merges (2011) phát triển cách tiếp cận dựa trên các nguyên tắc tầm trung (không trùng lặp với lĩnh vực công, tương xứng, hiệu quả và phẩm giá) nhằm tạo nền tảng chung cho việc thiết kế các quy định cụ thể [73]. Ở góc độ tiếp cận chính sách, cuốn </w:t>
      </w:r>
      <w:r>
        <w:rPr>
          <w:rFonts w:cs="Times New Roman"/>
          <w:i/>
          <w:color w:val="000000"/>
        </w:rPr>
        <w:t>The Essential Guide to Intellectual Property</w:t>
      </w:r>
      <w:r>
        <w:rPr>
          <w:rFonts w:cs="Times New Roman"/>
          <w:color w:val="000000"/>
        </w:rPr>
        <w:t xml:space="preserve"> của Sinnreich (2019) mô tả xu hướng mở rộng phạm vi bảo hộ trong hệ thống SHTT hiện</w:t>
      </w:r>
      <w:r>
        <w:rPr>
          <w:rFonts w:cs="Times New Roman"/>
          <w:color w:val="000000"/>
        </w:rPr>
        <w:t xml:space="preserve"> đại và các hệ quả đối với lợi ích công cộng [86].</w:t>
      </w:r>
    </w:p>
    <w:p w14:paraId="5ADD5DCB" w14:textId="77777777" w:rsidR="00190435" w:rsidRDefault="00854A9E">
      <w:pPr>
        <w:ind w:firstLine="720"/>
        <w:jc w:val="both"/>
      </w:pPr>
      <w:r>
        <w:rPr>
          <w:rFonts w:cs="Times New Roman"/>
          <w:color w:val="000000"/>
        </w:rPr>
        <w:lastRenderedPageBreak/>
        <w:t>Nhóm công trình này có giá trị trong việc làm rõ quyền SHTT là một chế định do Nhà nước thiết kế và có thể điều chỉnh, chứ không phải một quyền tuyệt đối. Tuy vậy, các công trình chủ yếu bàn về tính chính đáng của việc trao quyền, ít đề cập đến việc quyền sau khi được xác lập sẽ được sử dụng như thế nào để tạo ra giá trị kinh tế.</w:t>
      </w:r>
    </w:p>
    <w:p w14:paraId="796426B5" w14:textId="77777777" w:rsidR="00190435" w:rsidRDefault="00854A9E">
      <w:pPr>
        <w:keepNext/>
        <w:spacing w:before="80"/>
        <w:ind w:firstLine="720"/>
        <w:jc w:val="both"/>
      </w:pPr>
      <w:r>
        <w:rPr>
          <w:rFonts w:cs="Times New Roman"/>
          <w:i/>
          <w:color w:val="000000"/>
        </w:rPr>
        <w:t>Hướng thứ hai: vai trò của quyền sở hữu trí tuệ đối với tăng trưởng, đầu tư và chuyển giao công nghệ</w:t>
      </w:r>
    </w:p>
    <w:p w14:paraId="122DF886" w14:textId="77777777" w:rsidR="00190435" w:rsidRDefault="00854A9E">
      <w:pPr>
        <w:ind w:firstLine="720"/>
        <w:jc w:val="both"/>
      </w:pPr>
      <w:r>
        <w:rPr>
          <w:rFonts w:cs="Times New Roman"/>
          <w:color w:val="000000"/>
        </w:rPr>
        <w:t xml:space="preserve">Dòng tài liệu thứ hai phân tích mối quan hệ giữa mức độ bảo hộ quyền SHTT với tăng trưởng kinh tế, đầu tư trực tiếp nước ngoài (FDI) và chuyển giao công nghệ. Bài báo </w:t>
      </w:r>
      <w:r>
        <w:rPr>
          <w:rFonts w:cs="Times New Roman"/>
          <w:i/>
          <w:color w:val="000000"/>
        </w:rPr>
        <w:t>Innovation, Imitation, and Intellectual Property Rights</w:t>
      </w:r>
      <w:r>
        <w:rPr>
          <w:rFonts w:cs="Times New Roman"/>
          <w:color w:val="000000"/>
        </w:rPr>
        <w:t xml:space="preserve"> của Helpman (1993) đặt nền móng lý thuyết khi chỉ ra rằng việc thắt chặt bảo hộ ở các nước đang phát triển không nhất thiết mang lại lợi ích cho chính các nước này [59]. Các nghiên cứu thực nghiệm tiếp theo cung cấp bằng chứng theo nhiều chiều: Gould và Gruben (1996) cho thấy bảo hộ quyền SHTT có tác động tích cực đến tăng trưởng, rõ hơn ở các nền kinh tế mở [57]; Thompson và Rushing (1996) cho thấy tác động của bảo hộ sáng chế đối với tăng trưởng chỉ </w:t>
      </w:r>
      <w:r>
        <w:rPr>
          <w:rFonts w:cs="Times New Roman"/>
          <w:color w:val="000000"/>
        </w:rPr>
        <w:t xml:space="preserve">xuất hiện khi nền kinh tế đạt tới một ngưỡng phát triển nhất định [89]; báo cáo của Mansfield (1994) cho thấy mức độ bảo hộ quyền SHTT ở nước tiếp nhận ảnh hưởng đến quyết định đầu tư và chuyển giao công nghệ của các doanh nghiệp Hoa Kỳ [70]. Ở cấp độ doanh nghiệp, bài báo </w:t>
      </w:r>
      <w:r>
        <w:rPr>
          <w:rFonts w:cs="Times New Roman"/>
          <w:i/>
          <w:color w:val="000000"/>
        </w:rPr>
        <w:t>Do Stronger Intellectual Property Rights Increase International Technology Transfer?</w:t>
      </w:r>
      <w:r>
        <w:rPr>
          <w:rFonts w:cs="Times New Roman"/>
          <w:color w:val="000000"/>
        </w:rPr>
        <w:t xml:space="preserve"> của Branstetter, Fisman và Foley (2006) cho thấy sau các cải cách tăng cường bảo hộ, dòng chuyển giao công nghệ trong nội bộ các tập đoàn đa quốc gia Hoa</w:t>
      </w:r>
      <w:r>
        <w:rPr>
          <w:rFonts w:cs="Times New Roman"/>
          <w:color w:val="000000"/>
        </w:rPr>
        <w:t xml:space="preserve"> Kỳ sang nước tiếp nhận gia tăng [42]; Yang và Maskus (2001) cho thấy bảo hộ mạnh hơn làm tăng quy mô các giao dịch li-xăng quốc tế [95].</w:t>
      </w:r>
    </w:p>
    <w:p w14:paraId="08A3EF72" w14:textId="77777777" w:rsidR="00190435" w:rsidRDefault="00854A9E">
      <w:pPr>
        <w:ind w:firstLine="720"/>
        <w:jc w:val="both"/>
      </w:pPr>
      <w:r>
        <w:rPr>
          <w:rFonts w:cs="Times New Roman"/>
          <w:color w:val="000000"/>
        </w:rPr>
        <w:t xml:space="preserve">Lập luận về tác động tích cực của việc tăng cường bảo hộ vấp phải sự phản biện khi áp dụng cho các nước đang phát triển. Trong cuốn </w:t>
      </w:r>
      <w:r>
        <w:rPr>
          <w:rFonts w:cs="Times New Roman"/>
          <w:i/>
          <w:color w:val="000000"/>
        </w:rPr>
        <w:t>Intellectual Property Rights in the Global Economy</w:t>
      </w:r>
      <w:r>
        <w:rPr>
          <w:rFonts w:cs="Times New Roman"/>
          <w:color w:val="000000"/>
        </w:rPr>
        <w:t xml:space="preserve">, Maskus (2000) cho thấy tác động của quyền SHTT phụ thuộc vào trình độ phát triển, năng lực hấp thụ công nghệ và cấu trúc thị trường của từng quốc gia [71]; công trình </w:t>
      </w:r>
      <w:r>
        <w:rPr>
          <w:rFonts w:cs="Times New Roman"/>
          <w:i/>
          <w:color w:val="000000"/>
        </w:rPr>
        <w:t xml:space="preserve">Intellectual Property and Development: Lessons </w:t>
      </w:r>
      <w:r>
        <w:rPr>
          <w:rFonts w:cs="Times New Roman"/>
          <w:i/>
          <w:color w:val="000000"/>
        </w:rPr>
        <w:lastRenderedPageBreak/>
        <w:t>from Recent Economic Research</w:t>
      </w:r>
      <w:r>
        <w:rPr>
          <w:rFonts w:cs="Times New Roman"/>
          <w:color w:val="000000"/>
        </w:rPr>
        <w:t xml:space="preserve"> do Fink và Maskus (2005) chủ biên tổng hợp các bằng chứng theo hướng này [51]. Chỉ số bảo hộ sáng chế quốc tế do Park (2008) xây dựng cho giai đoạn 1960-2005 tạo điều kiện cho các so sánh định lượng giữa các quốc gia</w:t>
      </w:r>
      <w:r>
        <w:rPr>
          <w:rFonts w:cs="Times New Roman"/>
          <w:color w:val="000000"/>
        </w:rPr>
        <w:t xml:space="preserve"> [83]. Acemoglu và Akcigit (2012) cho thấy chính sách SHTT tối ưu cần phụ thuộc vào vị thế công nghệ của doanh nghiệp [39]; Williams (2013), khi phân tích quyền đối với dữ liệu gen người, cung cấp bằng chứng rằng quyền độc quyền có thể làm giảm hoạt động sáng tạo tiếp nối [92]. Phân tích tổng hợp (meta-analysis) của Neves và cộng sự (2021) kết luận rằng quyền SHTT có tác động tích cực tổng thể đến đổi mới sáng tạo và tăng trưởng, nhưng tác động này yếu hơn ở các nước đang phát triển [77].</w:t>
      </w:r>
    </w:p>
    <w:p w14:paraId="142595D3" w14:textId="77777777" w:rsidR="00190435" w:rsidRDefault="00854A9E">
      <w:pPr>
        <w:ind w:firstLine="720"/>
        <w:jc w:val="both"/>
      </w:pPr>
      <w:r>
        <w:rPr>
          <w:rFonts w:cs="Times New Roman"/>
          <w:color w:val="000000"/>
        </w:rPr>
        <w:t>Sự chuyển dịch từ cách nhìn tuyến tính (bảo hộ càng mạnh càng tốt) sang cách nhìn có điều kiện (tác động phụ thuộc bối cảnh) là kết quả quan trọng của hướng nghiên cứu này. Điều này gợi ý rằng chính sách SHTT của Việt Nam cần được thiết kế phù hợp với năng lực công nghệ và trình độ phát triển thị trường trong nước. Mặc dù vậy, phần lớn các công trình đo lường mức độ bảo hộ bằng các chỉ số pháp lý, chưa tách riêng vai trò của các điều kiện giúp quyền được khai thác trên thị trường.</w:t>
      </w:r>
    </w:p>
    <w:p w14:paraId="00F175FB" w14:textId="77777777" w:rsidR="00190435" w:rsidRDefault="00854A9E">
      <w:pPr>
        <w:keepNext/>
        <w:spacing w:before="80"/>
        <w:ind w:firstLine="720"/>
        <w:jc w:val="both"/>
      </w:pPr>
      <w:r>
        <w:rPr>
          <w:rFonts w:cs="Times New Roman"/>
          <w:i/>
          <w:color w:val="000000"/>
        </w:rPr>
        <w:t>Hướng thứ ba: quyền sở hữu trí tuệ trong hệ thống đổi mới sáng tạo và vai trò của Nhà nước</w:t>
      </w:r>
    </w:p>
    <w:p w14:paraId="4A47C5BF" w14:textId="77777777" w:rsidR="00190435" w:rsidRDefault="00854A9E">
      <w:pPr>
        <w:ind w:firstLine="720"/>
        <w:jc w:val="both"/>
      </w:pPr>
      <w:r>
        <w:rPr>
          <w:rFonts w:cs="Times New Roman"/>
          <w:color w:val="000000"/>
        </w:rPr>
        <w:t xml:space="preserve">Hướng nghiên cứu thứ ba đặt quyền SHTT trong một hệ thống thể chế rộng hơn. Công trình </w:t>
      </w:r>
      <w:r>
        <w:rPr>
          <w:rFonts w:cs="Times New Roman"/>
          <w:i/>
          <w:color w:val="000000"/>
        </w:rPr>
        <w:t>National Systems of Innovation</w:t>
      </w:r>
      <w:r>
        <w:rPr>
          <w:rFonts w:cs="Times New Roman"/>
          <w:color w:val="000000"/>
        </w:rPr>
        <w:t xml:space="preserve"> do Lundvall (1992) chủ biên và </w:t>
      </w:r>
      <w:r>
        <w:rPr>
          <w:rFonts w:cs="Times New Roman"/>
          <w:i/>
          <w:color w:val="000000"/>
        </w:rPr>
        <w:t>National Innovation Systems: A Comparative Analysis</w:t>
      </w:r>
      <w:r>
        <w:rPr>
          <w:rFonts w:cs="Times New Roman"/>
          <w:color w:val="000000"/>
        </w:rPr>
        <w:t xml:space="preserve"> do Nelson (1993) chủ biên xem quyền SHTT là một bộ phận của hệ thống đổi mới sáng tạo quốc gia, trong đó hiệu quả của hệ thống phụ thuộc vào sự tương tác giữa doanh nghiệp, viện nghiên cứu, trường đại học và Nhà nước [66], [76]. Trong cuốn </w:t>
      </w:r>
      <w:r>
        <w:rPr>
          <w:rFonts w:cs="Times New Roman"/>
          <w:i/>
          <w:color w:val="000000"/>
        </w:rPr>
        <w:t>The Entrepreneurial State</w:t>
      </w:r>
      <w:r>
        <w:rPr>
          <w:rFonts w:cs="Times New Roman"/>
          <w:color w:val="000000"/>
        </w:rPr>
        <w:t>, Mazzucato (2013) lập luận rằng Nhà nước không chỉ khắc phục thất bại thị trường mà còn chủ động kiến tạo thị trường và chấp nhận rủ</w:t>
      </w:r>
      <w:r>
        <w:rPr>
          <w:rFonts w:cs="Times New Roman"/>
          <w:color w:val="000000"/>
        </w:rPr>
        <w:t xml:space="preserve">i ro trong các lĩnh vực công nghệ mới [72]. Các nghiên cứu thực nghiệm gần đây củng cố vai trò kinh tế của quyền SHTT ở cấp độ doanh nghiệp: báo cáo chung của Cơ quan Sáng chế châu Âu </w:t>
      </w:r>
      <w:r>
        <w:rPr>
          <w:rFonts w:cs="Times New Roman"/>
          <w:color w:val="000000"/>
        </w:rPr>
        <w:lastRenderedPageBreak/>
        <w:t xml:space="preserve">(EPO) và Cơ quan Sở hữu trí tuệ Liên minh châu Âu (EUIPO) năm 2021 cho thấy các doanh nghiệp sở hữu quyền SHTT có doanh thu trên mỗi lao động cao hơn khoảng 20% so với doanh nghiệp không sở hữu, và lợi ích này thể hiện rõ ở các doanh nghiệp nhỏ và vừa [49]. Báo cáo </w:t>
      </w:r>
      <w:r>
        <w:rPr>
          <w:rFonts w:cs="Times New Roman"/>
          <w:i/>
          <w:color w:val="000000"/>
        </w:rPr>
        <w:t>World Intellectual Property Report 2024: Making Innovation Pol</w:t>
      </w:r>
      <w:r>
        <w:rPr>
          <w:rFonts w:cs="Times New Roman"/>
          <w:i/>
          <w:color w:val="000000"/>
        </w:rPr>
        <w:t>icy Work for Development</w:t>
      </w:r>
      <w:r>
        <w:rPr>
          <w:rFonts w:cs="Times New Roman"/>
          <w:color w:val="000000"/>
        </w:rPr>
        <w:t xml:space="preserve"> của WIPO phân tích cách thức chính sách đổi mới sáng tạo có thể được thiết kế phù hợp với năng lực sẵn có của các nền kinh tế đang phát triển [93].</w:t>
      </w:r>
    </w:p>
    <w:p w14:paraId="3E7A06A1" w14:textId="77777777" w:rsidR="00190435" w:rsidRDefault="00854A9E">
      <w:pPr>
        <w:ind w:firstLine="720"/>
        <w:jc w:val="both"/>
      </w:pPr>
      <w:r>
        <w:rPr>
          <w:rFonts w:cs="Times New Roman"/>
          <w:color w:val="000000"/>
        </w:rPr>
        <w:t>Nhóm công trình này hình thành cách tiếp cận coi quyền SHTT là một công cụ trong hệ thống chính sách phát triển, qua đó mở ra vai trò chủ động của Nhà nước. Tuy nhiên, các công trình chủ yếu phân tích ở cấp độ hệ thống hoặc doanh nghiệp, chưa đi sâu vào nội dung và phương thức QLNN đối với từng khâu của quyền SHTT, đặc biệt là khâu khai thác.</w:t>
      </w:r>
    </w:p>
    <w:p w14:paraId="6A5D3669" w14:textId="77777777" w:rsidR="00190435" w:rsidRDefault="00854A9E">
      <w:pPr>
        <w:ind w:firstLine="720"/>
        <w:jc w:val="both"/>
      </w:pPr>
      <w:r>
        <w:rPr>
          <w:rFonts w:cs="Times New Roman"/>
          <w:color w:val="000000"/>
        </w:rPr>
        <w:t>Nhìn chung, các công trình nước ngoài đã xây dựng cơ sở lý luận tương đối đầy đủ về bản chất, vai trò kinh tế và vị trí của quyền SHTT trong hệ thống đổi mới sáng tạo. Giá trị kế thừa đối với luận án là cách tiếp cận quyền SHTT như một chế định kinh tế có thể điều chỉnh và nhận thức rằng tác động của quyền SHTT phụ thuộc vào bối cảnh. Hạn chế chung là các công trình chủ yếu tập trung vào mức độ bảo hộ, trong khi các điều kiện để quyền được khai thác và vai trò của Nhà nước ở khâu này chưa được phân tích đầy</w:t>
      </w:r>
      <w:r>
        <w:rPr>
          <w:rFonts w:cs="Times New Roman"/>
          <w:color w:val="000000"/>
        </w:rPr>
        <w:t xml:space="preserve"> đủ; nội dung này được tiếp tục xem xét tại mục 1.1.3.</w:t>
      </w:r>
    </w:p>
    <w:p w14:paraId="14FD57E1" w14:textId="77777777" w:rsidR="00190435" w:rsidRDefault="00854A9E">
      <w:pPr>
        <w:pStyle w:val="Heading4"/>
      </w:pPr>
      <w:bookmarkStart w:id="16" w:name="_Toc241690871"/>
      <w:r>
        <w:rPr>
          <w:rFonts w:ascii="Times New Roman" w:eastAsia="Times New Roman" w:hAnsi="Times New Roman" w:cs="Times New Roman"/>
        </w:rPr>
        <w:t>1.1.1.2. Các công trình nghiên cứu trong nước</w:t>
      </w:r>
      <w:bookmarkEnd w:id="16"/>
    </w:p>
    <w:p w14:paraId="5620FE45" w14:textId="77777777" w:rsidR="00190435" w:rsidRDefault="00854A9E">
      <w:pPr>
        <w:ind w:firstLine="720"/>
        <w:jc w:val="both"/>
      </w:pPr>
      <w:r>
        <w:rPr>
          <w:rFonts w:cs="Times New Roman"/>
          <w:color w:val="000000"/>
        </w:rPr>
        <w:t>Các công trình trong nước về quyền SHTT phát triển gắn với quá trình hoàn thiện pháp luật và hội nhập kinh tế quốc tế, có thể hệ thống hóa thành ba hướng: nền tảng lý luận pháp lý; bảo hộ và thực thi quyền đối với các đối tượng cụ thể, kể cả trong môi trường số; vai trò của quyền SHTT đối với khoa học, công nghệ và phát triển kinh tế.</w:t>
      </w:r>
    </w:p>
    <w:p w14:paraId="4AC78B5C" w14:textId="77777777" w:rsidR="00190435" w:rsidRDefault="00854A9E">
      <w:pPr>
        <w:keepNext/>
        <w:spacing w:before="80"/>
        <w:ind w:firstLine="720"/>
        <w:jc w:val="both"/>
      </w:pPr>
      <w:r>
        <w:rPr>
          <w:rFonts w:cs="Times New Roman"/>
          <w:i/>
          <w:color w:val="000000"/>
        </w:rPr>
        <w:t>Hướng thứ nhất: nền tảng lý luận pháp lý về quyền sở hữu trí tuệ</w:t>
      </w:r>
    </w:p>
    <w:p w14:paraId="643A30A5" w14:textId="77777777" w:rsidR="00190435" w:rsidRDefault="00854A9E">
      <w:pPr>
        <w:ind w:firstLine="720"/>
        <w:jc w:val="both"/>
      </w:pPr>
      <w:r>
        <w:rPr>
          <w:rFonts w:cs="Times New Roman"/>
          <w:color w:val="000000"/>
        </w:rPr>
        <w:t xml:space="preserve">Hướng nghiên cứu đầu tiên hình thành trong giai đoạn Việt Nam chuẩn bị gia nhập Tổ chức Thương mại Thế giới. Cuốn sách </w:t>
      </w:r>
      <w:r>
        <w:rPr>
          <w:rFonts w:cs="Times New Roman"/>
          <w:i/>
          <w:color w:val="000000"/>
        </w:rPr>
        <w:t>Quyền sở hữu trí tuệ</w:t>
      </w:r>
      <w:r>
        <w:rPr>
          <w:rFonts w:cs="Times New Roman"/>
          <w:color w:val="000000"/>
        </w:rPr>
        <w:t xml:space="preserve"> của Lê Nết </w:t>
      </w:r>
      <w:r>
        <w:rPr>
          <w:rFonts w:cs="Times New Roman"/>
          <w:color w:val="000000"/>
        </w:rPr>
        <w:lastRenderedPageBreak/>
        <w:t>(2006) tiếp cận theo hướng luật học so sánh, làm rõ hệ thống khái niệm và đối chiếu pháp luật trong nước với các chuẩn mực quốc tế [19]. Đóng góp chủ yếu của hướng nghiên cứu này là chuẩn hóa hệ thống khái niệm pháp lý, tạo nền tảng nhận thức chung cho việc xây dựng và áp dụng pháp luật. Khác với dòng nghiên cứu quốc tế vốn tiếp cận quyền SHTT từ góc độ kinh tế học, các công trình nền tảng trong nước chủ yếu mô tả và diễn giải pháp luật thực định.</w:t>
      </w:r>
    </w:p>
    <w:p w14:paraId="27691D2F" w14:textId="77777777" w:rsidR="00190435" w:rsidRDefault="00854A9E">
      <w:pPr>
        <w:keepNext/>
        <w:spacing w:before="80"/>
        <w:ind w:firstLine="720"/>
        <w:jc w:val="both"/>
      </w:pPr>
      <w:r>
        <w:rPr>
          <w:rFonts w:cs="Times New Roman"/>
          <w:i/>
          <w:color w:val="000000"/>
        </w:rPr>
        <w:t>Hướng thứ hai: bảo hộ và thực thi quyền đối với các đối tượng cụ thể, kể cả trong môi trường số</w:t>
      </w:r>
    </w:p>
    <w:p w14:paraId="0691557E" w14:textId="77777777" w:rsidR="00190435" w:rsidRDefault="00854A9E">
      <w:pPr>
        <w:ind w:firstLine="720"/>
        <w:jc w:val="both"/>
      </w:pPr>
      <w:r>
        <w:rPr>
          <w:rFonts w:cs="Times New Roman"/>
          <w:color w:val="000000"/>
        </w:rPr>
        <w:t xml:space="preserve">Đây là hướng nghiên cứu có số lượng công trình lớn nhất. Một số luận án tiến sĩ đi sâu vào cơ chế bảo hộ đối với từng đối tượng: Lê Thị Bích Thủy (2021) nghiên cứu bảo hộ sáng chế liên quan đến dược phẩm trong điều kiện hội nhập, làm rõ xung đột giữa độc quyền sáng chế và quyền tiếp cận thuốc [34]; Vũ Thị Phương Giang (2025) nghiên cứu bảo vệ quyền đối với nhãn hiệu theo pháp luật Việt Nam [9]. Một số công trình mở rộng sang môi trường số: luận án của Trần Thị Thanh Huyền (2021) phân tích quyền sở hữu công </w:t>
      </w:r>
      <w:r>
        <w:rPr>
          <w:rFonts w:cs="Times New Roman"/>
          <w:color w:val="000000"/>
        </w:rPr>
        <w:t>nghiệp đối với nhãn hiệu trong thương mại điện tử [11]; luận án của Hồ Thúy Ngọc (2025) nghiên cứu bảo hộ quyền SHTT đối với các sản phẩm tạo ra từ trí tuệ nhân tạo [20]. Hoàng Văn Thùy (2024) nhận diện các thách thức và biện pháp pháp lý bảo vệ quyền SHTT trong kinh tế số [31]. Lâm Xuân Hùng (2025) chỉ ra các điểm nghẽn của pháp luật SHTT hiện hành, gồm thiếu định nghĩa thống nhất về tài sản trí tuệ và tài sản số, bất cập trong cơ chế sở hữu, định giá và thương mại hóa tài sản hình thành từ ngân sách nhà n</w:t>
      </w:r>
      <w:r>
        <w:rPr>
          <w:rFonts w:cs="Times New Roman"/>
          <w:color w:val="000000"/>
        </w:rPr>
        <w:t>ước, và khó khăn trong thực thi quyền trên môi trường số [12].</w:t>
      </w:r>
    </w:p>
    <w:p w14:paraId="108965D8" w14:textId="77777777" w:rsidR="00190435" w:rsidRDefault="00854A9E">
      <w:pPr>
        <w:ind w:firstLine="720"/>
        <w:jc w:val="both"/>
      </w:pPr>
      <w:r>
        <w:rPr>
          <w:rFonts w:cs="Times New Roman"/>
          <w:color w:val="000000"/>
        </w:rPr>
        <w:t>Nhóm công trình này cung cấp nhiều luận cứ cho việc hoàn thiện pháp luật. Mặc dù vậy, mục tiêu của phần lớn các công trình dừng ở kiến nghị sửa đổi quy phạm; các phân tích về chi phí, hiệu quả kinh tế của cơ chế bảo hộ và vai trò của bộ máy quản lý còn ít được đề cập.</w:t>
      </w:r>
    </w:p>
    <w:p w14:paraId="0214C340" w14:textId="77777777" w:rsidR="00190435" w:rsidRDefault="00854A9E">
      <w:pPr>
        <w:keepNext/>
        <w:spacing w:before="80"/>
        <w:ind w:firstLine="720"/>
        <w:jc w:val="both"/>
      </w:pPr>
      <w:r>
        <w:rPr>
          <w:rFonts w:cs="Times New Roman"/>
          <w:i/>
          <w:color w:val="000000"/>
        </w:rPr>
        <w:lastRenderedPageBreak/>
        <w:t>Hướng thứ ba: vai trò của quyền sở hữu trí tuệ đối với khoa học, công nghệ và phát triển kinh tế</w:t>
      </w:r>
    </w:p>
    <w:p w14:paraId="71930F11" w14:textId="77777777" w:rsidR="00190435" w:rsidRDefault="00854A9E">
      <w:pPr>
        <w:ind w:firstLine="720"/>
        <w:jc w:val="both"/>
      </w:pPr>
      <w:r>
        <w:rPr>
          <w:rFonts w:cs="Times New Roman"/>
          <w:color w:val="000000"/>
        </w:rPr>
        <w:t>Một số công trình bắt đầu tiếp cận quyền SHTT như một nguồn lực phát triển. Nguyễn Văn Kim và Nguyễn Thị Ngọc Anh (2015) phân tích vai trò của sáng chế đối với hoạt động nghiên cứu và tiềm lực khoa học, công nghệ, chỉ ra số lượng sáng chế của Việt Nam còn rất thấp so với các nước trong khu vực và đề xuất nhóm chính sách về chất lượng sáng chế, sử dụng thông tin sáng chế và hỗ trợ phát triển tài sản trí tuệ [14]. Ở cấp độ chính sách, Chiến lược sở hữu trí tuệ đến năm 2030 xác định SHTT là công cụ thúc đẩy đổ</w:t>
      </w:r>
      <w:r>
        <w:rPr>
          <w:rFonts w:cs="Times New Roman"/>
          <w:color w:val="000000"/>
        </w:rPr>
        <w:t>i mới sáng tạo và phát triển kinh tế - xã hội [32]. Các nghiên cứu đánh giá thực hiện chính sách ở địa phương cho thấy kết quả nổi bật chủ yếu nằm ở hoạt động đăng ký, xác lập quyền; việc phát triển và khai thác tài sản trí tuệ sau bảo hộ còn là vấn đề cần được quan tâm hơn [37].</w:t>
      </w:r>
    </w:p>
    <w:p w14:paraId="31B5EE73" w14:textId="77777777" w:rsidR="00190435" w:rsidRDefault="00854A9E">
      <w:pPr>
        <w:ind w:firstLine="720"/>
        <w:jc w:val="both"/>
      </w:pPr>
      <w:r>
        <w:rPr>
          <w:rFonts w:cs="Times New Roman"/>
          <w:color w:val="000000"/>
        </w:rPr>
        <w:t>Nhìn chung, các công trình trong nước đã hoàn thành vai trò xây dựng khung lý luận pháp lý và cung cấp luận cứ hoàn thiện pháp luật về bảo hộ, thực thi quyền. Hạn chế chung là sự mất cân đối giữa nghiên cứu luật học với nghiên cứu dưới góc độ quản lý kinh tế; các công trình về hiệu quả chính sách và về khâu khai thác quyền sau bảo hộ còn tương đối ít. Khoảng trống này càng rõ khi đặt trong bối cảnh kinh tế số, là nội dung được tổng quan tại mục 1.1.2.</w:t>
      </w:r>
    </w:p>
    <w:p w14:paraId="2B897224" w14:textId="77777777" w:rsidR="00190435" w:rsidRDefault="00854A9E">
      <w:pPr>
        <w:pStyle w:val="Heading3"/>
      </w:pPr>
      <w:bookmarkStart w:id="17" w:name="_Toc241690872"/>
      <w:r>
        <w:rPr>
          <w:rFonts w:ascii="Times New Roman" w:eastAsia="Times New Roman" w:hAnsi="Times New Roman" w:cs="Times New Roman"/>
        </w:rPr>
        <w:t>1.1.2. Những công trình nghiên cứu về nền kinh tế số</w:t>
      </w:r>
      <w:bookmarkEnd w:id="17"/>
    </w:p>
    <w:p w14:paraId="52ECAA0A" w14:textId="77777777" w:rsidR="00190435" w:rsidRDefault="00854A9E">
      <w:pPr>
        <w:pStyle w:val="Heading4"/>
      </w:pPr>
      <w:bookmarkStart w:id="18" w:name="_Toc241690873"/>
      <w:r>
        <w:rPr>
          <w:rFonts w:ascii="Times New Roman" w:eastAsia="Times New Roman" w:hAnsi="Times New Roman" w:cs="Times New Roman"/>
        </w:rPr>
        <w:t>1.1.2.1. Các công trình nghiên cứu của nước ngoài</w:t>
      </w:r>
      <w:bookmarkEnd w:id="18"/>
    </w:p>
    <w:p w14:paraId="5C442F1A" w14:textId="77777777" w:rsidR="00190435" w:rsidRDefault="00854A9E">
      <w:pPr>
        <w:ind w:firstLine="720"/>
        <w:jc w:val="both"/>
      </w:pPr>
      <w:r>
        <w:rPr>
          <w:rFonts w:cs="Times New Roman"/>
          <w:color w:val="000000"/>
        </w:rPr>
        <w:t>Các công trình nước ngoài về kinh tế số có thể được hệ thống hóa thành ba hướng: khái niệm và đo lường kinh tế số; cơ chế kinh tế của công nghệ số và sự gia tăng vai trò của tài sản vô hình; phân phối giá trị và quyền kiểm soát trong nền kinh tế số.</w:t>
      </w:r>
    </w:p>
    <w:p w14:paraId="3ECFE0BF" w14:textId="77777777" w:rsidR="00190435" w:rsidRDefault="00854A9E">
      <w:pPr>
        <w:keepNext/>
        <w:spacing w:before="80"/>
        <w:ind w:firstLine="720"/>
        <w:jc w:val="both"/>
      </w:pPr>
      <w:r>
        <w:rPr>
          <w:rFonts w:cs="Times New Roman"/>
          <w:i/>
          <w:color w:val="000000"/>
        </w:rPr>
        <w:t>Hướng thứ nhất: khái niệm và đo lường kinh tế số</w:t>
      </w:r>
    </w:p>
    <w:p w14:paraId="47EDD33B" w14:textId="77777777" w:rsidR="00190435" w:rsidRDefault="00854A9E">
      <w:pPr>
        <w:ind w:firstLine="720"/>
        <w:jc w:val="both"/>
      </w:pPr>
      <w:r>
        <w:rPr>
          <w:rFonts w:cs="Times New Roman"/>
          <w:color w:val="000000"/>
        </w:rPr>
        <w:t xml:space="preserve">Thuật ngữ kinh tế số được phổ biến qua cuốn sách </w:t>
      </w:r>
      <w:r>
        <w:rPr>
          <w:rFonts w:cs="Times New Roman"/>
          <w:i/>
          <w:color w:val="000000"/>
        </w:rPr>
        <w:t>The Digital Economy: Promise and Peril in the Age of Networked Intelligence</w:t>
      </w:r>
      <w:r>
        <w:rPr>
          <w:rFonts w:cs="Times New Roman"/>
          <w:color w:val="000000"/>
        </w:rPr>
        <w:t xml:space="preserve"> của Tapscott (1996), trong đó tác giả mô tả một nền kinh tế dựa trên mạng lưới và thông tin số hóa [87]. Cùng </w:t>
      </w:r>
      <w:r>
        <w:rPr>
          <w:rFonts w:cs="Times New Roman"/>
          <w:color w:val="000000"/>
        </w:rPr>
        <w:lastRenderedPageBreak/>
        <w:t xml:space="preserve">thời gian đó, cuốn </w:t>
      </w:r>
      <w:r>
        <w:rPr>
          <w:rFonts w:cs="Times New Roman"/>
          <w:i/>
          <w:color w:val="000000"/>
        </w:rPr>
        <w:t>Being Digital</w:t>
      </w:r>
      <w:r>
        <w:rPr>
          <w:rFonts w:cs="Times New Roman"/>
          <w:color w:val="000000"/>
        </w:rPr>
        <w:t xml:space="preserve"> của Negroponte (1995) nhấn mạnh sự chuyển dịch từ xử lý vật chất sang xử lý dữ liệu số [75]. Khi kinh tế số lan rộng, yêu cầu phân định phạm vi trở nên cấp thiết. Bukht và Heeks (2017) đề xuất khung ba phạm vi gồm kinh tế số lõi, kinh tế số theo nghĩa hẹp và kinh tế số hóa theo nghĩa rộng, đư</w:t>
      </w:r>
      <w:r>
        <w:rPr>
          <w:rFonts w:cs="Times New Roman"/>
          <w:color w:val="000000"/>
        </w:rPr>
        <w:t>ợc nhiều nghiên cứu sau này sử dụng [45]. Các tổ chức quốc tế tiếp tục phát triển phương pháp đo lường: Quỹ Tiền tệ Quốc tế (IMF) phân tích những khó khăn khi đo lường kinh tế số trong hệ thống tài khoản quốc gia [62]; OECD đề xuất lộ trình xây dựng khung đo lường chung cho kinh tế số [81]. Các công trình này cung cấp cơ sở khái niệm cho luận án, nhưng chủ yếu phục vụ mục đích thống kê, chưa đề cập đến vị trí của quyền SHTT trong cấu trúc của nền kinh tế số.</w:t>
      </w:r>
    </w:p>
    <w:p w14:paraId="09CD6218" w14:textId="77777777" w:rsidR="00190435" w:rsidRDefault="00854A9E">
      <w:pPr>
        <w:keepNext/>
        <w:spacing w:before="80"/>
        <w:ind w:firstLine="720"/>
        <w:jc w:val="both"/>
      </w:pPr>
      <w:r>
        <w:rPr>
          <w:rFonts w:cs="Times New Roman"/>
          <w:i/>
          <w:color w:val="000000"/>
        </w:rPr>
        <w:t>Hướng thứ hai: cơ chế kinh tế của công nghệ số và vai trò của tài sản vô hình</w:t>
      </w:r>
    </w:p>
    <w:p w14:paraId="2738D629" w14:textId="77777777" w:rsidR="00190435" w:rsidRDefault="00854A9E">
      <w:pPr>
        <w:ind w:firstLine="720"/>
        <w:jc w:val="both"/>
      </w:pPr>
      <w:r>
        <w:rPr>
          <w:rFonts w:cs="Times New Roman"/>
          <w:color w:val="000000"/>
        </w:rPr>
        <w:t xml:space="preserve">Hướng nghiên cứu thứ hai lý giải vì sao công nghệ số làm thay đổi cách thức tạo ra giá trị. Bài báo </w:t>
      </w:r>
      <w:r>
        <w:rPr>
          <w:rFonts w:cs="Times New Roman"/>
          <w:i/>
          <w:color w:val="000000"/>
        </w:rPr>
        <w:t>Digital Economics</w:t>
      </w:r>
      <w:r>
        <w:rPr>
          <w:rFonts w:cs="Times New Roman"/>
          <w:color w:val="000000"/>
        </w:rPr>
        <w:t xml:space="preserve"> của Goldfarb và Tucker (2019) hệ thống hóa các cơ chế kinh tế cơ bản: công nghệ số làm giảm chi phí tìm kiếm, chi phí sao chép, chi phí vận chuyển, chi phí theo dõi và chi phí xác minh [56]. Chi phí sao chép gần như bằng không có hệ quả trực tiếp đối với quyền SHTT: sản phẩm trí tuệ số dễ được nhân bản và phân phối, qua đó vừa mở rộng cơ hội khai thác vừa làm tăng rủi ro bị xâm phạm. Trước đó, bài báo </w:t>
      </w:r>
      <w:r>
        <w:rPr>
          <w:rFonts w:cs="Times New Roman"/>
          <w:i/>
          <w:color w:val="000000"/>
        </w:rPr>
        <w:t>The Productivity Paradox of Information Technology</w:t>
      </w:r>
      <w:r>
        <w:rPr>
          <w:rFonts w:cs="Times New Roman"/>
          <w:color w:val="000000"/>
        </w:rPr>
        <w:t xml:space="preserve"> của Brynjolfsson (1993) đã chỉ ra rằng</w:t>
      </w:r>
      <w:r>
        <w:rPr>
          <w:rFonts w:cs="Times New Roman"/>
          <w:color w:val="000000"/>
        </w:rPr>
        <w:t xml:space="preserve"> lợi ích năng suất của công nghệ thông tin chỉ xuất hiện khi doanh nghiệp đầu tư đồng bộ vào các yếu tố bổ trợ [43]. Phát triển hướng tiếp cận này, cuốn </w:t>
      </w:r>
      <w:r>
        <w:rPr>
          <w:rFonts w:cs="Times New Roman"/>
          <w:i/>
          <w:color w:val="000000"/>
        </w:rPr>
        <w:t>Capitalism without Capital: The Rise of the Intangible Economy</w:t>
      </w:r>
      <w:r>
        <w:rPr>
          <w:rFonts w:cs="Times New Roman"/>
          <w:color w:val="000000"/>
        </w:rPr>
        <w:t xml:space="preserve"> của Haskel và Westlake (2018) phân tích sự gia tăng tỷ trọng của đầu tư vào tài sản vô hình (phần mềm, dữ liệu, nghiên cứu và phát triển, thương hiệu, thiết kế) và các đặc điểm kinh tế riêng của loại tài sản này [58]. Bằng chứng thực nghiệm của Pan và cộng sự (2022) cho thấy kinh tế số thúc đẩy </w:t>
      </w:r>
      <w:r>
        <w:rPr>
          <w:rFonts w:cs="Times New Roman"/>
          <w:color w:val="000000"/>
        </w:rPr>
        <w:t>năng suất nhân tố tổng hợp thông qua đổi mới sáng tạo [82].</w:t>
      </w:r>
    </w:p>
    <w:p w14:paraId="4A7CB983" w14:textId="77777777" w:rsidR="00190435" w:rsidRDefault="00854A9E">
      <w:pPr>
        <w:ind w:firstLine="720"/>
        <w:jc w:val="both"/>
      </w:pPr>
      <w:r>
        <w:rPr>
          <w:rFonts w:cs="Times New Roman"/>
          <w:color w:val="000000"/>
        </w:rPr>
        <w:t xml:space="preserve">Nhóm công trình này có giá trị trong việc làm rõ nền tảng kinh tế học của kinh tế số và vai trò trung tâm của tài sản vô hình, trong đó có tài sản trí tuệ. Tuy </w:t>
      </w:r>
      <w:r>
        <w:rPr>
          <w:rFonts w:cs="Times New Roman"/>
          <w:color w:val="000000"/>
        </w:rPr>
        <w:lastRenderedPageBreak/>
        <w:t>nhiên, các công trình tập trung vào tác động vĩ mô và doanh nghiệp, chưa phân tích cơ chế quản lý đối với các tài sản này.</w:t>
      </w:r>
    </w:p>
    <w:p w14:paraId="2DE5AF88" w14:textId="77777777" w:rsidR="00190435" w:rsidRDefault="00854A9E">
      <w:pPr>
        <w:keepNext/>
        <w:spacing w:before="80"/>
        <w:ind w:firstLine="720"/>
        <w:jc w:val="both"/>
      </w:pPr>
      <w:r>
        <w:rPr>
          <w:rFonts w:cs="Times New Roman"/>
          <w:i/>
          <w:color w:val="000000"/>
        </w:rPr>
        <w:t>Hướng thứ ba: phân phối giá trị và quyền kiểm soát trong nền kinh tế số</w:t>
      </w:r>
    </w:p>
    <w:p w14:paraId="5F8BBF2F" w14:textId="77777777" w:rsidR="00190435" w:rsidRDefault="00854A9E">
      <w:pPr>
        <w:ind w:firstLine="720"/>
        <w:jc w:val="both"/>
      </w:pPr>
      <w:r>
        <w:rPr>
          <w:rFonts w:cs="Times New Roman"/>
          <w:color w:val="000000"/>
        </w:rPr>
        <w:t xml:space="preserve">Hướng nghiên cứu gần đây tập trung vào câu hỏi ai thu được giá trị do kinh tế số tạo ra. Báo cáo </w:t>
      </w:r>
      <w:r>
        <w:rPr>
          <w:rFonts w:cs="Times New Roman"/>
          <w:i/>
          <w:color w:val="000000"/>
        </w:rPr>
        <w:t>Digital Economy Report 2019: Value Creation and Capture: Implications for Developing Countries</w:t>
      </w:r>
      <w:r>
        <w:rPr>
          <w:rFonts w:cs="Times New Roman"/>
          <w:color w:val="000000"/>
        </w:rPr>
        <w:t xml:space="preserve"> của UNCTAD cho thấy giá trị tạo ra từ dữ liệu và nền tảng số tập trung vào một số ít doanh nghiệp nền tảng lớn, đặt ra thách thức cho các nước đang phát triển trong việc giữ lại giá trị [91]. Nghiên cứu của Foster (2024) về quá trình mở rộng dịch vụ tiền di động M-Pesa cho thấy quyền SHTT đối với dịch vụ này thuộc về tập đoàn Vodafone và được cấp phép cho doanh nghiệp vận hành tại Kenya; việc kiểm soát quyền SHTT </w:t>
      </w:r>
      <w:r>
        <w:rPr>
          <w:rFonts w:cs="Times New Roman"/>
          <w:color w:val="000000"/>
        </w:rPr>
        <w:t>dẫn tới những điểm nghẽn đối với đổi mới sáng tạo tại địa phương và dòng chuyển giá trị từ nước đang phát triển sang nước phát triển [53]. Các công trình này cho thấy trong nền kinh tế số, quyền SHTT không chỉ là công cụ khuyến khích sáng tạo mà còn là công cụ phân bổ và kiểm soát giá trị; do đó, việc chủ thể trong nước có khai thác được quyền của mình hay không có ý nghĩa đối với lợi ích quốc gia.</w:t>
      </w:r>
    </w:p>
    <w:p w14:paraId="0F32528E" w14:textId="77777777" w:rsidR="00190435" w:rsidRDefault="00854A9E">
      <w:pPr>
        <w:ind w:firstLine="720"/>
        <w:jc w:val="both"/>
      </w:pPr>
      <w:r>
        <w:rPr>
          <w:rFonts w:cs="Times New Roman"/>
          <w:color w:val="000000"/>
        </w:rPr>
        <w:t>Nhìn chung, các công trình nước ngoài đã xây dựng hệ thống khái niệm, phương pháp đo lường và nền tảng kinh tế học tương đối đầy đủ về kinh tế số. Giá trị kế thừa đối với luận án là nhận thức về vai trò trung tâm của tài sản vô hình và về quyền SHTT như một công cụ phân bổ giá trị. Hạn chế là các công trình chưa phân tích cụ thể vai trò của Nhà nước trong việc giúp chủ thể trong nước khai thác quyền SHTT trong môi trường số.</w:t>
      </w:r>
    </w:p>
    <w:p w14:paraId="1895DB51" w14:textId="77777777" w:rsidR="00190435" w:rsidRDefault="00854A9E">
      <w:pPr>
        <w:pStyle w:val="Heading4"/>
      </w:pPr>
      <w:bookmarkStart w:id="19" w:name="_Toc241690874"/>
      <w:r>
        <w:rPr>
          <w:rFonts w:ascii="Times New Roman" w:eastAsia="Times New Roman" w:hAnsi="Times New Roman" w:cs="Times New Roman"/>
        </w:rPr>
        <w:t>1.1.2.2. Các công trình nghiên cứu trong nước</w:t>
      </w:r>
      <w:bookmarkEnd w:id="19"/>
    </w:p>
    <w:p w14:paraId="480B8213" w14:textId="77777777" w:rsidR="00190435" w:rsidRDefault="00854A9E">
      <w:pPr>
        <w:ind w:firstLine="720"/>
        <w:jc w:val="both"/>
      </w:pPr>
      <w:r>
        <w:rPr>
          <w:rFonts w:cs="Times New Roman"/>
          <w:color w:val="000000"/>
        </w:rPr>
        <w:t>Các công trình trong nước về kinh tế số phát triển mạnh từ năm 2019, gắn với các chủ trương về chuyển đổi số quốc gia, có thể hệ thống hóa thành ba hướng: khái niệm, thực trạng và đo lường kinh tế số; thể chế và QLNN đối với kinh tế số; tác động của kinh tế số đối với hệ thống SHTT.</w:t>
      </w:r>
    </w:p>
    <w:p w14:paraId="7C89EFF6" w14:textId="77777777" w:rsidR="00190435" w:rsidRDefault="00854A9E">
      <w:pPr>
        <w:keepNext/>
        <w:spacing w:before="80"/>
        <w:ind w:firstLine="720"/>
        <w:jc w:val="both"/>
      </w:pPr>
      <w:r>
        <w:rPr>
          <w:rFonts w:cs="Times New Roman"/>
          <w:i/>
          <w:color w:val="000000"/>
        </w:rPr>
        <w:lastRenderedPageBreak/>
        <w:t>Hướng thứ nhất: khái niệm, thực trạng và đo lường kinh tế số</w:t>
      </w:r>
    </w:p>
    <w:p w14:paraId="52C7A122" w14:textId="77777777" w:rsidR="00190435" w:rsidRDefault="00854A9E">
      <w:pPr>
        <w:ind w:firstLine="720"/>
        <w:jc w:val="both"/>
      </w:pPr>
      <w:r>
        <w:rPr>
          <w:rFonts w:cs="Times New Roman"/>
          <w:color w:val="000000"/>
        </w:rPr>
        <w:t xml:space="preserve">Báo cáo </w:t>
      </w:r>
      <w:r>
        <w:rPr>
          <w:rFonts w:cs="Times New Roman"/>
          <w:i/>
          <w:color w:val="000000"/>
        </w:rPr>
        <w:t>Tương lai nền kinh tế số Việt Nam: Hướng tới năm 2030 và 2045</w:t>
      </w:r>
      <w:r>
        <w:rPr>
          <w:rFonts w:cs="Times New Roman"/>
          <w:color w:val="000000"/>
        </w:rPr>
        <w:t xml:space="preserve"> do Cơ quan Nghiên cứu Khoa học và Công nghiệp Khối thịnh vượng chung Úc (CSIRO) thực hiện với sự hợp tác của Bộ Khoa học và Công nghệ là một trong những công trình có quy mô lớn, đề xuất khái niệm và các kịch bản phát triển kinh tế số của Việt Nam [3]. Hồ Thức Tài (2019) hệ thống hóa các quan niệm về kinh tế số và đề xuất khuyến nghị chính sách phát triển kinh tế số ở Việt Nam [28]. Vận dụng khung mô hình phát triển kinh tế số của Huawei và Arthu</w:t>
      </w:r>
      <w:r>
        <w:rPr>
          <w:rFonts w:cs="Times New Roman"/>
          <w:color w:val="000000"/>
        </w:rPr>
        <w:t xml:space="preserve">r D. Little, Dang Thi Viet Duc (2022) xếp Việt Nam vào kiểu mô hình nhà máy công nghệ thông tin và truyền thông toàn cầu, tức là sản xuất và xuất khẩu khối lượng lớn sản phẩm công nghệ nhưng phần giá trị gia tăng giữ lại còn hạn chế [48]; nhận định này gợi ý rằng năng lực làm chủ và khai thác tài sản trí tuệ là điều kiện để nâng cao phần giá trị mà nền kinh tế giữ lại. Trần Nguyễn Mỹ Linh và cộng sự (2025) tổng hợp thực trạng, cơ hội và thách thức của phát triển kinh tế số [15]. Về đo lường, Bui Xuan Chung </w:t>
      </w:r>
      <w:r>
        <w:rPr>
          <w:rFonts w:cs="Times New Roman"/>
          <w:color w:val="000000"/>
        </w:rPr>
        <w:t>(2025) so sánh kinh nghiệm quốc tế và thực tiễn đo lường kinh tế số ở Việt Nam [44]; từ năm 2025, cơ quan thống kê đã chính thức công bố chỉ tiêu tỷ trọng giá trị tăng thêm của kinh tế số trong GDP và tổng sản phẩm trên địa bàn các tỉnh, thành phố [7].</w:t>
      </w:r>
    </w:p>
    <w:p w14:paraId="4F7D7D6D" w14:textId="77777777" w:rsidR="00190435" w:rsidRDefault="00854A9E">
      <w:pPr>
        <w:keepNext/>
        <w:spacing w:before="80"/>
        <w:ind w:firstLine="720"/>
        <w:jc w:val="both"/>
      </w:pPr>
      <w:r>
        <w:rPr>
          <w:rFonts w:cs="Times New Roman"/>
          <w:i/>
          <w:color w:val="000000"/>
        </w:rPr>
        <w:t>Hướng thứ hai: thể chế và quản lý nhà nước đối với kinh tế số</w:t>
      </w:r>
    </w:p>
    <w:p w14:paraId="1C41A3E7" w14:textId="77777777" w:rsidR="00190435" w:rsidRDefault="00854A9E">
      <w:pPr>
        <w:ind w:firstLine="720"/>
        <w:jc w:val="both"/>
      </w:pPr>
      <w:r>
        <w:rPr>
          <w:rFonts w:cs="Times New Roman"/>
          <w:color w:val="000000"/>
        </w:rPr>
        <w:t>Một số công trình tiếp cận kinh tế số từ góc độ thể chế và quản lý. Nguyen Vinh Hung và Nguyen Duc Anh (2024) phân tích hạn chế của công tác quản lý kinh tế số ở Việt Nam, chỉ ra rằng sự phát triển nhanh của giao dịch trên nền tảng số làm gia tăng các vi phạm pháp luật liên quan đến SHTT và thuế, trong khi cơ quan quản lý còn thiếu kinh nghiệm điều chỉnh các hoạt động này; từ đó đề xuất xây dựng khung pháp luật toàn diện và có khả năng thích ứng [79]. Dựa trên các bộ chỉ số quốc tế về đổi mới sáng tạo và nă</w:t>
      </w:r>
      <w:r>
        <w:rPr>
          <w:rFonts w:cs="Times New Roman"/>
          <w:color w:val="000000"/>
        </w:rPr>
        <w:t>ng lực cạnh tranh, Nguyễn Chí Hải và Huỳnh Thị Ly Na (2021) đánh giá những điểm mạnh, hạn chế của hoạt động đổi mới sáng tạo trong bối cảnh kinh tế số, xem đổi mới sáng tạo là điều kiện tiên quyết cho sự phát triển của nền kinh tế số [10].</w:t>
      </w:r>
    </w:p>
    <w:p w14:paraId="1D399E93" w14:textId="77777777" w:rsidR="00190435" w:rsidRDefault="00854A9E">
      <w:pPr>
        <w:keepNext/>
        <w:spacing w:before="80"/>
        <w:ind w:firstLine="720"/>
        <w:jc w:val="both"/>
      </w:pPr>
      <w:r>
        <w:rPr>
          <w:rFonts w:cs="Times New Roman"/>
          <w:i/>
          <w:color w:val="000000"/>
        </w:rPr>
        <w:lastRenderedPageBreak/>
        <w:t>Hướng thứ ba: tác động của kinh tế số đối với hệ thống sở hữu trí tuệ</w:t>
      </w:r>
    </w:p>
    <w:p w14:paraId="46853615" w14:textId="77777777" w:rsidR="00190435" w:rsidRDefault="00854A9E">
      <w:pPr>
        <w:ind w:firstLine="720"/>
        <w:jc w:val="both"/>
      </w:pPr>
      <w:r>
        <w:rPr>
          <w:rFonts w:cs="Times New Roman"/>
          <w:color w:val="000000"/>
        </w:rPr>
        <w:t>Một số ít công trình trực tiếp phân tích mối quan hệ giữa kinh tế số và SHTT. Nguyễn Vĩnh Hưng và Phan Quốc Nguyên (2020) phân tích tác động của môi trường công nghệ và thương mại điện tử đến hệ thống pháp luật SHTT, chỉ ra những khó khăn mới trong bảo hộ và thực thi quyền [13]; Hoàng Văn Thùy (2024) và Lâm Xuân Hùng (2025) tiếp tục hướng phân tích này trong bối cảnh trí tuệ nhân tạo và tài sản số [12], [31].</w:t>
      </w:r>
    </w:p>
    <w:p w14:paraId="7F78A4CF" w14:textId="77777777" w:rsidR="00190435" w:rsidRDefault="00854A9E">
      <w:pPr>
        <w:ind w:firstLine="720"/>
        <w:jc w:val="both"/>
      </w:pPr>
      <w:r>
        <w:rPr>
          <w:rFonts w:cs="Times New Roman"/>
          <w:color w:val="000000"/>
        </w:rPr>
        <w:t>Nhìn chung, các công trình trong nước đã cụ thể hóa khái niệm kinh tế số vào bối cảnh Việt Nam, phản ánh thực trạng và đặt ra yêu cầu hoàn thiện thể chế. Hạn chế chung là phần lớn công trình mang tính tổng quan chính sách; các nghiên cứu về mối quan hệ giữa kinh tế số và SHTT chủ yếu tập trung vào bảo hộ và thực thi quyền, ít đề cập đến việc khai thác quyền SHTT trong môi trường số. Đây là cơ sở để tổng quan nhóm công trình thứ ba tại mục 1.1.3.</w:t>
      </w:r>
    </w:p>
    <w:p w14:paraId="52578997" w14:textId="77777777" w:rsidR="00190435" w:rsidRDefault="00854A9E">
      <w:pPr>
        <w:pStyle w:val="Heading3"/>
      </w:pPr>
      <w:bookmarkStart w:id="20" w:name="_Toc241690875"/>
      <w:r>
        <w:rPr>
          <w:rFonts w:ascii="Times New Roman" w:eastAsia="Times New Roman" w:hAnsi="Times New Roman" w:cs="Times New Roman"/>
        </w:rPr>
        <w:t>1.1.3. Những công trình nghiên cứu về khai thác quyền sở hữu trí tuệ trong nền kinh tế số</w:t>
      </w:r>
      <w:bookmarkEnd w:id="20"/>
    </w:p>
    <w:p w14:paraId="03465162" w14:textId="77777777" w:rsidR="00190435" w:rsidRDefault="00854A9E">
      <w:pPr>
        <w:pStyle w:val="Heading4"/>
      </w:pPr>
      <w:bookmarkStart w:id="21" w:name="_Toc241690876"/>
      <w:r>
        <w:rPr>
          <w:rFonts w:ascii="Times New Roman" w:eastAsia="Times New Roman" w:hAnsi="Times New Roman" w:cs="Times New Roman"/>
        </w:rPr>
        <w:t>1.1.3.1. Các công trình nghiên cứu của nước ngoài</w:t>
      </w:r>
      <w:bookmarkEnd w:id="21"/>
    </w:p>
    <w:p w14:paraId="3BACC2D1" w14:textId="77777777" w:rsidR="00190435" w:rsidRDefault="00854A9E">
      <w:pPr>
        <w:ind w:firstLine="720"/>
        <w:jc w:val="both"/>
      </w:pPr>
      <w:r>
        <w:rPr>
          <w:rFonts w:cs="Times New Roman"/>
          <w:color w:val="000000"/>
        </w:rPr>
        <w:t>Các công trình nước ngoài liên quan đến khai thác quyền SHTT có thể được hệ thống hóa thành bốn hướng: cơ sở kinh tế của khai thác quyền và thị trường công nghệ; thương mại hóa kết quả nghiên cứu và vai trò của tổ chức trung gian; tài chính hóa quyền SHTT; khai thác quyền SHTT trong môi trường số.</w:t>
      </w:r>
    </w:p>
    <w:p w14:paraId="6DBA97D4" w14:textId="77777777" w:rsidR="00190435" w:rsidRDefault="00854A9E">
      <w:pPr>
        <w:keepNext/>
        <w:spacing w:before="80"/>
        <w:ind w:firstLine="720"/>
        <w:jc w:val="both"/>
      </w:pPr>
      <w:r>
        <w:rPr>
          <w:rFonts w:cs="Times New Roman"/>
          <w:i/>
          <w:color w:val="000000"/>
        </w:rPr>
        <w:t>Hướng thứ nhất: cơ sở kinh tế của khai thác quyền và thị trường công nghệ</w:t>
      </w:r>
    </w:p>
    <w:p w14:paraId="2A5F90EF" w14:textId="77777777" w:rsidR="00190435" w:rsidRDefault="00854A9E">
      <w:pPr>
        <w:ind w:firstLine="720"/>
        <w:jc w:val="both"/>
      </w:pPr>
      <w:r>
        <w:rPr>
          <w:rFonts w:cs="Times New Roman"/>
          <w:color w:val="000000"/>
        </w:rPr>
        <w:t xml:space="preserve">Nền tảng lý thuyết của hướng nghiên cứu này bắt nguồn từ bài viết </w:t>
      </w:r>
      <w:r>
        <w:rPr>
          <w:rFonts w:cs="Times New Roman"/>
          <w:i/>
          <w:color w:val="000000"/>
        </w:rPr>
        <w:t>Economic Welfare and the Allocation of Resources for Invention</w:t>
      </w:r>
      <w:r>
        <w:rPr>
          <w:rFonts w:cs="Times New Roman"/>
          <w:color w:val="000000"/>
        </w:rPr>
        <w:t xml:space="preserve"> của Arrow (1962). Arrow chỉ ra rằng tri thức khó chiếm hữu và khó giao dịch: người mua chỉ đánh giá được giá trị của thông tin khi đã biết thông tin đó, nhưng khi đã biết thì không còn cần mua [41]. Nghịch lý thông tin này giải thích vì sao giao dịch tri thức có chi phí cao và vì sao quyền SHTT, bằng cách xác định rõ phạm vi quyền, có thể tạo điều kiện cho giao dịch. Phát triển lập luận này ở cấp độ doanh nghiệp, bài báo </w:t>
      </w:r>
      <w:r>
        <w:rPr>
          <w:rFonts w:cs="Times New Roman"/>
          <w:i/>
          <w:color w:val="000000"/>
        </w:rPr>
        <w:t xml:space="preserve">Profiting </w:t>
      </w:r>
      <w:r>
        <w:rPr>
          <w:rFonts w:cs="Times New Roman"/>
          <w:i/>
          <w:color w:val="000000"/>
        </w:rPr>
        <w:lastRenderedPageBreak/>
        <w:t>from Technolog</w:t>
      </w:r>
      <w:r>
        <w:rPr>
          <w:rFonts w:cs="Times New Roman"/>
          <w:i/>
          <w:color w:val="000000"/>
        </w:rPr>
        <w:t>ical Innovation: Implications for Integration, Collaboration, Licensing and Public Policy</w:t>
      </w:r>
      <w:r>
        <w:rPr>
          <w:rFonts w:cs="Times New Roman"/>
          <w:color w:val="000000"/>
        </w:rPr>
        <w:t xml:space="preserve"> của Teece (1986) cho thấy người tạo ra đổi mới sáng tạo không phải lúc nào cũng thu được lợi ích từ đổi mới; kết quả phụ thuộc vào chế độ chiếm hữu (mức độ bảo hộ và bản chất của công nghệ) và khả năng kiểm soát các tài sản bổ trợ; khi chế độ chiếm hữu chặt chẽ, li-xăng trở thành phương thức khai thác khả thi [88].</w:t>
      </w:r>
    </w:p>
    <w:p w14:paraId="2F47F079" w14:textId="77777777" w:rsidR="00190435" w:rsidRDefault="00854A9E">
      <w:pPr>
        <w:ind w:firstLine="720"/>
        <w:jc w:val="both"/>
      </w:pPr>
      <w:r>
        <w:rPr>
          <w:rFonts w:cs="Times New Roman"/>
          <w:color w:val="000000"/>
        </w:rPr>
        <w:t xml:space="preserve">Dựa trên nền tảng đó, bài báo </w:t>
      </w:r>
      <w:r>
        <w:rPr>
          <w:rFonts w:cs="Times New Roman"/>
          <w:i/>
          <w:color w:val="000000"/>
        </w:rPr>
        <w:t>Markets for Technology and Their Implications for Corporate Strategy</w:t>
      </w:r>
      <w:r>
        <w:rPr>
          <w:rFonts w:cs="Times New Roman"/>
          <w:color w:val="000000"/>
        </w:rPr>
        <w:t xml:space="preserve"> của Arora, Fosfuri và Gambardella (2001) phân tích sự hình thành của thị trường công nghệ, trong đó công nghệ được mua bán, li-xăng tách rời khỏi sản phẩm; quyền sáng chế rõ ràng làm giảm chi phí giao dịch và mở rộng lựa chọn chiến lược của doanh nghiệp [40]. Gans và Stern (2003) cho thấy lựa chọn giữa việc hợp tác (li-xăng cho doanh nghiệp đang hoạt động) và cạnh tranh trực tiếp trên thị trường sản phẩm của doanh nghiệp khởi nghiệp công n</w:t>
      </w:r>
      <w:r>
        <w:rPr>
          <w:rFonts w:cs="Times New Roman"/>
          <w:color w:val="000000"/>
        </w:rPr>
        <w:t>ghệ phụ thuộc vào mức độ bảo hộ quyền SHTT và việc ai nắm giữ tài sản bổ trợ [54]. Nghiên cứu thực nghiệm của Gans, Hsu và Stern (2008) cung cấp bằng chứng rằng khả năng ký kết hợp đồng li-xăng tăng lên rõ rệt sau khi sáng chế được cấp bằng, tức là sự không chắc chắn về quyền làm chậm giao dịch trên thị trường ý tưởng [55].</w:t>
      </w:r>
    </w:p>
    <w:p w14:paraId="75E12F04" w14:textId="77777777" w:rsidR="00190435" w:rsidRDefault="00854A9E">
      <w:pPr>
        <w:ind w:firstLine="720"/>
        <w:jc w:val="both"/>
      </w:pPr>
      <w:r>
        <w:rPr>
          <w:rFonts w:cs="Times New Roman"/>
          <w:color w:val="000000"/>
        </w:rPr>
        <w:t>Hướng nghiên cứu này làm rõ cơ chế kinh tế của khai thác quyền: quyền SHTT là điều kiện cần để giao dịch tri thức, nhưng hiệu quả khai thác phụ thuộc vào chi phí giao dịch, tài sản bổ trợ và mức độ chắc chắn của quyền. Phát hiện của Gans, Hsu và Stern có ý nghĩa trực tiếp đối với QLNN, vì thời gian xác lập quyền và chất lượng thẩm định là những yếu tố do cơ quan nhà nước quyết định. Tuy nhiên, các công trình chủ yếu phân tích ở cấp doanh nghiệp tại các nền kinh tế phát triển, chưa đề cập đến vai trò của Nhà</w:t>
      </w:r>
      <w:r>
        <w:rPr>
          <w:rFonts w:cs="Times New Roman"/>
          <w:color w:val="000000"/>
        </w:rPr>
        <w:t xml:space="preserve"> nước trong việc hình thành thị trường công nghệ ở nước đang phát triển.</w:t>
      </w:r>
    </w:p>
    <w:p w14:paraId="5AD59D38" w14:textId="77777777" w:rsidR="00190435" w:rsidRDefault="00854A9E">
      <w:pPr>
        <w:keepNext/>
        <w:spacing w:before="80"/>
        <w:ind w:firstLine="720"/>
        <w:jc w:val="both"/>
      </w:pPr>
      <w:r>
        <w:rPr>
          <w:rFonts w:cs="Times New Roman"/>
          <w:i/>
          <w:color w:val="000000"/>
        </w:rPr>
        <w:lastRenderedPageBreak/>
        <w:t>Hướng thứ hai: thương mại hóa kết quả nghiên cứu và vai trò của tổ chức trung gian</w:t>
      </w:r>
    </w:p>
    <w:p w14:paraId="4FFD556B" w14:textId="77777777" w:rsidR="00190435" w:rsidRDefault="00854A9E">
      <w:pPr>
        <w:ind w:firstLine="720"/>
        <w:jc w:val="both"/>
      </w:pPr>
      <w:r>
        <w:rPr>
          <w:rFonts w:cs="Times New Roman"/>
          <w:color w:val="000000"/>
        </w:rPr>
        <w:t>Hướng nghiên cứu thứ hai tập trung vào khai thác quyền SHTT từ kết quả nghiên cứu của trường đại học, viện nghiên cứu. Mowery, Nelson, Sampat và Ziedonis (2001) đánh giá tác động của Đạo luật Bayh-Dole năm 1980 của Hoa Kỳ, đạo luật cho phép trường đại học sở hữu sáng chế từ nghiên cứu do liên bang tài trợ; kết quả cho thấy sự gia tăng hoạt động đăng ký sáng chế và li-xăng của các trường đại học không chỉ do đạo luật này mà còn do sự phát triển của nghiên cứu y sinh và các thay đổi khác trong chính sách [74]</w:t>
      </w:r>
      <w:r>
        <w:rPr>
          <w:rFonts w:cs="Times New Roman"/>
          <w:color w:val="000000"/>
        </w:rPr>
        <w:t xml:space="preserve">. Siegel, Waldman và Link (2003) cho thấy năng suất của các văn phòng chuyển giao công nghệ khác nhau đáng kể và phụ thuộc vào các yếu tố tổ chức như cơ chế khen thưởng nhà khoa học, nhân lực của văn phòng và rào cản văn hóa giữa trường đại học với doanh nghiệp [85]. Ở góc độ doanh nghiệp, cuốn </w:t>
      </w:r>
      <w:r>
        <w:rPr>
          <w:rFonts w:cs="Times New Roman"/>
          <w:i/>
          <w:color w:val="000000"/>
        </w:rPr>
        <w:t>Open Innovation: The New Imperative for Creating and Profiting from Technology</w:t>
      </w:r>
      <w:r>
        <w:rPr>
          <w:rFonts w:cs="Times New Roman"/>
          <w:color w:val="000000"/>
        </w:rPr>
        <w:t xml:space="preserve"> của Chesbrough (2003) chỉ ra rằng doanh nghiệp có thể tạo giá trị bằng cách li-xăng ra bên ngoài các công nghệ không sử dụng hết, đồng th</w:t>
      </w:r>
      <w:r>
        <w:rPr>
          <w:rFonts w:cs="Times New Roman"/>
          <w:color w:val="000000"/>
        </w:rPr>
        <w:t xml:space="preserve">ời tiếp nhận công nghệ từ bên ngoài [46]. Nghiên cứu so sánh của Fasi (2022) về các văn phòng chuyển giao công nghệ ở Hoa Kỳ và Trung Quốc cho thấy khung pháp luật về quyền sở hữu của trường đại học, sự hỗ trợ của Nhà nước và các quỹ tài trợ giai đoạn chứng minh khái niệm là những điều kiện quan trọng của thương mại hóa [50]. Đối với Việt Nam, đánh giá của OECD và Ngân hàng Thế giới (2014) chỉ ra rằng thị trường tri thức và công nghệ còn kém phát triển và các tổ chức trung gian có chức năng chuyển giao tri </w:t>
      </w:r>
      <w:r>
        <w:rPr>
          <w:rFonts w:cs="Times New Roman"/>
          <w:color w:val="000000"/>
        </w:rPr>
        <w:t>thức, thương mại hóa là lĩnh vực cần được chính sách quan tâm [80].</w:t>
      </w:r>
    </w:p>
    <w:p w14:paraId="44C2CF2D" w14:textId="77777777" w:rsidR="00190435" w:rsidRDefault="00854A9E">
      <w:pPr>
        <w:ind w:firstLine="720"/>
        <w:jc w:val="both"/>
      </w:pPr>
      <w:r>
        <w:rPr>
          <w:rFonts w:cs="Times New Roman"/>
          <w:color w:val="000000"/>
        </w:rPr>
        <w:t>Nhóm công trình này cho thấy thương mại hóa kết quả nghiên cứu không tự diễn ra khi quyền được xác lập, mà phụ thuộc vào thiết kế thể chế về quyền sở hữu, năng lực tổ chức trung gian và nguồn tài chính. Đây là những yếu tố Nhà nước có thể tác động thông qua chính sách. Mặc dù vậy, các công trình chủ yếu tập trung vào khu vực đại học và viện nghiên cứu, chưa bao quát khai thác quyền SHTT của khu vực doanh nghiệp.</w:t>
      </w:r>
    </w:p>
    <w:p w14:paraId="0092BB02" w14:textId="77777777" w:rsidR="00190435" w:rsidRDefault="00854A9E">
      <w:pPr>
        <w:keepNext/>
        <w:spacing w:before="80"/>
        <w:ind w:firstLine="720"/>
        <w:jc w:val="both"/>
      </w:pPr>
      <w:r>
        <w:rPr>
          <w:rFonts w:cs="Times New Roman"/>
          <w:i/>
          <w:color w:val="000000"/>
        </w:rPr>
        <w:lastRenderedPageBreak/>
        <w:t>Hướng thứ ba: tài chính hóa quyền sở hữu trí tuệ</w:t>
      </w:r>
    </w:p>
    <w:p w14:paraId="181CDE0C" w14:textId="77777777" w:rsidR="00190435" w:rsidRDefault="00854A9E">
      <w:pPr>
        <w:ind w:firstLine="720"/>
        <w:jc w:val="both"/>
      </w:pPr>
      <w:r>
        <w:rPr>
          <w:rFonts w:cs="Times New Roman"/>
          <w:color w:val="000000"/>
        </w:rPr>
        <w:t>Hướng nghiên cứu thứ ba xem quyền SHTT như một tài sản có thể dùng để huy động vốn. Haskel và Westlake (2018) chỉ ra rằng tài sản vô hình có chi phí chìm lớn và khó bán lại, vì vậy khó được sử dụng làm tài sản bảo đảm, gây khó khăn cho doanh nghiệp giàu tài sản vô hình khi tiếp cận tín dụng [58]. Các nghiên cứu thực nghiệm gần đây cho thấy rào cản này có thể được giảm bớt. Hochberg, Serrano và Ziedonis (2018) phân tích thị trường cho vay mạo hiểm ở Hoa Kỳ và cho thấy sáng chế được sử dụng làm tài sản bảo đả</w:t>
      </w:r>
      <w:r>
        <w:rPr>
          <w:rFonts w:cs="Times New Roman"/>
          <w:color w:val="000000"/>
        </w:rPr>
        <w:t>m, trong đó tính thanh khoản của thị trường thứ cấp về sáng chế có vai trò quan trọng đối với khả năng cho vay [60]. Mann (2018) cho thấy việc tăng cường quyền của bên cho vay đối với sáng chế dùng làm tài sản bảo đảm có liên hệ với khả năng huy động vốn cho hoạt động đổi mới sáng tạo [69].</w:t>
      </w:r>
    </w:p>
    <w:p w14:paraId="267F2D2E" w14:textId="77777777" w:rsidR="00190435" w:rsidRDefault="00854A9E">
      <w:pPr>
        <w:ind w:firstLine="720"/>
        <w:jc w:val="both"/>
      </w:pPr>
      <w:r>
        <w:rPr>
          <w:rFonts w:cs="Times New Roman"/>
          <w:color w:val="000000"/>
        </w:rPr>
        <w:t>Hướng nghiên cứu này bổ sung một luận điểm quan trọng: khai thác quyền SHTT như tài sản tài chính đòi hỏi hạ tầng thể chế gồm quy định về tài sản bảo đảm, cơ chế định giá và thị trường thứ cấp cho quyền. Các công trình chủ yếu dựa trên dữ liệu của Hoa Kỳ, nơi thị trường tài chính và thị trường sáng chế đã phát triển; điều kiện để vận dụng ở nước đang phát triển chưa được làm rõ.</w:t>
      </w:r>
    </w:p>
    <w:p w14:paraId="77F5133D" w14:textId="77777777" w:rsidR="00190435" w:rsidRDefault="00854A9E">
      <w:pPr>
        <w:keepNext/>
        <w:spacing w:before="80"/>
        <w:ind w:firstLine="720"/>
        <w:jc w:val="both"/>
      </w:pPr>
      <w:r>
        <w:rPr>
          <w:rFonts w:cs="Times New Roman"/>
          <w:i/>
          <w:color w:val="000000"/>
        </w:rPr>
        <w:t>Hướng thứ tư: khai thác quyền sở hữu trí tuệ trong môi trường số</w:t>
      </w:r>
    </w:p>
    <w:p w14:paraId="0FF00556" w14:textId="77777777" w:rsidR="00190435" w:rsidRDefault="00854A9E">
      <w:pPr>
        <w:ind w:firstLine="720"/>
        <w:jc w:val="both"/>
      </w:pPr>
      <w:r>
        <w:rPr>
          <w:rFonts w:cs="Times New Roman"/>
          <w:color w:val="000000"/>
        </w:rPr>
        <w:t xml:space="preserve">Hướng nghiên cứu thứ tư phân tích những thay đổi mà công nghệ số tạo ra đối với phương thức khai thác quyền. Cuốn </w:t>
      </w:r>
      <w:r>
        <w:rPr>
          <w:rFonts w:cs="Times New Roman"/>
          <w:i/>
          <w:color w:val="000000"/>
        </w:rPr>
        <w:t>Information Rules: A Strategic Guide to the Network Economy</w:t>
      </w:r>
      <w:r>
        <w:rPr>
          <w:rFonts w:cs="Times New Roman"/>
          <w:color w:val="000000"/>
        </w:rPr>
        <w:t xml:space="preserve"> của Shapiro và Varian (1999) phân tích các đặc điểm kinh tế của hàng hóa thông tin, gồm chi phí sản xuất bản đầu tiên cao và chi phí nhân bản thấp, hiệu ứng mạng và hiệu ứng khóa chặt, từ đó đề xuất các chiến lược cấp phép, định giá theo phiên bản và quản lý quyền trong môi trường số [84]. Như đã phân tích tại mục 1.1.2.1, công nghệ số làm giảm mạnh chi phí sao chép và phân phối [56], đồng thời làm cho giá trị có xu hướng tập trung vào chủ thể kiểm</w:t>
      </w:r>
      <w:r>
        <w:rPr>
          <w:rFonts w:cs="Times New Roman"/>
          <w:color w:val="000000"/>
        </w:rPr>
        <w:t xml:space="preserve"> soát nền tảng và quyền SHTT [53], [91]. Báo cáo </w:t>
      </w:r>
      <w:r>
        <w:rPr>
          <w:rFonts w:cs="Times New Roman"/>
          <w:i/>
          <w:color w:val="000000"/>
        </w:rPr>
        <w:t>World Intellectual Property Report 2026: Technology on the Move</w:t>
      </w:r>
      <w:r>
        <w:rPr>
          <w:rFonts w:cs="Times New Roman"/>
          <w:color w:val="000000"/>
        </w:rPr>
        <w:t xml:space="preserve"> của WIPO cho thấy khoảng thời gian từ khi công nghệ ra đời đến khi được sử dụng rộng rãi đã giảm mạnh [94]. Kết hợp các phân tích này có </w:t>
      </w:r>
      <w:r>
        <w:rPr>
          <w:rFonts w:cs="Times New Roman"/>
          <w:color w:val="000000"/>
        </w:rPr>
        <w:lastRenderedPageBreak/>
        <w:t>thể thấy trong môi trường số, cơ hội khai thác quyền mở rộng nhờ khả năng tiếp cận thị trường toàn cầu, nhưng thời gian để khai thác rút ngắn và rủi ro mất quyền kiểm soát giá trị tăng lên.</w:t>
      </w:r>
    </w:p>
    <w:p w14:paraId="06095AFC" w14:textId="77777777" w:rsidR="00190435" w:rsidRDefault="00854A9E">
      <w:pPr>
        <w:ind w:firstLine="720"/>
        <w:jc w:val="both"/>
      </w:pPr>
      <w:r>
        <w:rPr>
          <w:rFonts w:cs="Times New Roman"/>
          <w:color w:val="000000"/>
        </w:rPr>
        <w:t>Nhìn chung, các công trình nước ngoài đã làm rõ tương đối đầy đủ cơ chế kinh tế của khai thác quyền SHTT, vai trò của thị trường công nghệ, tổ chức trung gian và các điều kiện tài chính hóa. Giá trị kế thừa đối với luận án là các luận điểm về chi phí giao dịch, mức độ chắc chắn của quyền, tài sản bổ trợ và hạ tầng thể chế cho thị trường quyền SHTT; đây là cơ sở để xác định nội dung QLNN đối với khai thác quyền. Hạn chế là các công trình phần lớn tiếp cận từ phía doanh nghiệp hoặc tổ chức nghiên cứu, trong b</w:t>
      </w:r>
      <w:r>
        <w:rPr>
          <w:rFonts w:cs="Times New Roman"/>
          <w:color w:val="000000"/>
        </w:rPr>
        <w:t>ối cảnh các nền kinh tế phát triển; nội dung, phương thức và tiêu chí đánh giá QLNN đối với khai thác quyền SHTT ở một nền kinh tế đang phát triển trong điều kiện kinh tế số chưa được hệ thống hóa.</w:t>
      </w:r>
    </w:p>
    <w:p w14:paraId="2FF42581" w14:textId="77777777" w:rsidR="00190435" w:rsidRDefault="00854A9E">
      <w:pPr>
        <w:pStyle w:val="Heading4"/>
      </w:pPr>
      <w:bookmarkStart w:id="22" w:name="_Toc241690877"/>
      <w:r>
        <w:rPr>
          <w:rFonts w:ascii="Times New Roman" w:eastAsia="Times New Roman" w:hAnsi="Times New Roman" w:cs="Times New Roman"/>
        </w:rPr>
        <w:t>1.1.3.2. Các công trình nghiên cứu trong nước</w:t>
      </w:r>
      <w:bookmarkEnd w:id="22"/>
    </w:p>
    <w:p w14:paraId="444F82EE" w14:textId="77777777" w:rsidR="00190435" w:rsidRDefault="00854A9E">
      <w:pPr>
        <w:ind w:firstLine="720"/>
        <w:jc w:val="both"/>
      </w:pPr>
      <w:r>
        <w:rPr>
          <w:rFonts w:cs="Times New Roman"/>
          <w:color w:val="000000"/>
        </w:rPr>
        <w:t>Các công trình trong nước về khai thác quyền SHTT xuất hiện từ cuối những năm 2000 và tăng nhanh trong giai đoạn gần đây, có thể hệ thống hóa thành bốn hướng: thực trạng và điểm nghẽn trong khai thác, thương mại hóa sáng chế và kết quả nghiên cứu; pháp luật về giao dịch quyền SHTT; quản trị và khai thác tài sản trí tuệ của doanh nghiệp, kể cả trong lĩnh vực số; khai thác quyền SHTT gắn với địa phương, tài chính hóa và vai trò của Nhà nước.</w:t>
      </w:r>
    </w:p>
    <w:p w14:paraId="395EBFB9" w14:textId="77777777" w:rsidR="00190435" w:rsidRDefault="00854A9E">
      <w:pPr>
        <w:keepNext/>
        <w:spacing w:before="80"/>
        <w:ind w:firstLine="720"/>
        <w:jc w:val="both"/>
      </w:pPr>
      <w:r>
        <w:rPr>
          <w:rFonts w:cs="Times New Roman"/>
          <w:i/>
          <w:color w:val="000000"/>
        </w:rPr>
        <w:t>Hướng thứ nhất: thực trạng và điểm nghẽn trong khai thác, thương mại hóa sáng chế và kết quả nghiên cứu</w:t>
      </w:r>
    </w:p>
    <w:p w14:paraId="02EDFF31" w14:textId="77777777" w:rsidR="00190435" w:rsidRDefault="00854A9E">
      <w:pPr>
        <w:ind w:firstLine="720"/>
        <w:jc w:val="both"/>
      </w:pPr>
      <w:r>
        <w:rPr>
          <w:rFonts w:cs="Times New Roman"/>
          <w:color w:val="000000"/>
        </w:rPr>
        <w:t>Đoàn Đức Lương (2009) là một trong những công trình sớm phân tích vai trò của SHTT đối với nghiên cứu khoa học và chuyển giao công nghệ trong trường đại học, kiến nghị thành lập tổ chức chuyên trách về SHTT và chuyển giao công nghệ tại các trường [17]. Trên cơ sở khảo sát và phỏng vấn sâu 201 doanh nghiệp là chủ đơn đăng ký sáng chế, kiểu dáng công nghiệp và nhãn hiệu giai đoạn 2011-2015, Nguyễn Hữu Cẩn (2017) phân tích thực trạng tạo dựng, xác lập và thương mại hóa tài sản trí tuệ của doanh nghiệp, cùng cá</w:t>
      </w:r>
      <w:r>
        <w:rPr>
          <w:rFonts w:cs="Times New Roman"/>
          <w:color w:val="000000"/>
        </w:rPr>
        <w:t xml:space="preserve">c lý do thúc đẩy và cản trở hoạt động này [4]. Nguyễn Hữu Xuyên (2018) chỉ ra các nút thắt trong khai thác, thương mại hóa </w:t>
      </w:r>
      <w:r>
        <w:rPr>
          <w:rFonts w:cs="Times New Roman"/>
          <w:color w:val="000000"/>
        </w:rPr>
        <w:lastRenderedPageBreak/>
        <w:t>sáng chế: chưa có chính sách riêng về khai thác sáng chế, các ưu đãi mới được lồng ghép trong các văn bản và chương trình khác và chưa hấp dẫn đối với doanh nghiệp, nhà đầu tư; tác giả đề xuất cụ thể hóa cơ chế phân chia lợi ích đối với sáng chế từ ngân sách nhà nước theo hướng lấy việc đưa sáng chế vào sản xuất, kinh doanh làm trọng tâm [38]. Lê Thị Thanh Tâm và Hoàng Thị Hải Yến (2025</w:t>
      </w:r>
      <w:r>
        <w:rPr>
          <w:rFonts w:cs="Times New Roman"/>
          <w:color w:val="000000"/>
        </w:rPr>
        <w:t>) cho thấy thương mại hóa sáng chế thông qua chuyển giao công nghệ đạt hiệu quả rất thấp trong giai đoạn 2011-2021, trong đó thủ tục đăng ký hợp đồng là một rào cản, và đề xuất chuyển thủ tục đăng ký sang thông báo [29].</w:t>
      </w:r>
    </w:p>
    <w:p w14:paraId="7F63AC40" w14:textId="77777777" w:rsidR="00190435" w:rsidRDefault="00854A9E">
      <w:pPr>
        <w:ind w:firstLine="720"/>
        <w:jc w:val="both"/>
      </w:pPr>
      <w:r>
        <w:rPr>
          <w:rFonts w:cs="Times New Roman"/>
          <w:color w:val="000000"/>
        </w:rPr>
        <w:t>Các công trình gần đây tập trung vào khu vực đại học. Dựa trên khảo sát tại Đại học Quốc gia Hà Nội và 44 cơ sở giáo dục đại học ở ba miền, Luu Hoang Long (2025a) cho thấy số lượng tài sản trí tuệ được thương mại hóa rất thấp, chưa có sáng chế hoặc giải pháp hữu ích nào được thương mại hóa thông qua doanh nghiệp khởi nguồn, và đề xuất mô hình công viên công nghệ [67]; một khảo sát khác tại 11 trường đại học và 3 viện nghiên cứu của Đại học Quốc gia Hà Nội đề xuất phát triển hệ sinh thái đổi mới sáng tạo với</w:t>
      </w:r>
      <w:r>
        <w:rPr>
          <w:rFonts w:cs="Times New Roman"/>
          <w:color w:val="000000"/>
        </w:rPr>
        <w:t xml:space="preserve"> vườn ươm khởi nghiệp làm hạt nhân [68]. So sánh chính sách của Hoa Kỳ, Vương quốc Anh, Hàn Quốc và Singapore, Dang Thanh Dat (2026) kết luận rằng kết quả thương mại hóa không phụ thuộc vào một công cụ chính sách đơn lẻ mà vào sự đồng bộ giữa quy định về quyền SHTT, năng lực tổ chức trung gian, cơ chế tài chính, động lực của nhà nghiên cứu và mức độ phát triển của thị trường công nghệ; đối với Việt Nam, các hạn chế chủ yếu gồm thiếu dữ liệu định lượng thống nhất, năng lực tổ chức chuyển giao còn yếu, thiếu </w:t>
      </w:r>
      <w:r>
        <w:rPr>
          <w:rFonts w:cs="Times New Roman"/>
          <w:color w:val="000000"/>
        </w:rPr>
        <w:t>vốn cho giai đoạn chứng minh khái niệm và thị trường công nghệ thiếu thông tin, chuẩn định giá [47].</w:t>
      </w:r>
    </w:p>
    <w:p w14:paraId="2DD40EF6" w14:textId="77777777" w:rsidR="00190435" w:rsidRDefault="00854A9E">
      <w:pPr>
        <w:keepNext/>
        <w:spacing w:before="80"/>
        <w:ind w:firstLine="720"/>
        <w:jc w:val="both"/>
      </w:pPr>
      <w:r>
        <w:rPr>
          <w:rFonts w:cs="Times New Roman"/>
          <w:i/>
          <w:color w:val="000000"/>
        </w:rPr>
        <w:t>Hướng thứ hai: pháp luật về giao dịch quyền sở hữu trí tuệ</w:t>
      </w:r>
    </w:p>
    <w:p w14:paraId="3B4EB993" w14:textId="77777777" w:rsidR="00190435" w:rsidRDefault="00854A9E">
      <w:pPr>
        <w:ind w:firstLine="720"/>
        <w:jc w:val="both"/>
      </w:pPr>
      <w:r>
        <w:rPr>
          <w:rFonts w:cs="Times New Roman"/>
          <w:color w:val="000000"/>
        </w:rPr>
        <w:t xml:space="preserve">Hướng nghiên cứu này tập trung vào các hợp đồng là công cụ pháp lý của khai thác quyền. Hoàng Lan Phương (2019) xem li-xăng nhãn hiệu là một hình thức thương mại hóa tài sản trí tuệ phổ biến và chỉ ra các bất cập của pháp luật về khái niệm, chủ thể, đối tượng, hình thức và nội dung hợp đồng li-xăng nhãn hiệu [23]. Nguyễn Thanh Tùng (2026) tiếp tục phân tích hạn chế của pháp luật về dạng hợp </w:t>
      </w:r>
      <w:r>
        <w:rPr>
          <w:rFonts w:cs="Times New Roman"/>
          <w:color w:val="000000"/>
        </w:rPr>
        <w:lastRenderedPageBreak/>
        <w:t>đồng, đăng ký hợp đồng và hạn chế chuyển quyền sử dụng đối với nhãn hiệu tập thể [36]. Ở khía cạnh khai thác thông tin sáng chế, Phạm Ngọc Pha (2025) đề xuất mô hình khai thác cơ sở dữ liệu sáng chế để hỗ trợ doanh nghiệp nâng cao năng lực công nghệ [21]; Tran Van Hai (2022) đề xuất vận dụng khung năng lực số trong khai thác thông tin phục vụ thương mại hóa quyền SHTT trong nền kinh tế số [90]. Các công trình này cung cấp luận cứ cụ thể cho việc hoàn thiện thể chế giao dịch, nhưng chủ yếu dừng ở kiến nghị s</w:t>
      </w:r>
      <w:r>
        <w:rPr>
          <w:rFonts w:cs="Times New Roman"/>
          <w:color w:val="000000"/>
        </w:rPr>
        <w:t>ửa đổi quy phạm, chưa đánh giá tác động của các quy định đối với quy mô giao dịch trên thị trường.</w:t>
      </w:r>
    </w:p>
    <w:p w14:paraId="56321DCF" w14:textId="77777777" w:rsidR="00190435" w:rsidRDefault="00854A9E">
      <w:pPr>
        <w:keepNext/>
        <w:spacing w:before="80"/>
        <w:ind w:firstLine="720"/>
        <w:jc w:val="both"/>
      </w:pPr>
      <w:r>
        <w:rPr>
          <w:rFonts w:cs="Times New Roman"/>
          <w:i/>
          <w:color w:val="000000"/>
        </w:rPr>
        <w:t>Hướng thứ ba: quản trị và khai thác tài sản trí tuệ của doanh nghiệp, kể cả trong lĩnh vực số</w:t>
      </w:r>
    </w:p>
    <w:p w14:paraId="5BAE6D22" w14:textId="77777777" w:rsidR="00190435" w:rsidRDefault="00854A9E">
      <w:pPr>
        <w:ind w:firstLine="720"/>
        <w:jc w:val="both"/>
      </w:pPr>
      <w:r>
        <w:rPr>
          <w:rFonts w:cs="Times New Roman"/>
          <w:color w:val="000000"/>
        </w:rPr>
        <w:t xml:space="preserve">Một số công trình tiếp cận từ phía chủ thể quyền. Cuốn sách </w:t>
      </w:r>
      <w:r>
        <w:rPr>
          <w:rFonts w:cs="Times New Roman"/>
          <w:i/>
          <w:color w:val="000000"/>
        </w:rPr>
        <w:t>Quản trị tài sản trí tuệ của doanh nghiệp</w:t>
      </w:r>
      <w:r>
        <w:rPr>
          <w:rFonts w:cs="Times New Roman"/>
          <w:color w:val="000000"/>
        </w:rPr>
        <w:t xml:space="preserve"> của Nguyễn Hữu Cẩn (2020) hệ thống hóa quan điểm quản trị tài sản trí tuệ một cách có chiến lược [5]. Nguyễn Quốc Thịnh, Khúc Đại Long và Nguyễn Thu Hương (2020) cho thấy phần lớn doanh nghiệp Việt Nam còn chưa nhận diện rõ tài sản trí tuệ của mình và đề xuất quy trình nhận diện, đánh giá, quản lý và khai thác tài sản trí tuệ [30]. Nghiên cứu định lượng trên 122 doanh nghiệp ngành công nghệ thông tin và truyền thông của Le Thi Thu Ha, Nguyen Nhu Ngoc và Luong Thi Da</w:t>
      </w:r>
      <w:r>
        <w:rPr>
          <w:rFonts w:cs="Times New Roman"/>
          <w:color w:val="000000"/>
        </w:rPr>
        <w:t>i Trang (2022) cho thấy các cấp độ quản trị SHTT đều tác động tích cực đến hiệu quả hoạt động của doanh nghiệp, trong đó cấp độ khai thác và quản lý có mức tác động lớn nhất [64]. Nghiên cứu tình huống sáu doanh nghiệp nhỏ và vừa của Le và Luong (2022) nhấn mạnh vai trò của hợp tác giữa doanh nghiệp với trường đại học, viện nghiên cứu và sự hỗ trợ của Nhà nước về tài chính, chính sách [63]. Nguyen Huu Xuyen (2024) đánh giá năng lực quản trị SHTT của doanh nghiệp và kiến nghị Nhà nước hỗ trợ tổ chức thương m</w:t>
      </w:r>
      <w:r>
        <w:rPr>
          <w:rFonts w:cs="Times New Roman"/>
          <w:color w:val="000000"/>
        </w:rPr>
        <w:t>ại hóa, chuyển giao thông qua mạng lưới trung tâm chuyển giao công nghệ [78]. Trong khu vực đại học, Nguyễn Minh Huyền Trang (2025) phân tích cơ hội và thách thức đối với quản trị tài sản trí tuệ trong bối cảnh Cách mạng công nghiệp lần thứ tư [35].</w:t>
      </w:r>
    </w:p>
    <w:p w14:paraId="4D9D9083" w14:textId="77777777" w:rsidR="00190435" w:rsidRDefault="00854A9E">
      <w:pPr>
        <w:ind w:firstLine="720"/>
        <w:jc w:val="both"/>
      </w:pPr>
      <w:r>
        <w:rPr>
          <w:rFonts w:cs="Times New Roman"/>
          <w:color w:val="000000"/>
        </w:rPr>
        <w:t xml:space="preserve">Nhóm công trình này có giá trị ở chỗ cung cấp bằng chứng thực nghiệm rằng khai thác là cấp độ quản trị có ý nghĩa lớn nhất đối với hiệu quả của doanh nghiệp, </w:t>
      </w:r>
      <w:r>
        <w:rPr>
          <w:rFonts w:cs="Times New Roman"/>
          <w:color w:val="000000"/>
        </w:rPr>
        <w:lastRenderedPageBreak/>
        <w:t>kể cả trong lĩnh vực số, và rằng năng lực của chủ thể quyền là điều kiện quan trọng để chính sách phát huy tác dụng. Tuy vậy, trọng tâm của các công trình là quản trị nội bộ doanh nghiệp; vai trò của QLNN chỉ được đề cập ở phần kiến nghị.</w:t>
      </w:r>
    </w:p>
    <w:p w14:paraId="30BDBF4B" w14:textId="77777777" w:rsidR="00190435" w:rsidRDefault="00854A9E">
      <w:pPr>
        <w:keepNext/>
        <w:spacing w:before="80"/>
        <w:ind w:firstLine="720"/>
        <w:jc w:val="both"/>
      </w:pPr>
      <w:r>
        <w:rPr>
          <w:rFonts w:cs="Times New Roman"/>
          <w:i/>
          <w:color w:val="000000"/>
        </w:rPr>
        <w:t>Hướng thứ tư: khai thác quyền sở hữu trí tuệ gắn với địa phương, tài chính hóa và vai trò của Nhà nước</w:t>
      </w:r>
    </w:p>
    <w:p w14:paraId="7A606195" w14:textId="77777777" w:rsidR="00190435" w:rsidRDefault="00854A9E">
      <w:pPr>
        <w:ind w:firstLine="720"/>
        <w:jc w:val="both"/>
      </w:pPr>
      <w:r>
        <w:rPr>
          <w:rFonts w:cs="Times New Roman"/>
          <w:color w:val="000000"/>
        </w:rPr>
        <w:t>Một số công trình đánh giá khai thác quyền SHTT ở địa phương. Đoàn Đức Lương và Ngô Minh Tiến (2022) cho thấy tỉnh Quảng Ngãi đạt nhiều kết quả trong xác lập quyền đối với chỉ dẫn địa lý, nhãn hiệu tập thể và nhãn hiệu chứng nhận, nhưng việc khai thác các tài sản này còn nhiều hạn chế [18]. Nguyễn Văn Phúc (2025) phân tích việc bảo hộ và khai thác nhãn hiệu có nguồn gốc từ tri thức truyền thống tại Thừa Thiên Huế [22]. Nghiên cứu định lượng của Long Tran Viet và Hai Phan Thanh (2023) cho thấy tài sản trí tu</w:t>
      </w:r>
      <w:r>
        <w:rPr>
          <w:rFonts w:cs="Times New Roman"/>
          <w:color w:val="000000"/>
        </w:rPr>
        <w:t>ệ địa phương tác động đến phát triển du lịch thông qua vai trò trung gian của hoạt động bảo hộ, khai thác quyền và sự hỗ trợ của chính quyền địa phương [65]. Luận án của Nguyễn Văn Đông (2025), thuộc chuyên ngành Quản lý kinh tế, là công trình gần với đề tài nhất về cách tiếp cận: tác giả chỉ ra rằng trong ba hoạt động xác lập, quản lý và khai thác quyền SHTT, các địa phương mới tập trung vào xác lập quyền, còn hiệu quả quản lý và khai thác chưa cao [8]. Kết luận tương tự được nêu trong đánh giá việc thực h</w:t>
      </w:r>
      <w:r>
        <w:rPr>
          <w:rFonts w:cs="Times New Roman"/>
          <w:color w:val="000000"/>
        </w:rPr>
        <w:t>iện chính sách phát triển tài sản trí tuệ của Nhà nước tại địa phương: thành tích nổi bật nằm ở đăng ký, xác lập quyền, trong khi việc phát triển và khai thác tài sản trí tuệ sau bảo hộ cần được quan tâm hơn [37].</w:t>
      </w:r>
    </w:p>
    <w:p w14:paraId="5E8C79F4" w14:textId="77777777" w:rsidR="00190435" w:rsidRDefault="00854A9E">
      <w:pPr>
        <w:ind w:firstLine="720"/>
        <w:jc w:val="both"/>
      </w:pPr>
      <w:r>
        <w:rPr>
          <w:rFonts w:cs="Times New Roman"/>
          <w:color w:val="000000"/>
        </w:rPr>
        <w:t>Về tài chính hóa, Phạm Hồng Quất, Lương Văn Thường, Nguyễn Minh Ngọc và Lê Ngọc Mỹ (2021) phân tích triển vọng, thách thức và kinh nghiệm của Hàn Quốc, Singapore, Trung Quốc, Hoa Kỳ trong việc khai thác tài sản trí tuệ thành công cụ tài chính, kiến nghị Việt Nam ban hành cơ chế khuyến khích và quy định đặc thù về hạch toán tài sản trí tuệ [24]. Phạm Trung Luân (2025) phân tích mối quan hệ giữa chuyển giao công nghệ và bảo đảm quyền đối với tài sản trí tuệ của doanh nghiệp sáng tạo [16]. Lâm Xuân Hùng (2025)</w:t>
      </w:r>
      <w:r>
        <w:rPr>
          <w:rFonts w:cs="Times New Roman"/>
          <w:color w:val="000000"/>
        </w:rPr>
        <w:t xml:space="preserve"> đề xuất trao quyền sở hữu trực tiếp kết quả nghiên cứu cho tổ chức chủ trì nhiệm vụ khoa học và công nghệ sử </w:t>
      </w:r>
      <w:r>
        <w:rPr>
          <w:rFonts w:cs="Times New Roman"/>
          <w:color w:val="000000"/>
        </w:rPr>
        <w:lastRenderedPageBreak/>
        <w:t>dụng ngân sách nhà nước, tương tự mô hình Bayh-Dole của Hoa Kỳ, kèm cơ chế phân chia lợi nhuận hợp lý [12].</w:t>
      </w:r>
    </w:p>
    <w:p w14:paraId="4E2F63FA" w14:textId="77777777" w:rsidR="00190435" w:rsidRDefault="00854A9E">
      <w:pPr>
        <w:ind w:firstLine="720"/>
        <w:jc w:val="both"/>
      </w:pPr>
      <w:r>
        <w:rPr>
          <w:rFonts w:cs="Times New Roman"/>
          <w:color w:val="000000"/>
        </w:rPr>
        <w:t>Nhìn chung, các công trình trong nước đã nhận diện khá rõ những điểm nghẽn của khai thác quyền SHTT: thiếu chính sách riêng và cơ chế phân chia lợi ích, thủ tục giao dịch phức tạp, thị trường công nghệ thiếu thông tin và chuẩn định giá, tổ chức trung gian còn yếu, năng lực quản trị của chủ thể quyền hạn chế, và sự lệch trọng tâm của hoạt động quản lý về phía xác lập quyền. Giá trị kế thừa đối với luận án là hệ thống các điểm nghẽn này và các bằng chứng khảo sát ban đầu. Hạn chế chung là các công trình chủ y</w:t>
      </w:r>
      <w:r>
        <w:rPr>
          <w:rFonts w:cs="Times New Roman"/>
          <w:color w:val="000000"/>
        </w:rPr>
        <w:t>ếu nghiên cứu từng hình thức khai thác, từng loại chủ thể (trường đại học, doanh nghiệp) hoặc từng địa phương; các công trình hiện có chưa tiếp cận QLNN đối với khai thác quyền SHTT như một đối tượng quản lý hoàn chỉnh ở phạm vi quốc gia, với hệ thống nội dung, tiêu chí đánh giá và yếu tố ảnh hưởng, trong điều kiện kinh tế số và giai đoạn chuyển tiếp chính sách 2025-2026.</w:t>
      </w:r>
    </w:p>
    <w:p w14:paraId="0B1B3B99" w14:textId="77777777" w:rsidR="00190435" w:rsidRDefault="00854A9E">
      <w:pPr>
        <w:pStyle w:val="Heading2"/>
      </w:pPr>
      <w:bookmarkStart w:id="23" w:name="_Toc241690878"/>
      <w:r>
        <w:rPr>
          <w:rFonts w:ascii="Times New Roman" w:eastAsia="Times New Roman" w:hAnsi="Times New Roman" w:cs="Times New Roman"/>
        </w:rPr>
        <w:t>1.2. Nhận xét tình hình nghiên cứu đề tài luận án</w:t>
      </w:r>
      <w:bookmarkEnd w:id="23"/>
    </w:p>
    <w:p w14:paraId="2ECA24E4" w14:textId="77777777" w:rsidR="00190435" w:rsidRDefault="00854A9E">
      <w:pPr>
        <w:pStyle w:val="Heading3"/>
      </w:pPr>
      <w:bookmarkStart w:id="24" w:name="_Toc241690879"/>
      <w:r>
        <w:rPr>
          <w:rFonts w:ascii="Times New Roman" w:eastAsia="Times New Roman" w:hAnsi="Times New Roman" w:cs="Times New Roman"/>
        </w:rPr>
        <w:t>1.2.1. Nhận xét tổng quát</w:t>
      </w:r>
      <w:bookmarkEnd w:id="24"/>
    </w:p>
    <w:p w14:paraId="1BF5FD2C" w14:textId="77777777" w:rsidR="00190435" w:rsidRDefault="00854A9E">
      <w:pPr>
        <w:ind w:firstLine="720"/>
        <w:jc w:val="both"/>
      </w:pPr>
      <w:r>
        <w:rPr>
          <w:rFonts w:cs="Times New Roman"/>
          <w:color w:val="000000"/>
        </w:rPr>
        <w:t>Các công trình được tổng quan cho thấy tri thức liên quan đến đề tài phát triển theo ba dòng tương đối độc lập. Dòng thứ nhất về quyền SHTT đã chuyển từ việc biện minh cho độc quyền sang phân tích tác động kinh tế có điều kiện của quyền SHTT và vị trí của nó trong hệ thống đổi mới sáng tạo. Dòng thứ hai về kinh tế số đã chuyển từ việc định nghĩa, đo lường sang phân tích cơ chế tạo ra và phân phối giá trị, trong đó tài sản vô hình và quyền kiểm soát tài sản trí tuệ giữ vị trí trung tâm. Dòng thứ ba về khai t</w:t>
      </w:r>
      <w:r>
        <w:rPr>
          <w:rFonts w:cs="Times New Roman"/>
          <w:color w:val="000000"/>
        </w:rPr>
        <w:t>hác quyền SHTT đã hình thành các luận điểm về chi phí giao dịch, thị trường công nghệ, tổ chức trung gian và tài chính hóa quyền SHTT; ở trong nước, dòng nghiên cứu này phát triển nhanh từ năm 2017 và đã nhận diện được nhiều điểm nghẽn cụ thể.</w:t>
      </w:r>
    </w:p>
    <w:p w14:paraId="46FE3941" w14:textId="77777777" w:rsidR="00190435" w:rsidRDefault="00854A9E">
      <w:pPr>
        <w:ind w:firstLine="720"/>
        <w:jc w:val="both"/>
      </w:pPr>
      <w:r>
        <w:rPr>
          <w:rFonts w:cs="Times New Roman"/>
          <w:color w:val="000000"/>
        </w:rPr>
        <w:t xml:space="preserve">Về phương pháp, các công trình nước ngoài sử dụng phổ biến phương pháp định lượng trên dữ liệu doanh nghiệp và quốc gia; các công trình trong nước chủ </w:t>
      </w:r>
      <w:r>
        <w:rPr>
          <w:rFonts w:cs="Times New Roman"/>
          <w:color w:val="000000"/>
        </w:rPr>
        <w:lastRenderedPageBreak/>
        <w:t>yếu sử dụng phương pháp phân tích pháp luật, tổng hợp và khảo sát ở quy mô nhỏ, một số ít công trình gần đây sử dụng khảo sát định lượng. Về góc độ tiếp cận, nghiên cứu luật học chiếm tỷ trọng lớn ở trong nước; nghiên cứu dưới góc độ quản lý kinh tế về khâu khai thác quyền còn ít, trong đó luận án của Nguyễn Văn Đông (2025) là công trình gần nhất nhưng giới hạn ở sản phẩm mang tên địa danh của một địa phương [8]. Kết quả tổng quan được tóm lược tại Bảng 1.1.</w:t>
      </w:r>
    </w:p>
    <w:p w14:paraId="21E75C44" w14:textId="77777777" w:rsidR="00190435" w:rsidRDefault="00854A9E">
      <w:pPr>
        <w:pStyle w:val="Chuthichhinhbang"/>
        <w:keepNext/>
        <w:spacing w:before="120"/>
      </w:pPr>
      <w:bookmarkStart w:id="25" w:name="_Toc241690889"/>
      <w:r>
        <w:rPr>
          <w:rFonts w:cs="Times New Roman"/>
          <w:color w:val="000000"/>
        </w:rPr>
        <w:t>Bảng 1.1. Tổng hợp các hướng nghiên cứu chính, kết quả đạt được và khoảng trống liên quan đến luận án</w:t>
      </w:r>
      <w:bookmarkEnd w:id="25"/>
    </w:p>
    <w:tbl>
      <w:tblPr>
        <w:tblStyle w:val="TableGrid"/>
        <w:tblW w:w="0" w:type="auto"/>
        <w:jc w:val="center"/>
        <w:tblLayout w:type="fixed"/>
        <w:tblLook w:val="04A0" w:firstRow="1" w:lastRow="0" w:firstColumn="1" w:lastColumn="0" w:noHBand="0" w:noVBand="1"/>
      </w:tblPr>
      <w:tblGrid>
        <w:gridCol w:w="1701"/>
        <w:gridCol w:w="2381"/>
        <w:gridCol w:w="2381"/>
        <w:gridCol w:w="2324"/>
      </w:tblGrid>
      <w:tr w:rsidR="00190435" w14:paraId="33C411A8" w14:textId="77777777">
        <w:trPr>
          <w:tblHeader/>
          <w:jc w:val="center"/>
        </w:trPr>
        <w:tc>
          <w:tcPr>
            <w:tcW w:w="1701" w:type="dxa"/>
          </w:tcPr>
          <w:p w14:paraId="43CB5486" w14:textId="77777777" w:rsidR="00190435" w:rsidRDefault="00854A9E">
            <w:pPr>
              <w:spacing w:line="276" w:lineRule="auto"/>
              <w:jc w:val="center"/>
            </w:pPr>
            <w:r>
              <w:rPr>
                <w:rFonts w:cs="Times New Roman"/>
                <w:b/>
                <w:color w:val="000000"/>
                <w:sz w:val="24"/>
              </w:rPr>
              <w:t>Nhóm công trình</w:t>
            </w:r>
          </w:p>
        </w:tc>
        <w:tc>
          <w:tcPr>
            <w:tcW w:w="2381" w:type="dxa"/>
          </w:tcPr>
          <w:p w14:paraId="6A767EE1" w14:textId="77777777" w:rsidR="00190435" w:rsidRDefault="00854A9E">
            <w:pPr>
              <w:spacing w:line="276" w:lineRule="auto"/>
              <w:jc w:val="center"/>
            </w:pPr>
            <w:r>
              <w:rPr>
                <w:rFonts w:cs="Times New Roman"/>
                <w:b/>
                <w:color w:val="000000"/>
                <w:sz w:val="24"/>
              </w:rPr>
              <w:t>Hướng nghiên cứu chính</w:t>
            </w:r>
          </w:p>
        </w:tc>
        <w:tc>
          <w:tcPr>
            <w:tcW w:w="2381" w:type="dxa"/>
          </w:tcPr>
          <w:p w14:paraId="5EEE74A6" w14:textId="77777777" w:rsidR="00190435" w:rsidRDefault="00854A9E">
            <w:pPr>
              <w:spacing w:line="276" w:lineRule="auto"/>
              <w:jc w:val="center"/>
            </w:pPr>
            <w:r>
              <w:rPr>
                <w:rFonts w:cs="Times New Roman"/>
                <w:b/>
                <w:color w:val="000000"/>
                <w:sz w:val="24"/>
              </w:rPr>
              <w:t>Kết quả đạt được</w:t>
            </w:r>
          </w:p>
        </w:tc>
        <w:tc>
          <w:tcPr>
            <w:tcW w:w="2324" w:type="dxa"/>
          </w:tcPr>
          <w:p w14:paraId="7CFDE841" w14:textId="77777777" w:rsidR="00190435" w:rsidRDefault="00854A9E">
            <w:pPr>
              <w:spacing w:line="276" w:lineRule="auto"/>
              <w:jc w:val="center"/>
            </w:pPr>
            <w:r>
              <w:rPr>
                <w:rFonts w:cs="Times New Roman"/>
                <w:b/>
                <w:color w:val="000000"/>
                <w:sz w:val="24"/>
              </w:rPr>
              <w:t>Hạn chế, khoảng trống liên quan đến luận án</w:t>
            </w:r>
          </w:p>
        </w:tc>
      </w:tr>
      <w:tr w:rsidR="00190435" w14:paraId="78E6F614" w14:textId="77777777">
        <w:trPr>
          <w:jc w:val="center"/>
        </w:trPr>
        <w:tc>
          <w:tcPr>
            <w:tcW w:w="1701" w:type="dxa"/>
          </w:tcPr>
          <w:p w14:paraId="03E6203E" w14:textId="77777777" w:rsidR="00190435" w:rsidRDefault="00854A9E">
            <w:pPr>
              <w:spacing w:line="276" w:lineRule="auto"/>
            </w:pPr>
            <w:r>
              <w:rPr>
                <w:rFonts w:cs="Times New Roman"/>
                <w:color w:val="000000"/>
                <w:sz w:val="24"/>
              </w:rPr>
              <w:t>Quyền SHTT (nước ngoài)</w:t>
            </w:r>
          </w:p>
        </w:tc>
        <w:tc>
          <w:tcPr>
            <w:tcW w:w="2381" w:type="dxa"/>
          </w:tcPr>
          <w:p w14:paraId="2E6FA591" w14:textId="77777777" w:rsidR="00190435" w:rsidRDefault="00854A9E">
            <w:pPr>
              <w:spacing w:line="276" w:lineRule="auto"/>
            </w:pPr>
            <w:r>
              <w:rPr>
                <w:rFonts w:cs="Times New Roman"/>
                <w:color w:val="000000"/>
                <w:sz w:val="24"/>
              </w:rPr>
              <w:t>Bản chất, cơ sở biện minh; vai trò đối với tăng trưởng, FDI, chuyển giao công nghệ; quyền SHTT trong hệ thống đổi mới sáng tạo</w:t>
            </w:r>
          </w:p>
        </w:tc>
        <w:tc>
          <w:tcPr>
            <w:tcW w:w="2381" w:type="dxa"/>
          </w:tcPr>
          <w:p w14:paraId="0C2F8A9D" w14:textId="77777777" w:rsidR="00190435" w:rsidRDefault="00854A9E">
            <w:pPr>
              <w:spacing w:line="276" w:lineRule="auto"/>
            </w:pPr>
            <w:r>
              <w:rPr>
                <w:rFonts w:cs="Times New Roman"/>
                <w:color w:val="000000"/>
                <w:sz w:val="24"/>
              </w:rPr>
              <w:t>Quyền SHTT là chế định kinh tế có thể điều chỉnh; tác động phụ thuộc trình độ phát triển; Nhà nước có vai trò kiến tạo</w:t>
            </w:r>
          </w:p>
        </w:tc>
        <w:tc>
          <w:tcPr>
            <w:tcW w:w="2324" w:type="dxa"/>
          </w:tcPr>
          <w:p w14:paraId="16E561D5" w14:textId="77777777" w:rsidR="00190435" w:rsidRDefault="00854A9E">
            <w:pPr>
              <w:spacing w:line="276" w:lineRule="auto"/>
            </w:pPr>
            <w:r>
              <w:rPr>
                <w:rFonts w:cs="Times New Roman"/>
                <w:color w:val="000000"/>
                <w:sz w:val="24"/>
              </w:rPr>
              <w:t>Tập trung vào mức độ bảo hộ; chưa phân tích nội dung QLNN đối với khâu khai thác</w:t>
            </w:r>
          </w:p>
        </w:tc>
      </w:tr>
      <w:tr w:rsidR="00190435" w14:paraId="5A33CC01" w14:textId="77777777">
        <w:trPr>
          <w:jc w:val="center"/>
        </w:trPr>
        <w:tc>
          <w:tcPr>
            <w:tcW w:w="1701" w:type="dxa"/>
          </w:tcPr>
          <w:p w14:paraId="4F7B44F7" w14:textId="77777777" w:rsidR="00190435" w:rsidRDefault="00854A9E">
            <w:pPr>
              <w:spacing w:line="276" w:lineRule="auto"/>
            </w:pPr>
            <w:r>
              <w:rPr>
                <w:rFonts w:cs="Times New Roman"/>
                <w:color w:val="000000"/>
                <w:sz w:val="24"/>
              </w:rPr>
              <w:t>Quyền SHTT (trong nước)</w:t>
            </w:r>
          </w:p>
        </w:tc>
        <w:tc>
          <w:tcPr>
            <w:tcW w:w="2381" w:type="dxa"/>
          </w:tcPr>
          <w:p w14:paraId="4711A08E" w14:textId="77777777" w:rsidR="00190435" w:rsidRDefault="00854A9E">
            <w:pPr>
              <w:spacing w:line="276" w:lineRule="auto"/>
            </w:pPr>
            <w:r>
              <w:rPr>
                <w:rFonts w:cs="Times New Roman"/>
                <w:color w:val="000000"/>
                <w:sz w:val="24"/>
              </w:rPr>
              <w:t>Lý luận pháp lý; bảo hộ, thực thi đối với từng đối tượng, kể cả môi trường số; vai trò của sáng chế đối với khoa học, công nghệ</w:t>
            </w:r>
          </w:p>
        </w:tc>
        <w:tc>
          <w:tcPr>
            <w:tcW w:w="2381" w:type="dxa"/>
          </w:tcPr>
          <w:p w14:paraId="0A4945D9" w14:textId="77777777" w:rsidR="00190435" w:rsidRDefault="00854A9E">
            <w:pPr>
              <w:spacing w:line="276" w:lineRule="auto"/>
            </w:pPr>
            <w:r>
              <w:rPr>
                <w:rFonts w:cs="Times New Roman"/>
                <w:color w:val="000000"/>
                <w:sz w:val="24"/>
              </w:rPr>
              <w:t>Chuẩn hóa khái niệm; nhiều luận cứ hoàn thiện pháp luật về bảo hộ, thực thi</w:t>
            </w:r>
          </w:p>
        </w:tc>
        <w:tc>
          <w:tcPr>
            <w:tcW w:w="2324" w:type="dxa"/>
          </w:tcPr>
          <w:p w14:paraId="38095CA4" w14:textId="77777777" w:rsidR="00190435" w:rsidRDefault="00854A9E">
            <w:pPr>
              <w:spacing w:line="276" w:lineRule="auto"/>
            </w:pPr>
            <w:r>
              <w:rPr>
                <w:rFonts w:cs="Times New Roman"/>
                <w:color w:val="000000"/>
                <w:sz w:val="24"/>
              </w:rPr>
              <w:t>Thiên về luật học; ít nghiên cứu hiệu quả chính sách và khâu khai thác sau bảo hộ</w:t>
            </w:r>
          </w:p>
        </w:tc>
      </w:tr>
      <w:tr w:rsidR="00190435" w14:paraId="454008CF" w14:textId="77777777">
        <w:trPr>
          <w:jc w:val="center"/>
        </w:trPr>
        <w:tc>
          <w:tcPr>
            <w:tcW w:w="1701" w:type="dxa"/>
          </w:tcPr>
          <w:p w14:paraId="102626B2" w14:textId="77777777" w:rsidR="00190435" w:rsidRDefault="00854A9E">
            <w:pPr>
              <w:spacing w:line="276" w:lineRule="auto"/>
            </w:pPr>
            <w:r>
              <w:rPr>
                <w:rFonts w:cs="Times New Roman"/>
                <w:color w:val="000000"/>
                <w:sz w:val="24"/>
              </w:rPr>
              <w:t>Kinh tế số (nước ngoài)</w:t>
            </w:r>
          </w:p>
        </w:tc>
        <w:tc>
          <w:tcPr>
            <w:tcW w:w="2381" w:type="dxa"/>
          </w:tcPr>
          <w:p w14:paraId="22A73675" w14:textId="77777777" w:rsidR="00190435" w:rsidRDefault="00854A9E">
            <w:pPr>
              <w:spacing w:line="276" w:lineRule="auto"/>
            </w:pPr>
            <w:r>
              <w:rPr>
                <w:rFonts w:cs="Times New Roman"/>
                <w:color w:val="000000"/>
                <w:sz w:val="24"/>
              </w:rPr>
              <w:t>Khái niệm, đo lường; cơ chế kinh tế của công nghệ số, tài sản vô hình; phân phối giá trị và quyền kiểm soát</w:t>
            </w:r>
          </w:p>
        </w:tc>
        <w:tc>
          <w:tcPr>
            <w:tcW w:w="2381" w:type="dxa"/>
          </w:tcPr>
          <w:p w14:paraId="03E0FE66" w14:textId="77777777" w:rsidR="00190435" w:rsidRDefault="00854A9E">
            <w:pPr>
              <w:spacing w:line="276" w:lineRule="auto"/>
            </w:pPr>
            <w:r>
              <w:rPr>
                <w:rFonts w:cs="Times New Roman"/>
                <w:color w:val="000000"/>
                <w:sz w:val="24"/>
              </w:rPr>
              <w:t>Tài sản vô hình là nguồn giá trị trung tâm; quyền SHTT là công cụ phân bổ và kiểm soát giá trị</w:t>
            </w:r>
          </w:p>
        </w:tc>
        <w:tc>
          <w:tcPr>
            <w:tcW w:w="2324" w:type="dxa"/>
          </w:tcPr>
          <w:p w14:paraId="698C4500" w14:textId="77777777" w:rsidR="00190435" w:rsidRDefault="00854A9E">
            <w:pPr>
              <w:spacing w:line="276" w:lineRule="auto"/>
            </w:pPr>
            <w:r>
              <w:rPr>
                <w:rFonts w:cs="Times New Roman"/>
                <w:color w:val="000000"/>
                <w:sz w:val="24"/>
              </w:rPr>
              <w:t>Chưa phân tích vai trò của Nhà nước trong giúp chủ thể trong nước khai thác quyền</w:t>
            </w:r>
          </w:p>
        </w:tc>
      </w:tr>
      <w:tr w:rsidR="00190435" w14:paraId="3EE8CCA0" w14:textId="77777777">
        <w:trPr>
          <w:jc w:val="center"/>
        </w:trPr>
        <w:tc>
          <w:tcPr>
            <w:tcW w:w="1701" w:type="dxa"/>
          </w:tcPr>
          <w:p w14:paraId="449ED80C" w14:textId="77777777" w:rsidR="00190435" w:rsidRDefault="00854A9E">
            <w:pPr>
              <w:spacing w:line="276" w:lineRule="auto"/>
            </w:pPr>
            <w:r>
              <w:rPr>
                <w:rFonts w:cs="Times New Roman"/>
                <w:color w:val="000000"/>
                <w:sz w:val="24"/>
              </w:rPr>
              <w:t>Kinh tế số (trong nước)</w:t>
            </w:r>
          </w:p>
        </w:tc>
        <w:tc>
          <w:tcPr>
            <w:tcW w:w="2381" w:type="dxa"/>
          </w:tcPr>
          <w:p w14:paraId="1CD31EF3" w14:textId="77777777" w:rsidR="00190435" w:rsidRDefault="00854A9E">
            <w:pPr>
              <w:spacing w:line="276" w:lineRule="auto"/>
            </w:pPr>
            <w:r>
              <w:rPr>
                <w:rFonts w:cs="Times New Roman"/>
                <w:color w:val="000000"/>
                <w:sz w:val="24"/>
              </w:rPr>
              <w:t>Khái niệm, thực trạng, đo lường; thể chế và QLNN đối với kinh tế số; tác động đến hệ thống SHTT</w:t>
            </w:r>
          </w:p>
        </w:tc>
        <w:tc>
          <w:tcPr>
            <w:tcW w:w="2381" w:type="dxa"/>
          </w:tcPr>
          <w:p w14:paraId="6A571AE7" w14:textId="77777777" w:rsidR="00190435" w:rsidRDefault="00854A9E">
            <w:pPr>
              <w:spacing w:line="276" w:lineRule="auto"/>
            </w:pPr>
            <w:r>
              <w:rPr>
                <w:rFonts w:cs="Times New Roman"/>
                <w:color w:val="000000"/>
                <w:sz w:val="24"/>
              </w:rPr>
              <w:t>Cụ thể hóa khái niệm vào bối cảnh Việt Nam; bắt đầu đo lường chính thức; nhận diện áp lực đối với pháp luật SHTT</w:t>
            </w:r>
          </w:p>
        </w:tc>
        <w:tc>
          <w:tcPr>
            <w:tcW w:w="2324" w:type="dxa"/>
          </w:tcPr>
          <w:p w14:paraId="2AB00CD3" w14:textId="77777777" w:rsidR="00190435" w:rsidRDefault="00854A9E">
            <w:pPr>
              <w:spacing w:line="276" w:lineRule="auto"/>
            </w:pPr>
            <w:r>
              <w:rPr>
                <w:rFonts w:cs="Times New Roman"/>
                <w:color w:val="000000"/>
                <w:sz w:val="24"/>
              </w:rPr>
              <w:t>Chủ yếu tổng quan chính sách; mối quan hệ với SHTT mới dừng ở bảo hộ, thực thi</w:t>
            </w:r>
          </w:p>
        </w:tc>
      </w:tr>
      <w:tr w:rsidR="00190435" w14:paraId="50A7C47A" w14:textId="77777777">
        <w:trPr>
          <w:jc w:val="center"/>
        </w:trPr>
        <w:tc>
          <w:tcPr>
            <w:tcW w:w="1701" w:type="dxa"/>
          </w:tcPr>
          <w:p w14:paraId="03FEE507" w14:textId="77777777" w:rsidR="00190435" w:rsidRDefault="00854A9E">
            <w:pPr>
              <w:spacing w:line="276" w:lineRule="auto"/>
            </w:pPr>
            <w:r>
              <w:rPr>
                <w:rFonts w:cs="Times New Roman"/>
                <w:color w:val="000000"/>
                <w:sz w:val="24"/>
              </w:rPr>
              <w:t xml:space="preserve">Khai thác quyền SHTT </w:t>
            </w:r>
            <w:r>
              <w:rPr>
                <w:rFonts w:cs="Times New Roman"/>
                <w:color w:val="000000"/>
                <w:sz w:val="24"/>
              </w:rPr>
              <w:lastRenderedPageBreak/>
              <w:t>(nước ngoài)</w:t>
            </w:r>
          </w:p>
        </w:tc>
        <w:tc>
          <w:tcPr>
            <w:tcW w:w="2381" w:type="dxa"/>
          </w:tcPr>
          <w:p w14:paraId="64A4FB48" w14:textId="77777777" w:rsidR="00190435" w:rsidRDefault="00854A9E">
            <w:pPr>
              <w:spacing w:line="276" w:lineRule="auto"/>
            </w:pPr>
            <w:r>
              <w:rPr>
                <w:rFonts w:cs="Times New Roman"/>
                <w:color w:val="000000"/>
                <w:sz w:val="24"/>
              </w:rPr>
              <w:lastRenderedPageBreak/>
              <w:t xml:space="preserve">Cơ sở kinh tế và thị trường công nghệ; </w:t>
            </w:r>
            <w:r>
              <w:rPr>
                <w:rFonts w:cs="Times New Roman"/>
                <w:color w:val="000000"/>
                <w:sz w:val="24"/>
              </w:rPr>
              <w:lastRenderedPageBreak/>
              <w:t>thương mại hóa kết quả nghiên cứu, tổ chức trung gian; tài chính hóa; khai thác trong môi trường số</w:t>
            </w:r>
          </w:p>
        </w:tc>
        <w:tc>
          <w:tcPr>
            <w:tcW w:w="2381" w:type="dxa"/>
          </w:tcPr>
          <w:p w14:paraId="2848ECC6" w14:textId="77777777" w:rsidR="00190435" w:rsidRDefault="00854A9E">
            <w:pPr>
              <w:spacing w:line="276" w:lineRule="auto"/>
            </w:pPr>
            <w:r>
              <w:rPr>
                <w:rFonts w:cs="Times New Roman"/>
                <w:color w:val="000000"/>
                <w:sz w:val="24"/>
              </w:rPr>
              <w:lastRenderedPageBreak/>
              <w:t xml:space="preserve">Làm rõ vai trò của chi phí giao dịch, mức độ </w:t>
            </w:r>
            <w:r>
              <w:rPr>
                <w:rFonts w:cs="Times New Roman"/>
                <w:color w:val="000000"/>
                <w:sz w:val="24"/>
              </w:rPr>
              <w:lastRenderedPageBreak/>
              <w:t>chắc chắn của quyền, tài sản bổ trợ, tổ chức trung gian và hạ tầng thể chế</w:t>
            </w:r>
          </w:p>
        </w:tc>
        <w:tc>
          <w:tcPr>
            <w:tcW w:w="2324" w:type="dxa"/>
          </w:tcPr>
          <w:p w14:paraId="10B025D3" w14:textId="77777777" w:rsidR="00190435" w:rsidRDefault="00854A9E">
            <w:pPr>
              <w:spacing w:line="276" w:lineRule="auto"/>
            </w:pPr>
            <w:r>
              <w:rPr>
                <w:rFonts w:cs="Times New Roman"/>
                <w:color w:val="000000"/>
                <w:sz w:val="24"/>
              </w:rPr>
              <w:lastRenderedPageBreak/>
              <w:t xml:space="preserve">Tiếp cận từ phía doanh nghiệp, tổ </w:t>
            </w:r>
            <w:r>
              <w:rPr>
                <w:rFonts w:cs="Times New Roman"/>
                <w:color w:val="000000"/>
                <w:sz w:val="24"/>
              </w:rPr>
              <w:lastRenderedPageBreak/>
              <w:t>chức nghiên cứu ở nước phát triển; chưa hệ thống hóa nội dung, tiêu chí QLNN</w:t>
            </w:r>
          </w:p>
        </w:tc>
      </w:tr>
      <w:tr w:rsidR="00190435" w14:paraId="5496993D" w14:textId="77777777">
        <w:trPr>
          <w:jc w:val="center"/>
        </w:trPr>
        <w:tc>
          <w:tcPr>
            <w:tcW w:w="1701" w:type="dxa"/>
          </w:tcPr>
          <w:p w14:paraId="4F295855" w14:textId="77777777" w:rsidR="00190435" w:rsidRDefault="00854A9E">
            <w:pPr>
              <w:spacing w:line="276" w:lineRule="auto"/>
            </w:pPr>
            <w:r>
              <w:rPr>
                <w:rFonts w:cs="Times New Roman"/>
                <w:color w:val="000000"/>
                <w:sz w:val="24"/>
              </w:rPr>
              <w:lastRenderedPageBreak/>
              <w:t>Khai thác quyền SHTT (trong nước)</w:t>
            </w:r>
          </w:p>
        </w:tc>
        <w:tc>
          <w:tcPr>
            <w:tcW w:w="2381" w:type="dxa"/>
          </w:tcPr>
          <w:p w14:paraId="002E90D2" w14:textId="77777777" w:rsidR="00190435" w:rsidRDefault="00854A9E">
            <w:pPr>
              <w:spacing w:line="276" w:lineRule="auto"/>
            </w:pPr>
            <w:r>
              <w:rPr>
                <w:rFonts w:cs="Times New Roman"/>
                <w:color w:val="000000"/>
                <w:sz w:val="24"/>
              </w:rPr>
              <w:t>Điểm nghẽn thương mại hóa; pháp luật giao dịch; quản trị tài sản trí tuệ của doanh nghiệp; khai thác gắn với địa phương, tài chính hóa</w:t>
            </w:r>
          </w:p>
        </w:tc>
        <w:tc>
          <w:tcPr>
            <w:tcW w:w="2381" w:type="dxa"/>
          </w:tcPr>
          <w:p w14:paraId="157676E6" w14:textId="77777777" w:rsidR="00190435" w:rsidRDefault="00854A9E">
            <w:pPr>
              <w:spacing w:line="276" w:lineRule="auto"/>
            </w:pPr>
            <w:r>
              <w:rPr>
                <w:rFonts w:cs="Times New Roman"/>
                <w:color w:val="000000"/>
                <w:sz w:val="24"/>
              </w:rPr>
              <w:t>Nhận diện nhiều điểm nghẽn cụ thể; bằng chứng khảo sát ban đầu; quản lý còn lệch về xác lập quyền</w:t>
            </w:r>
          </w:p>
        </w:tc>
        <w:tc>
          <w:tcPr>
            <w:tcW w:w="2324" w:type="dxa"/>
          </w:tcPr>
          <w:p w14:paraId="7CBC0847" w14:textId="77777777" w:rsidR="00190435" w:rsidRDefault="00854A9E">
            <w:pPr>
              <w:spacing w:line="276" w:lineRule="auto"/>
            </w:pPr>
            <w:r>
              <w:rPr>
                <w:rFonts w:cs="Times New Roman"/>
                <w:color w:val="000000"/>
                <w:sz w:val="24"/>
              </w:rPr>
              <w:t>Nghiên cứu theo từng hình thức, chủ thể, địa phương; chưa tiếp cận QLNN đối với khai thác ở phạm vi quốc gia</w:t>
            </w:r>
          </w:p>
        </w:tc>
      </w:tr>
    </w:tbl>
    <w:p w14:paraId="3081988C" w14:textId="77777777" w:rsidR="00190435" w:rsidRDefault="00854A9E">
      <w:pPr>
        <w:spacing w:after="120"/>
        <w:jc w:val="right"/>
      </w:pPr>
      <w:r>
        <w:rPr>
          <w:rFonts w:cs="Times New Roman"/>
          <w:i/>
          <w:color w:val="000000"/>
          <w:sz w:val="24"/>
        </w:rPr>
        <w:t>Nguồn: Nghiên cứu sinh tổng hợp</w:t>
      </w:r>
    </w:p>
    <w:p w14:paraId="76C5EF19" w14:textId="77777777" w:rsidR="00190435" w:rsidRDefault="00854A9E">
      <w:pPr>
        <w:pStyle w:val="Heading3"/>
      </w:pPr>
      <w:bookmarkStart w:id="26" w:name="_Toc241690880"/>
      <w:r>
        <w:rPr>
          <w:rFonts w:ascii="Times New Roman" w:eastAsia="Times New Roman" w:hAnsi="Times New Roman" w:cs="Times New Roman"/>
        </w:rPr>
        <w:t>1.2.2. Những vấn đề đã đạt được sự thống nhất trong nghiên cứu liên quan đến đề tài luận án</w:t>
      </w:r>
      <w:bookmarkEnd w:id="26"/>
    </w:p>
    <w:p w14:paraId="227293C9" w14:textId="77777777" w:rsidR="00190435" w:rsidRDefault="00854A9E">
      <w:pPr>
        <w:ind w:firstLine="720"/>
        <w:jc w:val="both"/>
      </w:pPr>
      <w:r>
        <w:rPr>
          <w:rFonts w:cs="Times New Roman"/>
          <w:color w:val="000000"/>
        </w:rPr>
        <w:t>Thứ nhất, các công trình thống nhất rằng quyền SHTT là một chế định kinh tế do Nhà nước thiết kế và có thể điều chỉnh; tác động của quyền SHTT đối với đổi mới sáng tạo và tăng trưởng không đồng nhất mà phụ thuộc vào trình độ phát triển, năng lực hấp thụ công nghệ và mức độ phát triển của thị trường [71], [77].</w:t>
      </w:r>
    </w:p>
    <w:p w14:paraId="209C49AF" w14:textId="77777777" w:rsidR="00190435" w:rsidRDefault="00854A9E">
      <w:pPr>
        <w:ind w:firstLine="720"/>
        <w:jc w:val="both"/>
      </w:pPr>
      <w:r>
        <w:rPr>
          <w:rFonts w:cs="Times New Roman"/>
          <w:color w:val="000000"/>
        </w:rPr>
        <w:t>Thứ hai, các công trình thống nhất rằng xác lập quyền là điều kiện cần nhưng chưa đủ để quyền SHTT tạo ra giá trị kinh tế; hiệu quả khai thác phụ thuộc vào chi phí giao dịch, mức độ chắc chắn của quyền, tài sản bổ trợ, năng lực của tổ chức trung gian và năng lực quản trị của chủ thể quyền [40], [55], [64], [88].</w:t>
      </w:r>
    </w:p>
    <w:p w14:paraId="26C372E0" w14:textId="77777777" w:rsidR="00190435" w:rsidRDefault="00854A9E">
      <w:pPr>
        <w:ind w:firstLine="720"/>
        <w:jc w:val="both"/>
      </w:pPr>
      <w:r>
        <w:rPr>
          <w:rFonts w:cs="Times New Roman"/>
          <w:color w:val="000000"/>
        </w:rPr>
        <w:t>Thứ ba, trong nền kinh tế số, tài sản vô hình, trong đó có tài sản trí tuệ, trở thành nguồn tạo giá trị trung tâm; công nghệ số vừa mở rộng cơ hội khai thác quyền vừa làm cho giá trị có xu hướng tập trung vào chủ thể kiểm soát nền tảng và quyền SHTT [53], [56], [58].</w:t>
      </w:r>
    </w:p>
    <w:p w14:paraId="331ACCF9" w14:textId="77777777" w:rsidR="00190435" w:rsidRDefault="00854A9E">
      <w:pPr>
        <w:ind w:firstLine="720"/>
        <w:jc w:val="both"/>
      </w:pPr>
      <w:r>
        <w:rPr>
          <w:rFonts w:cs="Times New Roman"/>
          <w:color w:val="000000"/>
        </w:rPr>
        <w:t xml:space="preserve">Thứ tư, các công trình trong nước thống nhất rằng hoạt động khai thác quyền SHTT ở Việt Nam còn hạn chế so với hoạt động xác lập quyền, với các điểm nghẽn </w:t>
      </w:r>
      <w:r>
        <w:rPr>
          <w:rFonts w:cs="Times New Roman"/>
          <w:color w:val="000000"/>
        </w:rPr>
        <w:lastRenderedPageBreak/>
        <w:t>về chính sách, thủ tục giao dịch, định giá, tổ chức trung gian, cơ chế phân chia lợi ích và năng lực của chủ thể quyền [8], [29], [38], [47], [67].</w:t>
      </w:r>
    </w:p>
    <w:p w14:paraId="26363EE1" w14:textId="77777777" w:rsidR="00190435" w:rsidRDefault="00854A9E">
      <w:pPr>
        <w:pStyle w:val="Heading3"/>
      </w:pPr>
      <w:bookmarkStart w:id="27" w:name="_Toc241690881"/>
      <w:r>
        <w:rPr>
          <w:rFonts w:ascii="Times New Roman" w:eastAsia="Times New Roman" w:hAnsi="Times New Roman" w:cs="Times New Roman"/>
        </w:rPr>
        <w:t>1.2.3. Những vấn đề còn tranh luận, chưa rõ trong nghiên cứu hoặc chưa được tiếp cận nghiên cứu vấn đề liên quan đến đề tài luận án</w:t>
      </w:r>
      <w:bookmarkEnd w:id="27"/>
    </w:p>
    <w:p w14:paraId="0A171017" w14:textId="77777777" w:rsidR="00190435" w:rsidRDefault="00854A9E">
      <w:pPr>
        <w:ind w:firstLine="720"/>
        <w:jc w:val="both"/>
      </w:pPr>
      <w:r>
        <w:rPr>
          <w:rFonts w:cs="Times New Roman"/>
          <w:color w:val="000000"/>
        </w:rPr>
        <w:t>Thứ nhất, vấn đề còn tranh luận là mức độ can thiệp phù hợp của Nhà nước. Một hướng quan điểm nhấn mạnh vai trò của thị trường và cho rằng Nhà nước chủ yếu cần xác định rõ quyền và giảm chi phí giao dịch [40]; hướng quan điểm khác cho rằng Nhà nước cần chủ động kiến tạo thị trường và chấp nhận rủi ro [72]. Kinh nghiệm của Đạo luật Bayh-Dole cũng cho thấy tác động của việc trao quyền sở hữu kết quả nghiên cứu cho tổ chức chủ trì còn được đánh giá khác nhau [74], trong khi các nghiên cứu trong nước đề xuất áp</w:t>
      </w:r>
      <w:r>
        <w:rPr>
          <w:rFonts w:cs="Times New Roman"/>
          <w:color w:val="000000"/>
        </w:rPr>
        <w:t xml:space="preserve"> dụng mô hình này [12].</w:t>
      </w:r>
    </w:p>
    <w:p w14:paraId="31D0E75F" w14:textId="77777777" w:rsidR="00190435" w:rsidRDefault="00854A9E">
      <w:pPr>
        <w:ind w:firstLine="720"/>
        <w:jc w:val="both"/>
      </w:pPr>
      <w:r>
        <w:rPr>
          <w:rFonts w:cs="Times New Roman"/>
          <w:color w:val="000000"/>
        </w:rPr>
        <w:t>Thứ hai, vấn đề chưa rõ là nội dung và tiêu chí đánh giá QLNN đối với khai thác quyền SHTT. Các công trình về QLNN đối với SHTT thường gộp khai thác chung với xác lập và bảo vệ quyền; các công trình về khai thác lại tiếp cận từ phía doanh nghiệp, tổ chức nghiên cứu hoặc từ góc độ pháp luật hợp đồng. Vì vậy, khái niệm, đặc điểm, nội dung, tiêu chí đánh giá và các yếu tố ảnh hưởng đến QLNN đối với khai thác quyền SHTT trong nền kinh tế số chưa được hệ thống hóa.</w:t>
      </w:r>
    </w:p>
    <w:p w14:paraId="3648F703" w14:textId="77777777" w:rsidR="00190435" w:rsidRDefault="00854A9E">
      <w:pPr>
        <w:ind w:firstLine="720"/>
        <w:jc w:val="both"/>
      </w:pPr>
      <w:r>
        <w:rPr>
          <w:rFonts w:cs="Times New Roman"/>
          <w:color w:val="000000"/>
        </w:rPr>
        <w:t>Thứ ba, vấn đề chưa được tiếp cận đầy đủ là đánh giá thực trạng QLNN đối với khai thác quyền SHTT ở phạm vi quốc gia dựa trên kết hợp dữ liệu thứ cấp, khảo sát các nhóm chủ thể (doanh nghiệp, cơ quan quản lý, tổ chức trung gian) và ý kiến chuyên gia. Các nghiên cứu hiện có chủ yếu giới hạn ở khu vực đại học, một ngành hoặc một địa phương.</w:t>
      </w:r>
    </w:p>
    <w:p w14:paraId="2838FD37" w14:textId="77777777" w:rsidR="00190435" w:rsidRDefault="00854A9E">
      <w:pPr>
        <w:ind w:firstLine="720"/>
        <w:jc w:val="both"/>
      </w:pPr>
      <w:r>
        <w:rPr>
          <w:rFonts w:cs="Times New Roman"/>
          <w:color w:val="000000"/>
        </w:rPr>
        <w:t>Thứ tư, những thay đổi thể chế giai đoạn 2025-2026, gồm Luật Khoa học, công nghệ và đổi mới sáng tạo, Luật Sở hữu trí tuệ sửa đổi với Điều 8a về quản lý, khai thác quyền SHTT, Kết luận số 51-KL/TW và Quyết định số 1624/QĐ-TTg [2], [25], [26], [33], chưa được các công trình trước đây phân tích; khoảng cách giữa điều kiện quản lý hiện hữu và các yêu cầu mới về thị trường, định giá, tài chính hóa quyền SHTT vì vậy chưa được làm rõ.</w:t>
      </w:r>
    </w:p>
    <w:p w14:paraId="2D56F9A1" w14:textId="77777777" w:rsidR="00190435" w:rsidRDefault="00854A9E">
      <w:pPr>
        <w:pStyle w:val="Heading2"/>
      </w:pPr>
      <w:bookmarkStart w:id="28" w:name="_Toc241690882"/>
      <w:r>
        <w:rPr>
          <w:rFonts w:ascii="Times New Roman" w:eastAsia="Times New Roman" w:hAnsi="Times New Roman" w:cs="Times New Roman"/>
        </w:rPr>
        <w:lastRenderedPageBreak/>
        <w:t>1.3. Những vấn đề đặt ra cần tiếp tục nghiên cứu của đề tài luận án. Câu hỏi nghiên cứu và giả thuyết nghiên cứu</w:t>
      </w:r>
      <w:bookmarkEnd w:id="28"/>
    </w:p>
    <w:p w14:paraId="7CB3565F" w14:textId="77777777" w:rsidR="00190435" w:rsidRDefault="00854A9E">
      <w:pPr>
        <w:pStyle w:val="Heading3"/>
      </w:pPr>
      <w:bookmarkStart w:id="29" w:name="_Toc241690883"/>
      <w:r>
        <w:rPr>
          <w:rFonts w:ascii="Times New Roman" w:eastAsia="Times New Roman" w:hAnsi="Times New Roman" w:cs="Times New Roman"/>
        </w:rPr>
        <w:t>1.3.1. Những vấn đề đặt ra cần tiếp tục nghiên cứu của đề tài luận án</w:t>
      </w:r>
      <w:bookmarkEnd w:id="29"/>
    </w:p>
    <w:p w14:paraId="07058642" w14:textId="77777777" w:rsidR="00190435" w:rsidRDefault="00854A9E">
      <w:pPr>
        <w:ind w:firstLine="720"/>
        <w:jc w:val="both"/>
      </w:pPr>
      <w:r>
        <w:rPr>
          <w:rFonts w:cs="Times New Roman"/>
          <w:color w:val="000000"/>
        </w:rPr>
        <w:t>Về lý luận, luận án cần làm rõ khái niệm khai thác quyền SHTT và QLNN đối với khai thác quyền SHTT trong nền kinh tế số; xác định đặc điểm, vai trò, nội dung, tiêu chí đánh giá và các yếu tố ảnh hưởng; xây dựng khung phân tích trên cơ sở vận dụng lý thuyết quyền tài sản, lý thuyết thất bại thị trường và chi phí giao dịch, lý thuyết thể chế, lý thuyết quản lý công mới và quản trị thời đại số.</w:t>
      </w:r>
    </w:p>
    <w:p w14:paraId="79FC3C4F" w14:textId="77777777" w:rsidR="00190435" w:rsidRDefault="00854A9E">
      <w:pPr>
        <w:ind w:firstLine="720"/>
        <w:jc w:val="both"/>
      </w:pPr>
      <w:r>
        <w:rPr>
          <w:rFonts w:cs="Times New Roman"/>
          <w:color w:val="000000"/>
        </w:rPr>
        <w:t>Về thực trạng, luận án cần phân tích, đánh giá thực trạng khai thác quyền SHTT và QLNN đối với khai thác quyền SHTT trong nền kinh tế số ở Việt Nam giai đoạn 2019-2025 theo bốn nội dung quản lý và năm tiêu chí đánh giá; kết hợp dữ liệu thứ cấp với khảo sát các nhóm chủ thể và phỏng vấn chuyên gia; chỉ ra kết quả, hạn chế, nguyên nhân; đối chiếu hiện trạng với các yêu cầu mới từ những thay đổi thể chế năm 2025-2026.</w:t>
      </w:r>
    </w:p>
    <w:p w14:paraId="5CA29497" w14:textId="77777777" w:rsidR="00190435" w:rsidRDefault="00854A9E">
      <w:pPr>
        <w:ind w:firstLine="720"/>
        <w:jc w:val="both"/>
      </w:pPr>
      <w:r>
        <w:rPr>
          <w:rFonts w:cs="Times New Roman"/>
          <w:color w:val="000000"/>
        </w:rPr>
        <w:t>Về giải pháp, luận án cần đề xuất định hướng và hệ thống giải pháp hoàn thiện QLNN về quyền SHTT trong nền kinh tế số theo hướng thúc đẩy khai thác quyền SHTT đến năm 2030, tầm nhìn đến năm 2045, tập trung vào thể chế, chính sách; tổ chức, quản lý; nâng cao năng lực; và các điều kiện vật chất như hạ tầng dữ liệu, nền tảng giao dịch, nguồn lực tài chính.</w:t>
      </w:r>
    </w:p>
    <w:p w14:paraId="642B424A" w14:textId="77777777" w:rsidR="00190435" w:rsidRDefault="00854A9E">
      <w:pPr>
        <w:pStyle w:val="Heading3"/>
      </w:pPr>
      <w:bookmarkStart w:id="30" w:name="_Toc241690884"/>
      <w:r>
        <w:rPr>
          <w:rFonts w:ascii="Times New Roman" w:eastAsia="Times New Roman" w:hAnsi="Times New Roman" w:cs="Times New Roman"/>
        </w:rPr>
        <w:t>1.3.2. Câu hỏi nghiên cứu và giả thuyết nghiên cứu</w:t>
      </w:r>
      <w:bookmarkEnd w:id="30"/>
    </w:p>
    <w:p w14:paraId="6A9AFE20" w14:textId="77777777" w:rsidR="00190435" w:rsidRDefault="00854A9E">
      <w:pPr>
        <w:pStyle w:val="Heading4"/>
      </w:pPr>
      <w:bookmarkStart w:id="31" w:name="_Toc241690885"/>
      <w:r>
        <w:rPr>
          <w:rFonts w:ascii="Times New Roman" w:eastAsia="Times New Roman" w:hAnsi="Times New Roman" w:cs="Times New Roman"/>
        </w:rPr>
        <w:t>1.3.2.1. Câu hỏi nghiên cứu</w:t>
      </w:r>
      <w:bookmarkEnd w:id="31"/>
    </w:p>
    <w:p w14:paraId="57140B62" w14:textId="77777777" w:rsidR="00190435" w:rsidRDefault="00854A9E">
      <w:pPr>
        <w:ind w:firstLine="720"/>
        <w:jc w:val="both"/>
      </w:pPr>
      <w:r>
        <w:rPr>
          <w:rFonts w:cs="Times New Roman"/>
          <w:color w:val="000000"/>
        </w:rPr>
        <w:t>Câu hỏi 1: QLNN đối với khai thác quyền SHTT trong nền kinh tế số gồm những nội dung nào, được đánh giá theo những tiêu chí nào và chịu ảnh hưởng của những yếu tố nào?</w:t>
      </w:r>
    </w:p>
    <w:p w14:paraId="37058ECF" w14:textId="77777777" w:rsidR="00190435" w:rsidRDefault="00854A9E">
      <w:pPr>
        <w:ind w:firstLine="720"/>
        <w:jc w:val="both"/>
      </w:pPr>
      <w:r>
        <w:rPr>
          <w:rFonts w:cs="Times New Roman"/>
          <w:color w:val="000000"/>
        </w:rPr>
        <w:t>Câu hỏi 2: Thực trạng QLNN đối với khai thác quyền SHTT trong nền kinh tế số ở Việt Nam giai đoạn 2019-2025 như thế nào; đạt được kết quả gì, còn hạn chế gì và do những nguyên nhân nào?</w:t>
      </w:r>
    </w:p>
    <w:p w14:paraId="6B447DBA" w14:textId="77777777" w:rsidR="00190435" w:rsidRDefault="00854A9E">
      <w:pPr>
        <w:ind w:firstLine="720"/>
        <w:jc w:val="both"/>
      </w:pPr>
      <w:r>
        <w:rPr>
          <w:rFonts w:cs="Times New Roman"/>
          <w:color w:val="000000"/>
        </w:rPr>
        <w:lastRenderedPageBreak/>
        <w:t>Câu hỏi 3: Cần những định hướng và giải pháp nào để hoàn thiện QLNN về quyền SHTT trong nền kinh tế số ở Việt Nam theo hướng thúc đẩy khai thác quyền SHTT đến năm 2030, tầm nhìn đến năm 2045?</w:t>
      </w:r>
    </w:p>
    <w:p w14:paraId="3D98434E" w14:textId="77777777" w:rsidR="00190435" w:rsidRDefault="00854A9E">
      <w:pPr>
        <w:pStyle w:val="Heading4"/>
      </w:pPr>
      <w:bookmarkStart w:id="32" w:name="_Toc241690886"/>
      <w:r>
        <w:rPr>
          <w:rFonts w:ascii="Times New Roman" w:eastAsia="Times New Roman" w:hAnsi="Times New Roman" w:cs="Times New Roman"/>
        </w:rPr>
        <w:t>1.3.2.2. Giả thuyết nghiên cứu</w:t>
      </w:r>
      <w:bookmarkEnd w:id="32"/>
    </w:p>
    <w:p w14:paraId="155ACF32" w14:textId="77777777" w:rsidR="00190435" w:rsidRDefault="00854A9E">
      <w:pPr>
        <w:ind w:firstLine="720"/>
        <w:jc w:val="both"/>
      </w:pPr>
      <w:r>
        <w:rPr>
          <w:rFonts w:cs="Times New Roman"/>
          <w:color w:val="000000"/>
        </w:rPr>
        <w:t>Giả thuyết 1: QLNN đối với khai thác quyền SHTT trong nền kinh tế số là một bộ phận của QLNN về quyền SHTT, có nội dung riêng gồm hoạch định chiến lược, chính sách, pháp luật; tổ chức bộ máy và phối hợp liên ngành; hỗ trợ khai thác và phát triển thị trường quyền SHTT; kiểm tra, giám sát; và có thể được đánh giá theo năm tiêu chí: hiệu lực, hiệu quả, phù hợp và khả năng thích ứng, đồng bộ, minh bạch.</w:t>
      </w:r>
    </w:p>
    <w:p w14:paraId="57CB6C0E" w14:textId="77777777" w:rsidR="00190435" w:rsidRDefault="00854A9E">
      <w:pPr>
        <w:ind w:firstLine="720"/>
        <w:jc w:val="both"/>
      </w:pPr>
      <w:r>
        <w:rPr>
          <w:rFonts w:cs="Times New Roman"/>
          <w:color w:val="000000"/>
        </w:rPr>
        <w:t>Giả thuyết 2: QLNN về quyền SHTT ở Việt Nam giai đoạn 2019-2025 còn tập trung chủ yếu vào xác lập và bảo vệ quyền; các quy định về định giá, góp vốn, tài sản bảo đảm và phân chia lợi ích chưa đồng bộ, thị trường quyền SHTT và dịch vụ trung gian chưa phát triển, phối hợp liên ngành và dữ liệu theo dõi giao dịch còn hạn chế, dẫn đến kết quả khai thác quyền SHTT chưa tương xứng với số lượng quyền được xác lập.</w:t>
      </w:r>
    </w:p>
    <w:p w14:paraId="31FD4C73" w14:textId="77777777" w:rsidR="00190435" w:rsidRDefault="00854A9E">
      <w:pPr>
        <w:ind w:firstLine="720"/>
        <w:jc w:val="both"/>
      </w:pPr>
      <w:r>
        <w:rPr>
          <w:rFonts w:cs="Times New Roman"/>
          <w:color w:val="000000"/>
        </w:rPr>
        <w:t>Giả thuyết 3: Nếu Nhà nước hoàn thiện thể chế giao dịch quyền SHTT, phát triển thị trường và hạ tầng hỗ trợ khai thác trên nền tảng số, đồng thời nâng cao năng lực của cơ quan quản lý, tổ chức trung gian và chủ thể quyền, thì hoạt động khai thác quyền SHTT trong nền kinh tế số sẽ được thúc đẩy.</w:t>
      </w:r>
    </w:p>
    <w:p w14:paraId="5D6A98D0" w14:textId="77777777" w:rsidR="00190435" w:rsidRDefault="00854A9E">
      <w:pPr>
        <w:ind w:firstLine="720"/>
        <w:jc w:val="both"/>
      </w:pPr>
      <w:r>
        <w:rPr>
          <w:rFonts w:cs="Times New Roman"/>
          <w:color w:val="000000"/>
        </w:rPr>
        <w:t>Các giả thuyết được kiểm chứng thông qua phân tích lý luận, phân tích dữ liệu thứ cấp, kết quả khảo sát các nhóm chủ thể và ý kiến chuyên gia.</w:t>
      </w:r>
    </w:p>
    <w:p w14:paraId="5D7556E0" w14:textId="77777777" w:rsidR="00190435" w:rsidRDefault="00854A9E">
      <w:pPr>
        <w:pStyle w:val="Heading1"/>
        <w:pageBreakBefore/>
      </w:pPr>
      <w:bookmarkStart w:id="33" w:name="_Toc241690887"/>
      <w:r>
        <w:rPr>
          <w:rFonts w:ascii="Times New Roman" w:eastAsia="Times New Roman" w:hAnsi="Times New Roman" w:cs="Times New Roman"/>
        </w:rPr>
        <w:lastRenderedPageBreak/>
        <w:t>KẾT LUẬN</w:t>
      </w:r>
      <w:bookmarkEnd w:id="33"/>
    </w:p>
    <w:p w14:paraId="7992BE1E" w14:textId="77777777" w:rsidR="00190435" w:rsidRDefault="00854A9E">
      <w:pPr>
        <w:ind w:firstLine="720"/>
        <w:jc w:val="both"/>
      </w:pPr>
      <w:r>
        <w:rPr>
          <w:rFonts w:cs="Times New Roman"/>
          <w:color w:val="000000"/>
        </w:rPr>
        <w:t>Chuyên đề tổng quan đã hệ thống hóa các công trình trong và ngoài nước theo ba nhóm: quyền SHTT, nền kinh tế số và khai thác quyền SHTT trong nền kinh tế số. Kết quả tổng quan cho thấy các công trình đã xây dựng được cơ sở lý luận tương đối đầy đủ về vai trò kinh tế của quyền SHTT, về nền kinh tế số và về cơ chế kinh tế của khai thác quyền SHTT; các công trình trong nước đã nhận diện được nhiều điểm nghẽn cụ thể của hoạt động khai thác. Tuy nhiên, QLNN đối với khai thác quyền SHTT chưa được tiếp cận như một</w:t>
      </w:r>
      <w:r>
        <w:rPr>
          <w:rFonts w:cs="Times New Roman"/>
          <w:color w:val="000000"/>
        </w:rPr>
        <w:t xml:space="preserve"> đối tượng quản lý có nội dung, tiêu chí đánh giá và yếu tố ảnh hưởng riêng dưới góc độ quản lý kinh tế; thực trạng ở phạm vi quốc gia chưa được đánh giá bằng cách kết hợp nhiều nguồn dữ liệu; và các yêu cầu mới từ những thay đổi thể chế năm 2025-2026 chưa được phân tích.</w:t>
      </w:r>
    </w:p>
    <w:p w14:paraId="0D947093" w14:textId="77777777" w:rsidR="00190435" w:rsidRDefault="00854A9E">
      <w:pPr>
        <w:ind w:firstLine="720"/>
        <w:jc w:val="both"/>
      </w:pPr>
      <w:r>
        <w:rPr>
          <w:rFonts w:cs="Times New Roman"/>
          <w:color w:val="000000"/>
        </w:rPr>
        <w:t>Trên cơ sở đó, chuyên đề đã xác định những vấn đề luận án cần tiếp tục nghiên cứu về lý luận, thực trạng và giải pháp; đề xuất ba câu hỏi nghiên cứu và ba giả thuyết nghiên cứu. Đây là căn cứ để xây dựng đề cương chi tiết của luận án, được trình bày thành văn bản riêng, với tên đề tài được giữ nguyên là "Quản lý nhà nước về quyền sở hữu trí tuệ trong nền kinh tế số ở Việt Nam" và phạm vi giới hạn ở QLNN đối với khai thác quyền SHTT.</w:t>
      </w:r>
    </w:p>
    <w:p w14:paraId="12AF6BA1" w14:textId="77777777" w:rsidR="00190435" w:rsidRDefault="00190435">
      <w:pPr>
        <w:sectPr w:rsidR="00190435">
          <w:headerReference w:type="default" r:id="rId9"/>
          <w:pgSz w:w="11906" w:h="16838"/>
          <w:pgMar w:top="1984" w:right="1134" w:bottom="1701" w:left="1984" w:header="720" w:footer="720" w:gutter="0"/>
          <w:pgNumType w:start="1"/>
          <w:cols w:space="720"/>
          <w:docGrid w:linePitch="360"/>
        </w:sectPr>
      </w:pPr>
    </w:p>
    <w:p w14:paraId="6EC0CA1D" w14:textId="77777777" w:rsidR="00190435" w:rsidRDefault="00854A9E">
      <w:pPr>
        <w:pStyle w:val="Heading1"/>
      </w:pPr>
      <w:bookmarkStart w:id="34" w:name="_Toc241690888"/>
      <w:r>
        <w:rPr>
          <w:rFonts w:ascii="Times New Roman" w:eastAsia="Times New Roman" w:hAnsi="Times New Roman" w:cs="Times New Roman"/>
        </w:rPr>
        <w:lastRenderedPageBreak/>
        <w:t>TÀI LIỆU THAM KHẢO</w:t>
      </w:r>
      <w:bookmarkEnd w:id="34"/>
    </w:p>
    <w:p w14:paraId="7516B770" w14:textId="77777777" w:rsidR="00190435" w:rsidRDefault="00854A9E">
      <w:pPr>
        <w:keepNext/>
        <w:spacing w:before="120"/>
        <w:jc w:val="both"/>
      </w:pPr>
      <w:r>
        <w:rPr>
          <w:rFonts w:cs="Times New Roman"/>
          <w:b/>
          <w:color w:val="000000"/>
        </w:rPr>
        <w:t>Tiếng Việt</w:t>
      </w:r>
    </w:p>
    <w:p w14:paraId="03883C1A" w14:textId="77777777" w:rsidR="00190435" w:rsidRDefault="00854A9E">
      <w:pPr>
        <w:spacing w:after="40" w:line="312" w:lineRule="auto"/>
        <w:ind w:left="567" w:hanging="567"/>
        <w:jc w:val="both"/>
      </w:pPr>
      <w:r>
        <w:rPr>
          <w:rFonts w:cs="Times New Roman"/>
          <w:color w:val="000000"/>
        </w:rPr>
        <w:t xml:space="preserve">[1] Bộ Chính trị (2024), </w:t>
      </w:r>
      <w:r>
        <w:rPr>
          <w:rFonts w:cs="Times New Roman"/>
          <w:i/>
          <w:color w:val="000000"/>
        </w:rPr>
        <w:t>Nghị quyết số 57-NQ/TW ngày 22/12/2024 về đột phá phát triển khoa học, công nghệ, đổi mới sáng tạo và chuyển đổi số quốc gia</w:t>
      </w:r>
      <w:r>
        <w:rPr>
          <w:rFonts w:cs="Times New Roman"/>
          <w:color w:val="000000"/>
        </w:rPr>
        <w:t>, Hà Nội.</w:t>
      </w:r>
    </w:p>
    <w:p w14:paraId="1C766107" w14:textId="77777777" w:rsidR="00190435" w:rsidRDefault="00854A9E">
      <w:pPr>
        <w:spacing w:after="40" w:line="312" w:lineRule="auto"/>
        <w:ind w:left="567" w:hanging="567"/>
        <w:jc w:val="both"/>
      </w:pPr>
      <w:r>
        <w:rPr>
          <w:rFonts w:cs="Times New Roman"/>
          <w:color w:val="000000"/>
        </w:rPr>
        <w:t xml:space="preserve">[2] Bộ Chính trị (2026), </w:t>
      </w:r>
      <w:r>
        <w:rPr>
          <w:rFonts w:cs="Times New Roman"/>
          <w:i/>
          <w:color w:val="000000"/>
        </w:rPr>
        <w:t>Kết luận số 51-KL/TW ngày 17/6/2026 về đẩy mạnh công tác sở hữu trí tuệ phục vụ phát triển kinh tế - xã hội trong tình hình mới</w:t>
      </w:r>
      <w:r>
        <w:rPr>
          <w:rFonts w:cs="Times New Roman"/>
          <w:color w:val="000000"/>
        </w:rPr>
        <w:t>, Hà Nội.</w:t>
      </w:r>
    </w:p>
    <w:p w14:paraId="04750A23" w14:textId="77777777" w:rsidR="00190435" w:rsidRDefault="00854A9E">
      <w:pPr>
        <w:spacing w:after="40" w:line="312" w:lineRule="auto"/>
        <w:ind w:left="567" w:hanging="567"/>
        <w:jc w:val="both"/>
      </w:pPr>
      <w:r>
        <w:rPr>
          <w:rFonts w:cs="Times New Roman"/>
          <w:color w:val="000000"/>
        </w:rPr>
        <w:t xml:space="preserve">[3] Cameron A., Pham T.H., Atherton J. và cs (2019), </w:t>
      </w:r>
      <w:r>
        <w:rPr>
          <w:rFonts w:cs="Times New Roman"/>
          <w:i/>
          <w:color w:val="000000"/>
        </w:rPr>
        <w:t>Tương lai nền kinh tế số Việt Nam: Hướng tới năm 2030 và 2045</w:t>
      </w:r>
      <w:r>
        <w:rPr>
          <w:rFonts w:cs="Times New Roman"/>
          <w:color w:val="000000"/>
        </w:rPr>
        <w:t>, Cơ quan Nghiên cứu Khoa học và Công nghiệp Khối thịnh vượng chung Úc (CSIRO), Brisbane.</w:t>
      </w:r>
    </w:p>
    <w:p w14:paraId="191283DC" w14:textId="77777777" w:rsidR="00190435" w:rsidRDefault="00854A9E">
      <w:pPr>
        <w:spacing w:after="40" w:line="312" w:lineRule="auto"/>
        <w:ind w:left="567" w:hanging="567"/>
        <w:jc w:val="both"/>
      </w:pPr>
      <w:r>
        <w:rPr>
          <w:rFonts w:cs="Times New Roman"/>
          <w:color w:val="000000"/>
        </w:rPr>
        <w:t xml:space="preserve">[4] Nguyễn Hữu Cẩn (2017), “Thực trạng phát triển tài sản trí tuệ của doanh nghiệp Việt Nam và một số gợi ý chiến lược”, </w:t>
      </w:r>
      <w:r>
        <w:rPr>
          <w:rFonts w:cs="Times New Roman"/>
          <w:i/>
          <w:color w:val="000000"/>
        </w:rPr>
        <w:t>Tạp chí Khoa học và Công nghệ Việt Nam</w:t>
      </w:r>
      <w:r>
        <w:rPr>
          <w:rFonts w:cs="Times New Roman"/>
          <w:color w:val="000000"/>
        </w:rPr>
        <w:t>, (12), 64-67.</w:t>
      </w:r>
    </w:p>
    <w:p w14:paraId="765949AA" w14:textId="77777777" w:rsidR="00190435" w:rsidRDefault="00854A9E">
      <w:pPr>
        <w:spacing w:after="40" w:line="312" w:lineRule="auto"/>
        <w:ind w:left="567" w:hanging="567"/>
        <w:jc w:val="both"/>
      </w:pPr>
      <w:r>
        <w:rPr>
          <w:rFonts w:cs="Times New Roman"/>
          <w:color w:val="000000"/>
        </w:rPr>
        <w:t xml:space="preserve">[5] Nguyễn Hữu Cẩn (2020), </w:t>
      </w:r>
      <w:r>
        <w:rPr>
          <w:rFonts w:cs="Times New Roman"/>
          <w:i/>
          <w:color w:val="000000"/>
        </w:rPr>
        <w:t>Quản trị tài sản trí tuệ của doanh nghiệp</w:t>
      </w:r>
      <w:r>
        <w:rPr>
          <w:rFonts w:cs="Times New Roman"/>
          <w:color w:val="000000"/>
        </w:rPr>
        <w:t>, Viện Khoa học sở hữu trí tuệ, Hà Nội.</w:t>
      </w:r>
    </w:p>
    <w:p w14:paraId="5A6BE82E" w14:textId="77777777" w:rsidR="00190435" w:rsidRDefault="00854A9E">
      <w:pPr>
        <w:spacing w:after="40" w:line="312" w:lineRule="auto"/>
        <w:ind w:left="567" w:hanging="567"/>
        <w:jc w:val="both"/>
      </w:pPr>
      <w:r>
        <w:rPr>
          <w:rFonts w:cs="Times New Roman"/>
          <w:color w:val="000000"/>
        </w:rPr>
        <w:t xml:space="preserve">[6] Cục Sở hữu trí tuệ (2025), </w:t>
      </w:r>
      <w:r>
        <w:rPr>
          <w:rFonts w:cs="Times New Roman"/>
          <w:i/>
          <w:color w:val="000000"/>
        </w:rPr>
        <w:t>Báo cáo thường niên hoạt động sở hữu trí tuệ 2024</w:t>
      </w:r>
      <w:r>
        <w:rPr>
          <w:rFonts w:cs="Times New Roman"/>
          <w:color w:val="000000"/>
        </w:rPr>
        <w:t>, Hà Nội.</w:t>
      </w:r>
    </w:p>
    <w:p w14:paraId="78B71C6D" w14:textId="77777777" w:rsidR="00190435" w:rsidRDefault="00854A9E">
      <w:pPr>
        <w:spacing w:after="40" w:line="312" w:lineRule="auto"/>
        <w:ind w:left="567" w:hanging="567"/>
        <w:jc w:val="both"/>
      </w:pPr>
      <w:r>
        <w:rPr>
          <w:rFonts w:cs="Times New Roman"/>
          <w:color w:val="000000"/>
        </w:rPr>
        <w:t xml:space="preserve">[7] Cục Thống kê (2026), </w:t>
      </w:r>
      <w:r>
        <w:rPr>
          <w:rFonts w:cs="Times New Roman"/>
          <w:i/>
          <w:color w:val="000000"/>
        </w:rPr>
        <w:t>Thông cáo báo chí về tỷ trọng giá trị tăng thêm của kinh tế số trong GDP, GRDP giai đoạn 2021-2025</w:t>
      </w:r>
      <w:r>
        <w:rPr>
          <w:rFonts w:cs="Times New Roman"/>
          <w:color w:val="000000"/>
        </w:rPr>
        <w:t>, ngày 05/01/2026, Hà Nội.</w:t>
      </w:r>
    </w:p>
    <w:p w14:paraId="23CA7B22" w14:textId="77777777" w:rsidR="00190435" w:rsidRDefault="00854A9E">
      <w:pPr>
        <w:spacing w:after="40" w:line="312" w:lineRule="auto"/>
        <w:ind w:left="567" w:hanging="567"/>
        <w:jc w:val="both"/>
      </w:pPr>
      <w:r>
        <w:rPr>
          <w:rFonts w:cs="Times New Roman"/>
          <w:color w:val="000000"/>
        </w:rPr>
        <w:t xml:space="preserve">[8] Nguyễn Văn Đông (2025), </w:t>
      </w:r>
      <w:r>
        <w:rPr>
          <w:rFonts w:cs="Times New Roman"/>
          <w:i/>
          <w:color w:val="000000"/>
        </w:rPr>
        <w:t>Quyền sở hữu trí tuệ trong phát triển sản phẩm mang tên địa danh của tỉnh Bắc Ninh</w:t>
      </w:r>
      <w:r>
        <w:rPr>
          <w:rFonts w:cs="Times New Roman"/>
          <w:color w:val="000000"/>
        </w:rPr>
        <w:t>, Luận án tiến sĩ Kinh tế, Trường Đại học Kinh tế và Quản trị kinh doanh, Đại học Thái Nguyên, Thái Nguyên.</w:t>
      </w:r>
    </w:p>
    <w:p w14:paraId="29E292CE" w14:textId="77777777" w:rsidR="00190435" w:rsidRDefault="00854A9E">
      <w:pPr>
        <w:spacing w:after="40" w:line="312" w:lineRule="auto"/>
        <w:ind w:left="567" w:hanging="567"/>
        <w:jc w:val="both"/>
      </w:pPr>
      <w:r>
        <w:rPr>
          <w:rFonts w:cs="Times New Roman"/>
          <w:color w:val="000000"/>
        </w:rPr>
        <w:t xml:space="preserve">[9] Vũ Thị Phương Giang (2025), </w:t>
      </w:r>
      <w:r>
        <w:rPr>
          <w:rFonts w:cs="Times New Roman"/>
          <w:i/>
          <w:color w:val="000000"/>
        </w:rPr>
        <w:t>Bảo vệ quyền sở hữu trí tuệ đối với nhãn hiệu theo pháp luật Việt Nam hiện nay</w:t>
      </w:r>
      <w:r>
        <w:rPr>
          <w:rFonts w:cs="Times New Roman"/>
          <w:color w:val="000000"/>
        </w:rPr>
        <w:t>, Luận án tiến sĩ Luật kinh tế, Học viện Khoa học xã hội, Hà Nội.</w:t>
      </w:r>
    </w:p>
    <w:p w14:paraId="7426BF4D" w14:textId="77777777" w:rsidR="00190435" w:rsidRDefault="00854A9E">
      <w:pPr>
        <w:spacing w:after="40" w:line="312" w:lineRule="auto"/>
        <w:ind w:left="567" w:hanging="567"/>
        <w:jc w:val="both"/>
      </w:pPr>
      <w:r>
        <w:rPr>
          <w:rFonts w:cs="Times New Roman"/>
          <w:color w:val="000000"/>
        </w:rPr>
        <w:t xml:space="preserve">[10] Nguyễn Chí Hải, Huỳnh Thị Ly Na (2021), “Đổi mới sáng tạo trong bối cảnh phát triển nền kinh tế số ở Việt Nam”, </w:t>
      </w:r>
      <w:r>
        <w:rPr>
          <w:rFonts w:cs="Times New Roman"/>
          <w:i/>
          <w:color w:val="000000"/>
        </w:rPr>
        <w:t>Tạp chí Ngân hàng</w:t>
      </w:r>
      <w:r>
        <w:rPr>
          <w:rFonts w:cs="Times New Roman"/>
          <w:color w:val="000000"/>
        </w:rPr>
        <w:t>, (6).</w:t>
      </w:r>
    </w:p>
    <w:p w14:paraId="0D85DE58" w14:textId="77777777" w:rsidR="00190435" w:rsidRDefault="00854A9E">
      <w:pPr>
        <w:spacing w:after="40" w:line="312" w:lineRule="auto"/>
        <w:ind w:left="567" w:hanging="567"/>
        <w:jc w:val="both"/>
      </w:pPr>
      <w:r>
        <w:rPr>
          <w:rFonts w:cs="Times New Roman"/>
          <w:color w:val="000000"/>
        </w:rPr>
        <w:t xml:space="preserve">[11] Trần Thị Thanh Huyền (2021), </w:t>
      </w:r>
      <w:r>
        <w:rPr>
          <w:rFonts w:cs="Times New Roman"/>
          <w:i/>
          <w:color w:val="000000"/>
        </w:rPr>
        <w:t>Quyền sở hữu công nghiệp đối với nhãn hiệu trong thương mại điện tử</w:t>
      </w:r>
      <w:r>
        <w:rPr>
          <w:rFonts w:cs="Times New Roman"/>
          <w:color w:val="000000"/>
        </w:rPr>
        <w:t>, Luận án tiến sĩ Luật học, Trường Đại học Luật Hà Nội, Hà Nội.</w:t>
      </w:r>
    </w:p>
    <w:p w14:paraId="63AF82B3" w14:textId="77777777" w:rsidR="00190435" w:rsidRDefault="00854A9E">
      <w:pPr>
        <w:spacing w:after="40" w:line="312" w:lineRule="auto"/>
        <w:ind w:left="567" w:hanging="567"/>
        <w:jc w:val="both"/>
      </w:pPr>
      <w:r>
        <w:rPr>
          <w:rFonts w:cs="Times New Roman"/>
          <w:color w:val="000000"/>
        </w:rPr>
        <w:lastRenderedPageBreak/>
        <w:t xml:space="preserve">[12] Lâm Xuân Hùng (2025), “Pháp luật về sở hữu trí tuệ trong kỷ nguyên mới”, </w:t>
      </w:r>
      <w:r>
        <w:rPr>
          <w:rFonts w:cs="Times New Roman"/>
          <w:i/>
          <w:color w:val="000000"/>
        </w:rPr>
        <w:t>Tạp chí Việt Nam Hội nhập</w:t>
      </w:r>
      <w:r>
        <w:rPr>
          <w:rFonts w:cs="Times New Roman"/>
          <w:color w:val="000000"/>
        </w:rPr>
        <w:t>, (371), 23-29.</w:t>
      </w:r>
    </w:p>
    <w:p w14:paraId="5F35F7B9" w14:textId="77777777" w:rsidR="00190435" w:rsidRDefault="00854A9E">
      <w:pPr>
        <w:spacing w:after="40" w:line="312" w:lineRule="auto"/>
        <w:ind w:left="567" w:hanging="567"/>
        <w:jc w:val="both"/>
      </w:pPr>
      <w:r>
        <w:rPr>
          <w:rFonts w:cs="Times New Roman"/>
          <w:color w:val="000000"/>
        </w:rPr>
        <w:t xml:space="preserve">[13] Nguyễn Vĩnh Hưng, Phan Quốc Nguyên (2020), “Sự tác động của nền kinh tế số đến hệ thống pháp luật sở hữu trí tuệ tại Việt Nam”, </w:t>
      </w:r>
      <w:r>
        <w:rPr>
          <w:rFonts w:cs="Times New Roman"/>
          <w:i/>
          <w:color w:val="000000"/>
        </w:rPr>
        <w:t>Tạp chí Nghề Luật</w:t>
      </w:r>
      <w:r>
        <w:rPr>
          <w:rFonts w:cs="Times New Roman"/>
          <w:color w:val="000000"/>
        </w:rPr>
        <w:t>, (10).</w:t>
      </w:r>
    </w:p>
    <w:p w14:paraId="346D6739" w14:textId="77777777" w:rsidR="00190435" w:rsidRDefault="00854A9E">
      <w:pPr>
        <w:spacing w:after="40" w:line="312" w:lineRule="auto"/>
        <w:ind w:left="567" w:hanging="567"/>
        <w:jc w:val="both"/>
      </w:pPr>
      <w:r>
        <w:rPr>
          <w:rFonts w:cs="Times New Roman"/>
          <w:color w:val="000000"/>
        </w:rPr>
        <w:t xml:space="preserve">[14] Nguyễn Văn Kim, Nguyễn Thị Ngọc Anh (2015), “Tác động của sáng chế đối với hoạt động nghiên cứu khoa học và phát triển tiềm lực khoa học và công nghệ”, </w:t>
      </w:r>
      <w:r>
        <w:rPr>
          <w:rFonts w:cs="Times New Roman"/>
          <w:i/>
          <w:color w:val="000000"/>
        </w:rPr>
        <w:t>Tạp chí Khoa học Đại học Quốc gia Hà Nội: Nghiên cứu Chính sách và Quản lý</w:t>
      </w:r>
      <w:r>
        <w:rPr>
          <w:rFonts w:cs="Times New Roman"/>
          <w:color w:val="000000"/>
        </w:rPr>
        <w:t>, 31(2), 14-23.</w:t>
      </w:r>
    </w:p>
    <w:p w14:paraId="641DC893" w14:textId="77777777" w:rsidR="00190435" w:rsidRDefault="00854A9E">
      <w:pPr>
        <w:spacing w:after="40" w:line="312" w:lineRule="auto"/>
        <w:ind w:left="567" w:hanging="567"/>
        <w:jc w:val="both"/>
      </w:pPr>
      <w:r>
        <w:rPr>
          <w:rFonts w:cs="Times New Roman"/>
          <w:color w:val="000000"/>
        </w:rPr>
        <w:t xml:space="preserve">[15] Trần Nguyễn Mỹ Linh, Nguyễn Thị Hồ Điệp, Vũ Kiều Oanh (2025), “Phát triển kinh tế số tại Việt Nam: Thực trạng và giải pháp”, </w:t>
      </w:r>
      <w:r>
        <w:rPr>
          <w:rFonts w:cs="Times New Roman"/>
          <w:i/>
          <w:color w:val="000000"/>
        </w:rPr>
        <w:t>Tạp chí Thông tin Khoa học xã hội</w:t>
      </w:r>
      <w:r>
        <w:rPr>
          <w:rFonts w:cs="Times New Roman"/>
          <w:color w:val="000000"/>
        </w:rPr>
        <w:t>, (9).</w:t>
      </w:r>
    </w:p>
    <w:p w14:paraId="65A4AB8E" w14:textId="77777777" w:rsidR="00190435" w:rsidRDefault="00854A9E">
      <w:pPr>
        <w:spacing w:after="40" w:line="312" w:lineRule="auto"/>
        <w:ind w:left="567" w:hanging="567"/>
        <w:jc w:val="both"/>
      </w:pPr>
      <w:r>
        <w:rPr>
          <w:rFonts w:cs="Times New Roman"/>
          <w:color w:val="000000"/>
        </w:rPr>
        <w:t xml:space="preserve">[16] Phạm Trung Luân (2025), “Chuyển giao công nghệ đảm bảo tài sản trí tuệ cho doanh nghiệp sáng tạo”, </w:t>
      </w:r>
      <w:r>
        <w:rPr>
          <w:rFonts w:cs="Times New Roman"/>
          <w:i/>
          <w:color w:val="000000"/>
        </w:rPr>
        <w:t>Tạp chí Việt Nam Hội nhập</w:t>
      </w:r>
      <w:r>
        <w:rPr>
          <w:rFonts w:cs="Times New Roman"/>
          <w:color w:val="000000"/>
        </w:rPr>
        <w:t>, (371), 82-87.</w:t>
      </w:r>
    </w:p>
    <w:p w14:paraId="795665F6" w14:textId="77777777" w:rsidR="00190435" w:rsidRDefault="00854A9E">
      <w:pPr>
        <w:spacing w:after="40" w:line="312" w:lineRule="auto"/>
        <w:ind w:left="567" w:hanging="567"/>
        <w:jc w:val="both"/>
      </w:pPr>
      <w:r>
        <w:rPr>
          <w:rFonts w:cs="Times New Roman"/>
          <w:color w:val="000000"/>
        </w:rPr>
        <w:t xml:space="preserve">[17] Đoàn Đức Lương (2009), “Vai trò của sở hữu trí tuệ trong nghiên cứu khoa học và chuyển giao công nghệ trong các trường đại học”, </w:t>
      </w:r>
      <w:r>
        <w:rPr>
          <w:rFonts w:cs="Times New Roman"/>
          <w:i/>
          <w:color w:val="000000"/>
        </w:rPr>
        <w:t>Tạp chí Khoa học Đại học Huế</w:t>
      </w:r>
      <w:r>
        <w:rPr>
          <w:rFonts w:cs="Times New Roman"/>
          <w:color w:val="000000"/>
        </w:rPr>
        <w:t>, (51), 97-103.</w:t>
      </w:r>
    </w:p>
    <w:p w14:paraId="0292867B" w14:textId="77777777" w:rsidR="00190435" w:rsidRDefault="00854A9E">
      <w:pPr>
        <w:spacing w:after="40" w:line="312" w:lineRule="auto"/>
        <w:ind w:left="567" w:hanging="567"/>
        <w:jc w:val="both"/>
      </w:pPr>
      <w:r>
        <w:rPr>
          <w:rFonts w:cs="Times New Roman"/>
          <w:color w:val="000000"/>
        </w:rPr>
        <w:t xml:space="preserve">[18] Đoàn Đức Lương, Ngô Minh Tiến (2022), “Khai thác tài sản trí tuệ mang yếu tố địa danh ở tỉnh Quảng Ngãi: Thực trạng và một số tồn tại hạn chế”, </w:t>
      </w:r>
      <w:r>
        <w:rPr>
          <w:rFonts w:cs="Times New Roman"/>
          <w:i/>
          <w:color w:val="000000"/>
        </w:rPr>
        <w:t>Tạp chí Pháp luật và Thực tiễn</w:t>
      </w:r>
      <w:r>
        <w:rPr>
          <w:rFonts w:cs="Times New Roman"/>
          <w:color w:val="000000"/>
        </w:rPr>
        <w:t>, (51), 79-88.</w:t>
      </w:r>
    </w:p>
    <w:p w14:paraId="4A3DD6C1" w14:textId="77777777" w:rsidR="00190435" w:rsidRDefault="00854A9E">
      <w:pPr>
        <w:spacing w:after="40" w:line="312" w:lineRule="auto"/>
        <w:ind w:left="567" w:hanging="567"/>
        <w:jc w:val="both"/>
      </w:pPr>
      <w:r>
        <w:rPr>
          <w:rFonts w:cs="Times New Roman"/>
          <w:color w:val="000000"/>
        </w:rPr>
        <w:t xml:space="preserve">[19] Lê Nết (2006), </w:t>
      </w:r>
      <w:r>
        <w:rPr>
          <w:rFonts w:cs="Times New Roman"/>
          <w:i/>
          <w:color w:val="000000"/>
        </w:rPr>
        <w:t>Quyền sở hữu trí tuệ</w:t>
      </w:r>
      <w:r>
        <w:rPr>
          <w:rFonts w:cs="Times New Roman"/>
          <w:color w:val="000000"/>
        </w:rPr>
        <w:t>, Nhà xuất bản Đại học Quốc gia Thành phố Hồ Chí Minh, Thành phố Hồ Chí Minh.</w:t>
      </w:r>
    </w:p>
    <w:p w14:paraId="41647B30" w14:textId="77777777" w:rsidR="00190435" w:rsidRDefault="00854A9E">
      <w:pPr>
        <w:spacing w:after="40" w:line="312" w:lineRule="auto"/>
        <w:ind w:left="567" w:hanging="567"/>
        <w:jc w:val="both"/>
      </w:pPr>
      <w:r>
        <w:rPr>
          <w:rFonts w:cs="Times New Roman"/>
          <w:color w:val="000000"/>
        </w:rPr>
        <w:t xml:space="preserve">[20] Hồ Thúy Ngọc (2025), </w:t>
      </w:r>
      <w:r>
        <w:rPr>
          <w:rFonts w:cs="Times New Roman"/>
          <w:i/>
          <w:color w:val="000000"/>
        </w:rPr>
        <w:t>Bảo hộ quyền sở hữu trí tuệ đối với các sản phẩm tạo ra từ trí tuệ nhân tạo</w:t>
      </w:r>
      <w:r>
        <w:rPr>
          <w:rFonts w:cs="Times New Roman"/>
          <w:color w:val="000000"/>
        </w:rPr>
        <w:t>, Luận án tiến sĩ Luật học, Trường Đại học Luật Thành phố Hồ Chí Minh, Thành phố Hồ Chí Minh.</w:t>
      </w:r>
    </w:p>
    <w:p w14:paraId="46D6BF72" w14:textId="77777777" w:rsidR="00190435" w:rsidRDefault="00854A9E">
      <w:pPr>
        <w:spacing w:after="40" w:line="312" w:lineRule="auto"/>
        <w:ind w:left="567" w:hanging="567"/>
        <w:jc w:val="both"/>
      </w:pPr>
      <w:r>
        <w:rPr>
          <w:rFonts w:cs="Times New Roman"/>
          <w:color w:val="000000"/>
        </w:rPr>
        <w:t xml:space="preserve">[21] Phạm Ngọc Pha (2025), “Mô hình khai thác sáng chế hỗ trợ doanh nghiệp nâng cao trình độ và năng lực công nghệ”, </w:t>
      </w:r>
      <w:r>
        <w:rPr>
          <w:rFonts w:cs="Times New Roman"/>
          <w:i/>
          <w:color w:val="000000"/>
        </w:rPr>
        <w:t>Tạp chí Khoa học và Công nghệ Việt Nam</w:t>
      </w:r>
      <w:r>
        <w:rPr>
          <w:rFonts w:cs="Times New Roman"/>
          <w:color w:val="000000"/>
        </w:rPr>
        <w:t>, (2), 15-18.</w:t>
      </w:r>
    </w:p>
    <w:p w14:paraId="377B5E8B" w14:textId="77777777" w:rsidR="00190435" w:rsidRDefault="00854A9E">
      <w:pPr>
        <w:spacing w:after="40" w:line="312" w:lineRule="auto"/>
        <w:ind w:left="567" w:hanging="567"/>
        <w:jc w:val="both"/>
      </w:pPr>
      <w:r>
        <w:rPr>
          <w:rFonts w:cs="Times New Roman"/>
          <w:color w:val="000000"/>
        </w:rPr>
        <w:t xml:space="preserve">[22] Nguyễn Văn Phúc (2025), “Bảo hộ và khai thác quyền sở hữu trí tuệ đối với nhãn hiệu có nguồn gốc từ tri thức truyền thống: Thực tiễn tại tỉnh Thừa Thiên Huế”, </w:t>
      </w:r>
      <w:r>
        <w:rPr>
          <w:rFonts w:cs="Times New Roman"/>
          <w:i/>
          <w:color w:val="000000"/>
        </w:rPr>
        <w:t>Tạp chí Khoa học Đại học Huế: Khoa học Xã hội và Nhân văn</w:t>
      </w:r>
      <w:r>
        <w:rPr>
          <w:rFonts w:cs="Times New Roman"/>
          <w:color w:val="000000"/>
        </w:rPr>
        <w:t>, 134(6S-1), 111-124.</w:t>
      </w:r>
    </w:p>
    <w:p w14:paraId="12E6C414" w14:textId="77777777" w:rsidR="00190435" w:rsidRDefault="00854A9E">
      <w:pPr>
        <w:spacing w:after="40" w:line="312" w:lineRule="auto"/>
        <w:ind w:left="567" w:hanging="567"/>
        <w:jc w:val="both"/>
      </w:pPr>
      <w:r>
        <w:rPr>
          <w:rFonts w:cs="Times New Roman"/>
          <w:color w:val="000000"/>
        </w:rPr>
        <w:lastRenderedPageBreak/>
        <w:t xml:space="preserve">[23] Hoàng Lan Phương (2019), “Pháp luật về chuyển quyền sử dụng nhãn hiệu: Những bất cập cần khắc phục”, </w:t>
      </w:r>
      <w:r>
        <w:rPr>
          <w:rFonts w:cs="Times New Roman"/>
          <w:i/>
          <w:color w:val="000000"/>
        </w:rPr>
        <w:t>Tạp chí Khoa học và Công nghệ Việt Nam</w:t>
      </w:r>
      <w:r>
        <w:rPr>
          <w:rFonts w:cs="Times New Roman"/>
          <w:color w:val="000000"/>
        </w:rPr>
        <w:t>, 61(10), 29-33.</w:t>
      </w:r>
    </w:p>
    <w:p w14:paraId="39FCF4FA" w14:textId="77777777" w:rsidR="00190435" w:rsidRDefault="00854A9E">
      <w:pPr>
        <w:spacing w:after="40" w:line="312" w:lineRule="auto"/>
        <w:ind w:left="567" w:hanging="567"/>
        <w:jc w:val="both"/>
      </w:pPr>
      <w:r>
        <w:rPr>
          <w:rFonts w:cs="Times New Roman"/>
          <w:color w:val="000000"/>
        </w:rPr>
        <w:t xml:space="preserve">[24] Phạm Hồng Quất, Lương Văn Thường, Nguyễn Minh Ngọc, Lê Ngọc Mỹ (2021), “Khai thác tài sản trí tuệ thúc đẩy phát triển hệ sinh thái khởi nghiệp đổi mới sáng tạo và hệ thống đổi mới sáng tạo ở Việt Nam”, </w:t>
      </w:r>
      <w:r>
        <w:rPr>
          <w:rFonts w:cs="Times New Roman"/>
          <w:i/>
          <w:color w:val="000000"/>
        </w:rPr>
        <w:t>Tạp chí Chính sách và Quản lý Khoa học và Công nghệ</w:t>
      </w:r>
      <w:r>
        <w:rPr>
          <w:rFonts w:cs="Times New Roman"/>
          <w:color w:val="000000"/>
        </w:rPr>
        <w:t>, 10(4), 60-73.</w:t>
      </w:r>
    </w:p>
    <w:p w14:paraId="384F0020" w14:textId="77777777" w:rsidR="00190435" w:rsidRDefault="00854A9E">
      <w:pPr>
        <w:spacing w:after="40" w:line="312" w:lineRule="auto"/>
        <w:ind w:left="567" w:hanging="567"/>
        <w:jc w:val="both"/>
      </w:pPr>
      <w:r>
        <w:rPr>
          <w:rFonts w:cs="Times New Roman"/>
          <w:color w:val="000000"/>
        </w:rPr>
        <w:t xml:space="preserve">[25] Quốc hội (2025), </w:t>
      </w:r>
      <w:r>
        <w:rPr>
          <w:rFonts w:cs="Times New Roman"/>
          <w:i/>
          <w:color w:val="000000"/>
        </w:rPr>
        <w:t>Luật Khoa học, công nghệ và đổi mới sáng tạo số 93/2025/QH15 ngày 27/6/2025</w:t>
      </w:r>
      <w:r>
        <w:rPr>
          <w:rFonts w:cs="Times New Roman"/>
          <w:color w:val="000000"/>
        </w:rPr>
        <w:t>.</w:t>
      </w:r>
    </w:p>
    <w:p w14:paraId="49C49547" w14:textId="77777777" w:rsidR="00190435" w:rsidRDefault="00854A9E">
      <w:pPr>
        <w:spacing w:after="40" w:line="312" w:lineRule="auto"/>
        <w:ind w:left="567" w:hanging="567"/>
        <w:jc w:val="both"/>
      </w:pPr>
      <w:r>
        <w:rPr>
          <w:rFonts w:cs="Times New Roman"/>
          <w:color w:val="000000"/>
        </w:rPr>
        <w:t xml:space="preserve">[26] Quốc hội (2025), </w:t>
      </w:r>
      <w:r>
        <w:rPr>
          <w:rFonts w:cs="Times New Roman"/>
          <w:i/>
          <w:color w:val="000000"/>
        </w:rPr>
        <w:t>Luật sửa đổi, bổ sung một số điều của Luật Sở hữu trí tuệ số 131/2025/QH15 ngày 10/12/2025</w:t>
      </w:r>
      <w:r>
        <w:rPr>
          <w:rFonts w:cs="Times New Roman"/>
          <w:color w:val="000000"/>
        </w:rPr>
        <w:t>.</w:t>
      </w:r>
    </w:p>
    <w:p w14:paraId="159FB3D7" w14:textId="77777777" w:rsidR="00190435" w:rsidRDefault="00854A9E">
      <w:pPr>
        <w:spacing w:after="40" w:line="312" w:lineRule="auto"/>
        <w:ind w:left="567" w:hanging="567"/>
        <w:jc w:val="both"/>
      </w:pPr>
      <w:r>
        <w:rPr>
          <w:rFonts w:cs="Times New Roman"/>
          <w:color w:val="000000"/>
        </w:rPr>
        <w:t xml:space="preserve">[27] Quốc hội (2025), </w:t>
      </w:r>
      <w:r>
        <w:rPr>
          <w:rFonts w:cs="Times New Roman"/>
          <w:i/>
          <w:color w:val="000000"/>
        </w:rPr>
        <w:t>Luật Chuyển đổi số số 148/2025/QH15 ngày 11/12/2025</w:t>
      </w:r>
      <w:r>
        <w:rPr>
          <w:rFonts w:cs="Times New Roman"/>
          <w:color w:val="000000"/>
        </w:rPr>
        <w:t>.</w:t>
      </w:r>
    </w:p>
    <w:p w14:paraId="2AC2F9ED" w14:textId="77777777" w:rsidR="00190435" w:rsidRDefault="00854A9E">
      <w:pPr>
        <w:spacing w:after="40" w:line="312" w:lineRule="auto"/>
        <w:ind w:left="567" w:hanging="567"/>
        <w:jc w:val="both"/>
      </w:pPr>
      <w:r>
        <w:rPr>
          <w:rFonts w:cs="Times New Roman"/>
          <w:color w:val="000000"/>
        </w:rPr>
        <w:t xml:space="preserve">[28] Hồ Thức Tài (2019), “Chính sách phát triển nền kinh tế số ở Việt Nam”, </w:t>
      </w:r>
      <w:r>
        <w:rPr>
          <w:rFonts w:cs="Times New Roman"/>
          <w:i/>
          <w:color w:val="000000"/>
        </w:rPr>
        <w:t>Tạp chí Công Thương</w:t>
      </w:r>
      <w:r>
        <w:rPr>
          <w:rFonts w:cs="Times New Roman"/>
          <w:color w:val="000000"/>
        </w:rPr>
        <w:t>, (13), 36-41.</w:t>
      </w:r>
    </w:p>
    <w:p w14:paraId="14FAC321" w14:textId="77777777" w:rsidR="00190435" w:rsidRDefault="00854A9E">
      <w:pPr>
        <w:spacing w:after="40" w:line="312" w:lineRule="auto"/>
        <w:ind w:left="567" w:hanging="567"/>
        <w:jc w:val="both"/>
      </w:pPr>
      <w:r>
        <w:rPr>
          <w:rFonts w:cs="Times New Roman"/>
          <w:color w:val="000000"/>
        </w:rPr>
        <w:t xml:space="preserve">[29] Lê Thị Thanh Tâm, Hoàng Thị Hải Yến (2025), “Thương mại hóa sáng chế thông qua hoạt động chuyển giao công nghệ theo pháp luật Việt Nam”, </w:t>
      </w:r>
      <w:r>
        <w:rPr>
          <w:rFonts w:cs="Times New Roman"/>
          <w:i/>
          <w:color w:val="000000"/>
        </w:rPr>
        <w:t>Tạp chí Khoa học Đại học Huế: Khoa học Xã hội và Nhân văn</w:t>
      </w:r>
      <w:r>
        <w:rPr>
          <w:rFonts w:cs="Times New Roman"/>
          <w:color w:val="000000"/>
        </w:rPr>
        <w:t>, 134(6D), 35-46.</w:t>
      </w:r>
    </w:p>
    <w:p w14:paraId="731C8E25" w14:textId="77777777" w:rsidR="00190435" w:rsidRDefault="00854A9E">
      <w:pPr>
        <w:spacing w:after="40" w:line="312" w:lineRule="auto"/>
        <w:ind w:left="567" w:hanging="567"/>
        <w:jc w:val="both"/>
      </w:pPr>
      <w:r>
        <w:rPr>
          <w:rFonts w:cs="Times New Roman"/>
          <w:color w:val="000000"/>
        </w:rPr>
        <w:t xml:space="preserve">[30] Nguyễn Quốc Thịnh, Khúc Đại Long, Nguyễn Thu Hương (2020), “Quản trị tài sản trí tuệ trong doanh nghiệp Việt Nam: Động lực cho sự khác biệt hóa”, </w:t>
      </w:r>
      <w:r>
        <w:rPr>
          <w:rFonts w:cs="Times New Roman"/>
          <w:i/>
          <w:color w:val="000000"/>
        </w:rPr>
        <w:t>Tạp chí Khoa học Thương mại</w:t>
      </w:r>
      <w:r>
        <w:rPr>
          <w:rFonts w:cs="Times New Roman"/>
          <w:color w:val="000000"/>
        </w:rPr>
        <w:t>, (143), 38-44.</w:t>
      </w:r>
    </w:p>
    <w:p w14:paraId="29861462" w14:textId="77777777" w:rsidR="00190435" w:rsidRDefault="00854A9E">
      <w:pPr>
        <w:spacing w:after="40" w:line="312" w:lineRule="auto"/>
        <w:ind w:left="567" w:hanging="567"/>
        <w:jc w:val="both"/>
      </w:pPr>
      <w:r>
        <w:rPr>
          <w:rFonts w:cs="Times New Roman"/>
          <w:color w:val="000000"/>
        </w:rPr>
        <w:t xml:space="preserve">[31] Hoàng Văn Thùy (2024), “Bảo vệ quyền sở hữu trí tuệ trong kinh tế số”, </w:t>
      </w:r>
      <w:r>
        <w:rPr>
          <w:rFonts w:cs="Times New Roman"/>
          <w:i/>
          <w:color w:val="000000"/>
        </w:rPr>
        <w:t>Tạp chí Nghề Luật</w:t>
      </w:r>
      <w:r>
        <w:rPr>
          <w:rFonts w:cs="Times New Roman"/>
          <w:color w:val="000000"/>
        </w:rPr>
        <w:t>, (1), 21-25.</w:t>
      </w:r>
    </w:p>
    <w:p w14:paraId="17C8BFA8" w14:textId="77777777" w:rsidR="00190435" w:rsidRDefault="00854A9E">
      <w:pPr>
        <w:spacing w:after="40" w:line="312" w:lineRule="auto"/>
        <w:ind w:left="567" w:hanging="567"/>
        <w:jc w:val="both"/>
      </w:pPr>
      <w:r>
        <w:rPr>
          <w:rFonts w:cs="Times New Roman"/>
          <w:color w:val="000000"/>
        </w:rPr>
        <w:t xml:space="preserve">[32] Thủ tướng Chính phủ (2019), </w:t>
      </w:r>
      <w:r>
        <w:rPr>
          <w:rFonts w:cs="Times New Roman"/>
          <w:i/>
          <w:color w:val="000000"/>
        </w:rPr>
        <w:t>Quyết định số 1068/QĐ-TTg ngày 22/8/2019 phê duyệt Chiến lược sở hữu trí tuệ đến năm 2030</w:t>
      </w:r>
      <w:r>
        <w:rPr>
          <w:rFonts w:cs="Times New Roman"/>
          <w:color w:val="000000"/>
        </w:rPr>
        <w:t>, Hà Nội.</w:t>
      </w:r>
    </w:p>
    <w:p w14:paraId="0B6D5186" w14:textId="77777777" w:rsidR="00190435" w:rsidRDefault="00854A9E">
      <w:pPr>
        <w:spacing w:after="40" w:line="312" w:lineRule="auto"/>
        <w:ind w:left="567" w:hanging="567"/>
        <w:jc w:val="both"/>
      </w:pPr>
      <w:r>
        <w:rPr>
          <w:rFonts w:cs="Times New Roman"/>
          <w:color w:val="000000"/>
        </w:rPr>
        <w:t xml:space="preserve">[33] Thủ tướng Chính phủ (2026), </w:t>
      </w:r>
      <w:r>
        <w:rPr>
          <w:rFonts w:cs="Times New Roman"/>
          <w:i/>
          <w:color w:val="000000"/>
        </w:rPr>
        <w:t>Quyết định số 1624/QĐ-TTg ngày 21/8/2026 sửa đổi, bổ sung một số điều của Quyết định số 1068/QĐ-TTg ngày 22/8/2019 phê duyệt Chiến lược sở hữu trí tuệ đến năm 2030</w:t>
      </w:r>
      <w:r>
        <w:rPr>
          <w:rFonts w:cs="Times New Roman"/>
          <w:color w:val="000000"/>
        </w:rPr>
        <w:t>, Hà Nội.</w:t>
      </w:r>
    </w:p>
    <w:p w14:paraId="7BDD2BB6" w14:textId="77777777" w:rsidR="00190435" w:rsidRDefault="00854A9E">
      <w:pPr>
        <w:spacing w:after="40" w:line="312" w:lineRule="auto"/>
        <w:ind w:left="567" w:hanging="567"/>
        <w:jc w:val="both"/>
      </w:pPr>
      <w:r>
        <w:rPr>
          <w:rFonts w:cs="Times New Roman"/>
          <w:color w:val="000000"/>
        </w:rPr>
        <w:t xml:space="preserve">[34] Lê Thị Bích Thủy (2021), </w:t>
      </w:r>
      <w:r>
        <w:rPr>
          <w:rFonts w:cs="Times New Roman"/>
          <w:i/>
          <w:color w:val="000000"/>
        </w:rPr>
        <w:t>Bảo hộ quyền sở hữu trí tuệ đối với sáng chế liên quan đến dược phẩm tại Việt Nam trong điều kiện hội nhập kinh tế quốc tế</w:t>
      </w:r>
      <w:r>
        <w:rPr>
          <w:rFonts w:cs="Times New Roman"/>
          <w:color w:val="000000"/>
        </w:rPr>
        <w:t>, Luận án tiến sĩ Luật học, Trường Đại học Luật Hà Nội, Hà Nội.</w:t>
      </w:r>
    </w:p>
    <w:p w14:paraId="6EE2E17F" w14:textId="77777777" w:rsidR="00190435" w:rsidRDefault="00854A9E">
      <w:pPr>
        <w:spacing w:after="40" w:line="312" w:lineRule="auto"/>
        <w:ind w:left="567" w:hanging="567"/>
        <w:jc w:val="both"/>
      </w:pPr>
      <w:r>
        <w:rPr>
          <w:rFonts w:cs="Times New Roman"/>
          <w:color w:val="000000"/>
        </w:rPr>
        <w:t xml:space="preserve">[35] Nguyễn Minh Huyền Trang (2025), “Quản trị tài sản trí tuệ tại các cơ sở giáo dục đại học: Cơ hội và thách thức trong bối cảnh cuộc Cách mạng công nghiệp </w:t>
      </w:r>
      <w:r>
        <w:rPr>
          <w:rFonts w:cs="Times New Roman"/>
          <w:color w:val="000000"/>
        </w:rPr>
        <w:lastRenderedPageBreak/>
        <w:t xml:space="preserve">4.0”, </w:t>
      </w:r>
      <w:r>
        <w:rPr>
          <w:rFonts w:cs="Times New Roman"/>
          <w:i/>
          <w:color w:val="000000"/>
        </w:rPr>
        <w:t>Tạp chí Khoa học Trường Đại học Sư phạm Thành phố Hồ Chí Minh</w:t>
      </w:r>
      <w:r>
        <w:rPr>
          <w:rFonts w:cs="Times New Roman"/>
          <w:color w:val="000000"/>
        </w:rPr>
        <w:t>, 22(1), 123-131.</w:t>
      </w:r>
    </w:p>
    <w:p w14:paraId="10F1B30F" w14:textId="77777777" w:rsidR="00190435" w:rsidRDefault="00854A9E">
      <w:pPr>
        <w:spacing w:after="40" w:line="312" w:lineRule="auto"/>
        <w:ind w:left="567" w:hanging="567"/>
        <w:jc w:val="both"/>
      </w:pPr>
      <w:r>
        <w:rPr>
          <w:rFonts w:cs="Times New Roman"/>
          <w:color w:val="000000"/>
        </w:rPr>
        <w:t xml:space="preserve">[36] Nguyễn Thanh Tùng (2026), “Một số hạn chế, bất cập của pháp luật Việt Nam về hợp đồng chuyển giao quyền sử dụng nhãn hiệu và giải pháp hoàn thiện”, </w:t>
      </w:r>
      <w:r>
        <w:rPr>
          <w:rFonts w:cs="Times New Roman"/>
          <w:i/>
          <w:color w:val="000000"/>
        </w:rPr>
        <w:t>Tạp chí Khoa học Đại học Huế: Khoa học Xã hội và Nhân văn</w:t>
      </w:r>
      <w:r>
        <w:rPr>
          <w:rFonts w:cs="Times New Roman"/>
          <w:color w:val="000000"/>
        </w:rPr>
        <w:t>, 135(6A), 23-34.</w:t>
      </w:r>
    </w:p>
    <w:p w14:paraId="236F0BE9" w14:textId="77777777" w:rsidR="00190435" w:rsidRDefault="00854A9E">
      <w:pPr>
        <w:spacing w:after="40" w:line="312" w:lineRule="auto"/>
        <w:ind w:left="567" w:hanging="567"/>
        <w:jc w:val="both"/>
      </w:pPr>
      <w:r>
        <w:rPr>
          <w:rFonts w:cs="Times New Roman"/>
          <w:color w:val="000000"/>
        </w:rPr>
        <w:t xml:space="preserve">[37] Nguyễn Thị Tố Uyên, Nguyễn Hữu Việt (2023), “Một số vấn đề về thực hiện chính sách phát triển tài sản trí tuệ của Nhà nước tại địa phương”, </w:t>
      </w:r>
      <w:r>
        <w:rPr>
          <w:rFonts w:cs="Times New Roman"/>
          <w:i/>
          <w:color w:val="000000"/>
        </w:rPr>
        <w:t>Tạp chí Nghiên cứu khoa học và Phát triển</w:t>
      </w:r>
      <w:r>
        <w:rPr>
          <w:rFonts w:cs="Times New Roman"/>
          <w:color w:val="000000"/>
        </w:rPr>
        <w:t>, 2(4), 56-65.</w:t>
      </w:r>
    </w:p>
    <w:p w14:paraId="7628ABBA" w14:textId="77777777" w:rsidR="00190435" w:rsidRDefault="00854A9E">
      <w:pPr>
        <w:spacing w:after="40" w:line="312" w:lineRule="auto"/>
        <w:ind w:left="567" w:hanging="567"/>
        <w:jc w:val="both"/>
      </w:pPr>
      <w:r>
        <w:rPr>
          <w:rFonts w:cs="Times New Roman"/>
          <w:color w:val="000000"/>
        </w:rPr>
        <w:t xml:space="preserve">[38] Nguyễn Hữu Xuyên (2018), “Những nút thắt trong khai thác, thương mại hóa sáng chế”, </w:t>
      </w:r>
      <w:r>
        <w:rPr>
          <w:rFonts w:cs="Times New Roman"/>
          <w:i/>
          <w:color w:val="000000"/>
        </w:rPr>
        <w:t>Tạp chí Khoa học và Công nghệ Việt Nam</w:t>
      </w:r>
      <w:r>
        <w:rPr>
          <w:rFonts w:cs="Times New Roman"/>
          <w:color w:val="000000"/>
        </w:rPr>
        <w:t>, (9), 23-25.</w:t>
      </w:r>
    </w:p>
    <w:p w14:paraId="115106B8" w14:textId="77777777" w:rsidR="00190435" w:rsidRDefault="00854A9E">
      <w:pPr>
        <w:keepNext/>
        <w:spacing w:before="120"/>
        <w:jc w:val="both"/>
      </w:pPr>
      <w:r>
        <w:rPr>
          <w:rFonts w:cs="Times New Roman"/>
          <w:b/>
          <w:color w:val="000000"/>
        </w:rPr>
        <w:t>Tiếng Anh</w:t>
      </w:r>
    </w:p>
    <w:p w14:paraId="6C7B75F7" w14:textId="77777777" w:rsidR="00190435" w:rsidRDefault="00854A9E">
      <w:pPr>
        <w:spacing w:after="40" w:line="312" w:lineRule="auto"/>
        <w:ind w:left="567" w:hanging="567"/>
        <w:jc w:val="both"/>
      </w:pPr>
      <w:r>
        <w:rPr>
          <w:rFonts w:cs="Times New Roman"/>
          <w:color w:val="000000"/>
        </w:rPr>
        <w:t xml:space="preserve">[39] Acemoglu D., Akcigit U. (2012), “Intellectual property rights policy, competition and innovation”, </w:t>
      </w:r>
      <w:r>
        <w:rPr>
          <w:rFonts w:cs="Times New Roman"/>
          <w:i/>
          <w:color w:val="000000"/>
        </w:rPr>
        <w:t>Journal of the European Economic Association</w:t>
      </w:r>
      <w:r>
        <w:rPr>
          <w:rFonts w:cs="Times New Roman"/>
          <w:color w:val="000000"/>
        </w:rPr>
        <w:t>, 10(1), 1-42.</w:t>
      </w:r>
    </w:p>
    <w:p w14:paraId="57697C9D" w14:textId="77777777" w:rsidR="00190435" w:rsidRDefault="00854A9E">
      <w:pPr>
        <w:spacing w:after="40" w:line="312" w:lineRule="auto"/>
        <w:ind w:left="567" w:hanging="567"/>
        <w:jc w:val="both"/>
      </w:pPr>
      <w:r>
        <w:rPr>
          <w:rFonts w:cs="Times New Roman"/>
          <w:color w:val="000000"/>
        </w:rPr>
        <w:t xml:space="preserve">[40] Arora A., Fosfuri A., Gambardella A. (2001), “Markets for technology and their implications for corporate strategy”, </w:t>
      </w:r>
      <w:r>
        <w:rPr>
          <w:rFonts w:cs="Times New Roman"/>
          <w:i/>
          <w:color w:val="000000"/>
        </w:rPr>
        <w:t>Industrial and Corporate Change</w:t>
      </w:r>
      <w:r>
        <w:rPr>
          <w:rFonts w:cs="Times New Roman"/>
          <w:color w:val="000000"/>
        </w:rPr>
        <w:t>, 10(2), 419-451.</w:t>
      </w:r>
    </w:p>
    <w:p w14:paraId="04DE84DB" w14:textId="77777777" w:rsidR="00190435" w:rsidRDefault="00854A9E">
      <w:pPr>
        <w:spacing w:after="40" w:line="312" w:lineRule="auto"/>
        <w:ind w:left="567" w:hanging="567"/>
        <w:jc w:val="both"/>
      </w:pPr>
      <w:r>
        <w:rPr>
          <w:rFonts w:cs="Times New Roman"/>
          <w:color w:val="000000"/>
        </w:rPr>
        <w:t xml:space="preserve">[41] Arrow K.J. (1962), “Economic welfare and the allocation of resources for invention”, in National Bureau of Economic Research, </w:t>
      </w:r>
      <w:r>
        <w:rPr>
          <w:rFonts w:cs="Times New Roman"/>
          <w:i/>
          <w:color w:val="000000"/>
        </w:rPr>
        <w:t>The Rate and Direction of Inventive Activity: Economic and Social Factors</w:t>
      </w:r>
      <w:r>
        <w:rPr>
          <w:rFonts w:cs="Times New Roman"/>
          <w:color w:val="000000"/>
        </w:rPr>
        <w:t>, Princeton University Press, Princeton, 609-626.</w:t>
      </w:r>
    </w:p>
    <w:p w14:paraId="679B75A9" w14:textId="77777777" w:rsidR="00190435" w:rsidRDefault="00854A9E">
      <w:pPr>
        <w:spacing w:after="40" w:line="312" w:lineRule="auto"/>
        <w:ind w:left="567" w:hanging="567"/>
        <w:jc w:val="both"/>
      </w:pPr>
      <w:r>
        <w:rPr>
          <w:rFonts w:cs="Times New Roman"/>
          <w:color w:val="000000"/>
        </w:rPr>
        <w:t xml:space="preserve">[42] Branstetter L.G., Fisman R., Foley C.F. (2006), “Do stronger intellectual property rights increase international technology transfer? Empirical evidence from U.S. firm-level panel data”, </w:t>
      </w:r>
      <w:r>
        <w:rPr>
          <w:rFonts w:cs="Times New Roman"/>
          <w:i/>
          <w:color w:val="000000"/>
        </w:rPr>
        <w:t>The Quarterly Journal of Economics</w:t>
      </w:r>
      <w:r>
        <w:rPr>
          <w:rFonts w:cs="Times New Roman"/>
          <w:color w:val="000000"/>
        </w:rPr>
        <w:t>, 121(1), 321-349.</w:t>
      </w:r>
    </w:p>
    <w:p w14:paraId="51FDC5C3" w14:textId="77777777" w:rsidR="00190435" w:rsidRDefault="00854A9E">
      <w:pPr>
        <w:spacing w:after="40" w:line="312" w:lineRule="auto"/>
        <w:ind w:left="567" w:hanging="567"/>
        <w:jc w:val="both"/>
      </w:pPr>
      <w:r>
        <w:rPr>
          <w:rFonts w:cs="Times New Roman"/>
          <w:color w:val="000000"/>
        </w:rPr>
        <w:t xml:space="preserve">[43] Brynjolfsson E. (1993), “The productivity paradox of information technology”, </w:t>
      </w:r>
      <w:r>
        <w:rPr>
          <w:rFonts w:cs="Times New Roman"/>
          <w:i/>
          <w:color w:val="000000"/>
        </w:rPr>
        <w:t>Communications of the ACM</w:t>
      </w:r>
      <w:r>
        <w:rPr>
          <w:rFonts w:cs="Times New Roman"/>
          <w:color w:val="000000"/>
        </w:rPr>
        <w:t>, 36(12), 66-77.</w:t>
      </w:r>
    </w:p>
    <w:p w14:paraId="0F989CDD" w14:textId="77777777" w:rsidR="00190435" w:rsidRDefault="00854A9E">
      <w:pPr>
        <w:spacing w:after="40" w:line="312" w:lineRule="auto"/>
        <w:ind w:left="567" w:hanging="567"/>
        <w:jc w:val="both"/>
      </w:pPr>
      <w:r>
        <w:rPr>
          <w:rFonts w:cs="Times New Roman"/>
          <w:color w:val="000000"/>
        </w:rPr>
        <w:t xml:space="preserve">[44] Bui Xuan Chung (2025), “Measuring the digital economy: International experience and practices in Vietnam”, </w:t>
      </w:r>
      <w:r>
        <w:rPr>
          <w:rFonts w:cs="Times New Roman"/>
          <w:i/>
          <w:color w:val="000000"/>
        </w:rPr>
        <w:t>TNU Journal of Science and Technology</w:t>
      </w:r>
      <w:r>
        <w:rPr>
          <w:rFonts w:cs="Times New Roman"/>
          <w:color w:val="000000"/>
        </w:rPr>
        <w:t>, 230(15), 105-112.</w:t>
      </w:r>
    </w:p>
    <w:p w14:paraId="6CC687A6" w14:textId="77777777" w:rsidR="00190435" w:rsidRDefault="00854A9E">
      <w:pPr>
        <w:spacing w:after="40" w:line="312" w:lineRule="auto"/>
        <w:ind w:left="567" w:hanging="567"/>
        <w:jc w:val="both"/>
      </w:pPr>
      <w:r>
        <w:rPr>
          <w:rFonts w:cs="Times New Roman"/>
          <w:color w:val="000000"/>
        </w:rPr>
        <w:lastRenderedPageBreak/>
        <w:t xml:space="preserve">[45] Bukht R., Heeks R. (2017), </w:t>
      </w:r>
      <w:r>
        <w:rPr>
          <w:rFonts w:cs="Times New Roman"/>
          <w:i/>
          <w:color w:val="000000"/>
        </w:rPr>
        <w:t>Defining, Conceptualising and Measuring the Digital Economy</w:t>
      </w:r>
      <w:r>
        <w:rPr>
          <w:rFonts w:cs="Times New Roman"/>
          <w:color w:val="000000"/>
        </w:rPr>
        <w:t>, Development Informatics Working Paper No. 68, Centre for Development Informatics, University of Manchester, Manchester.</w:t>
      </w:r>
    </w:p>
    <w:p w14:paraId="174EE272" w14:textId="77777777" w:rsidR="00190435" w:rsidRDefault="00854A9E">
      <w:pPr>
        <w:spacing w:after="40" w:line="312" w:lineRule="auto"/>
        <w:ind w:left="567" w:hanging="567"/>
        <w:jc w:val="both"/>
      </w:pPr>
      <w:r>
        <w:rPr>
          <w:rFonts w:cs="Times New Roman"/>
          <w:color w:val="000000"/>
        </w:rPr>
        <w:t xml:space="preserve">[46] Chesbrough H.W. (2003), </w:t>
      </w:r>
      <w:r>
        <w:rPr>
          <w:rFonts w:cs="Times New Roman"/>
          <w:i/>
          <w:color w:val="000000"/>
        </w:rPr>
        <w:t>Open Innovation: The New Imperative for Creating and Profiting from Technology</w:t>
      </w:r>
      <w:r>
        <w:rPr>
          <w:rFonts w:cs="Times New Roman"/>
          <w:color w:val="000000"/>
        </w:rPr>
        <w:t>, Harvard Business School Press, Boston.</w:t>
      </w:r>
    </w:p>
    <w:p w14:paraId="4851DBB2" w14:textId="77777777" w:rsidR="00190435" w:rsidRDefault="00854A9E">
      <w:pPr>
        <w:spacing w:after="40" w:line="312" w:lineRule="auto"/>
        <w:ind w:left="567" w:hanging="567"/>
        <w:jc w:val="both"/>
      </w:pPr>
      <w:r>
        <w:rPr>
          <w:rFonts w:cs="Times New Roman"/>
          <w:color w:val="000000"/>
        </w:rPr>
        <w:t xml:space="preserve">[47] Dang Thanh Dat (2026), “Policies for the commercialization of university research: International experiences and implications for Vietnam”, </w:t>
      </w:r>
      <w:r>
        <w:rPr>
          <w:rFonts w:cs="Times New Roman"/>
          <w:i/>
          <w:color w:val="000000"/>
        </w:rPr>
        <w:t>VNU Journal of Science: Policy and Management Studies</w:t>
      </w:r>
      <w:r>
        <w:rPr>
          <w:rFonts w:cs="Times New Roman"/>
          <w:color w:val="000000"/>
        </w:rPr>
        <w:t>, 42(2), 54-75.</w:t>
      </w:r>
    </w:p>
    <w:p w14:paraId="076622EB" w14:textId="77777777" w:rsidR="00190435" w:rsidRDefault="00854A9E">
      <w:pPr>
        <w:spacing w:after="40" w:line="312" w:lineRule="auto"/>
        <w:ind w:left="567" w:hanging="567"/>
        <w:jc w:val="both"/>
      </w:pPr>
      <w:r>
        <w:rPr>
          <w:rFonts w:cs="Times New Roman"/>
          <w:color w:val="000000"/>
        </w:rPr>
        <w:t xml:space="preserve">[48] Dang Thi Viet Duc (2022), “Digital economy model in Vietnam”, </w:t>
      </w:r>
      <w:r>
        <w:rPr>
          <w:rFonts w:cs="Times New Roman"/>
          <w:i/>
          <w:color w:val="000000"/>
        </w:rPr>
        <w:t>VNU Journal of Science: Policy and Management Studies</w:t>
      </w:r>
      <w:r>
        <w:rPr>
          <w:rFonts w:cs="Times New Roman"/>
          <w:color w:val="000000"/>
        </w:rPr>
        <w:t>, 38(2), 88-99.</w:t>
      </w:r>
    </w:p>
    <w:p w14:paraId="74565062" w14:textId="77777777" w:rsidR="00190435" w:rsidRDefault="00854A9E">
      <w:pPr>
        <w:spacing w:after="40" w:line="312" w:lineRule="auto"/>
        <w:ind w:left="567" w:hanging="567"/>
        <w:jc w:val="both"/>
      </w:pPr>
      <w:r>
        <w:rPr>
          <w:rFonts w:cs="Times New Roman"/>
          <w:color w:val="000000"/>
        </w:rPr>
        <w:t xml:space="preserve">[49] European Patent Office, European Union Intellectual Property Office (2021), </w:t>
      </w:r>
      <w:r>
        <w:rPr>
          <w:rFonts w:cs="Times New Roman"/>
          <w:i/>
          <w:color w:val="000000"/>
        </w:rPr>
        <w:t>Intellectual Property Rights and Firm Performance in the European Union: Firm-Level Analysis Report</w:t>
      </w:r>
      <w:r>
        <w:rPr>
          <w:rFonts w:cs="Times New Roman"/>
          <w:color w:val="000000"/>
        </w:rPr>
        <w:t>, EUIPO, Alicante.</w:t>
      </w:r>
    </w:p>
    <w:p w14:paraId="2E56B697" w14:textId="77777777" w:rsidR="00190435" w:rsidRDefault="00854A9E">
      <w:pPr>
        <w:spacing w:after="40" w:line="312" w:lineRule="auto"/>
        <w:ind w:left="567" w:hanging="567"/>
        <w:jc w:val="both"/>
      </w:pPr>
      <w:r>
        <w:rPr>
          <w:rFonts w:cs="Times New Roman"/>
          <w:color w:val="000000"/>
        </w:rPr>
        <w:t xml:space="preserve">[50] Fasi M.A. (2022), “An overview on patenting trends and technology commercialization practices in the university Technology Transfer Offices in USA and China”, </w:t>
      </w:r>
      <w:r>
        <w:rPr>
          <w:rFonts w:cs="Times New Roman"/>
          <w:i/>
          <w:color w:val="000000"/>
        </w:rPr>
        <w:t>World Patent Information</w:t>
      </w:r>
      <w:r>
        <w:rPr>
          <w:rFonts w:cs="Times New Roman"/>
          <w:color w:val="000000"/>
        </w:rPr>
        <w:t>, 68, 102097.</w:t>
      </w:r>
    </w:p>
    <w:p w14:paraId="4FA7836A" w14:textId="77777777" w:rsidR="00190435" w:rsidRDefault="00854A9E">
      <w:pPr>
        <w:spacing w:after="40" w:line="312" w:lineRule="auto"/>
        <w:ind w:left="567" w:hanging="567"/>
        <w:jc w:val="both"/>
      </w:pPr>
      <w:r>
        <w:rPr>
          <w:rFonts w:cs="Times New Roman"/>
          <w:color w:val="000000"/>
        </w:rPr>
        <w:t xml:space="preserve">[51] Fink C., Maskus K.E. (eds.) (2005), </w:t>
      </w:r>
      <w:r>
        <w:rPr>
          <w:rFonts w:cs="Times New Roman"/>
          <w:i/>
          <w:color w:val="000000"/>
        </w:rPr>
        <w:t>Intellectual Property and Development: Lessons from Recent Economic Research</w:t>
      </w:r>
      <w:r>
        <w:rPr>
          <w:rFonts w:cs="Times New Roman"/>
          <w:color w:val="000000"/>
        </w:rPr>
        <w:t>, World Bank and Oxford University Press, Washington, DC.</w:t>
      </w:r>
    </w:p>
    <w:p w14:paraId="68695B10" w14:textId="77777777" w:rsidR="00190435" w:rsidRDefault="00854A9E">
      <w:pPr>
        <w:spacing w:after="40" w:line="312" w:lineRule="auto"/>
        <w:ind w:left="567" w:hanging="567"/>
        <w:jc w:val="both"/>
      </w:pPr>
      <w:r>
        <w:rPr>
          <w:rFonts w:cs="Times New Roman"/>
          <w:color w:val="000000"/>
        </w:rPr>
        <w:t xml:space="preserve">[52] Fisher W.W. (2001), “Theories of intellectual property”, in S.R. Munzer (ed.), </w:t>
      </w:r>
      <w:r>
        <w:rPr>
          <w:rFonts w:cs="Times New Roman"/>
          <w:i/>
          <w:color w:val="000000"/>
        </w:rPr>
        <w:t>New Essays in the Legal and Political Theory of Property</w:t>
      </w:r>
      <w:r>
        <w:rPr>
          <w:rFonts w:cs="Times New Roman"/>
          <w:color w:val="000000"/>
        </w:rPr>
        <w:t>, Cambridge University Press, Cambridge, 168-199.</w:t>
      </w:r>
    </w:p>
    <w:p w14:paraId="2CD761AF" w14:textId="77777777" w:rsidR="00190435" w:rsidRDefault="00854A9E">
      <w:pPr>
        <w:spacing w:after="40" w:line="312" w:lineRule="auto"/>
        <w:ind w:left="567" w:hanging="567"/>
        <w:jc w:val="both"/>
      </w:pPr>
      <w:r>
        <w:rPr>
          <w:rFonts w:cs="Times New Roman"/>
          <w:color w:val="000000"/>
        </w:rPr>
        <w:t xml:space="preserve">[53] Foster C. (2024), “Intellectual property rights and control in the digital economy: Examining the expansion of M-Pesa”, </w:t>
      </w:r>
      <w:r>
        <w:rPr>
          <w:rFonts w:cs="Times New Roman"/>
          <w:i/>
          <w:color w:val="000000"/>
        </w:rPr>
        <w:t>The Information Society</w:t>
      </w:r>
      <w:r>
        <w:rPr>
          <w:rFonts w:cs="Times New Roman"/>
          <w:color w:val="000000"/>
        </w:rPr>
        <w:t>, 40(1), 1-17.</w:t>
      </w:r>
    </w:p>
    <w:p w14:paraId="5DCB4D7D" w14:textId="77777777" w:rsidR="00190435" w:rsidRDefault="00854A9E">
      <w:pPr>
        <w:spacing w:after="40" w:line="312" w:lineRule="auto"/>
        <w:ind w:left="567" w:hanging="567"/>
        <w:jc w:val="both"/>
      </w:pPr>
      <w:r>
        <w:rPr>
          <w:rFonts w:cs="Times New Roman"/>
          <w:color w:val="000000"/>
        </w:rPr>
        <w:t xml:space="preserve">[54] Gans J.S., Stern S. (2003), “The product market and the market for ‘ideas’: Commercialization strategies for technology entrepreneurs”, </w:t>
      </w:r>
      <w:r>
        <w:rPr>
          <w:rFonts w:cs="Times New Roman"/>
          <w:i/>
          <w:color w:val="000000"/>
        </w:rPr>
        <w:t>Research Policy</w:t>
      </w:r>
      <w:r>
        <w:rPr>
          <w:rFonts w:cs="Times New Roman"/>
          <w:color w:val="000000"/>
        </w:rPr>
        <w:t>, 32(2), 333-350.</w:t>
      </w:r>
    </w:p>
    <w:p w14:paraId="5B68A939" w14:textId="77777777" w:rsidR="00190435" w:rsidRDefault="00854A9E">
      <w:pPr>
        <w:spacing w:after="40" w:line="312" w:lineRule="auto"/>
        <w:ind w:left="567" w:hanging="567"/>
        <w:jc w:val="both"/>
      </w:pPr>
      <w:r>
        <w:rPr>
          <w:rFonts w:cs="Times New Roman"/>
          <w:color w:val="000000"/>
        </w:rPr>
        <w:t xml:space="preserve">[55] Gans J.S., Hsu D.H., Stern S. (2008), “The impact of uncertain intellectual property rights on the market for ideas: Evidence from patent grant delays”, </w:t>
      </w:r>
      <w:r>
        <w:rPr>
          <w:rFonts w:cs="Times New Roman"/>
          <w:i/>
          <w:color w:val="000000"/>
        </w:rPr>
        <w:t>Management Science</w:t>
      </w:r>
      <w:r>
        <w:rPr>
          <w:rFonts w:cs="Times New Roman"/>
          <w:color w:val="000000"/>
        </w:rPr>
        <w:t>, 54(5), 982-997.</w:t>
      </w:r>
    </w:p>
    <w:p w14:paraId="5930D05D" w14:textId="77777777" w:rsidR="00190435" w:rsidRDefault="00854A9E">
      <w:pPr>
        <w:spacing w:after="40" w:line="312" w:lineRule="auto"/>
        <w:ind w:left="567" w:hanging="567"/>
        <w:jc w:val="both"/>
      </w:pPr>
      <w:r>
        <w:rPr>
          <w:rFonts w:cs="Times New Roman"/>
          <w:color w:val="000000"/>
        </w:rPr>
        <w:lastRenderedPageBreak/>
        <w:t xml:space="preserve">[56] Goldfarb A., Tucker C. (2019), “Digital economics”, </w:t>
      </w:r>
      <w:r>
        <w:rPr>
          <w:rFonts w:cs="Times New Roman"/>
          <w:i/>
          <w:color w:val="000000"/>
        </w:rPr>
        <w:t>Journal of Economic Literature</w:t>
      </w:r>
      <w:r>
        <w:rPr>
          <w:rFonts w:cs="Times New Roman"/>
          <w:color w:val="000000"/>
        </w:rPr>
        <w:t>, 57(1), 3-43.</w:t>
      </w:r>
    </w:p>
    <w:p w14:paraId="40B665C3" w14:textId="77777777" w:rsidR="00190435" w:rsidRDefault="00854A9E">
      <w:pPr>
        <w:spacing w:after="40" w:line="312" w:lineRule="auto"/>
        <w:ind w:left="567" w:hanging="567"/>
        <w:jc w:val="both"/>
      </w:pPr>
      <w:r>
        <w:rPr>
          <w:rFonts w:cs="Times New Roman"/>
          <w:color w:val="000000"/>
        </w:rPr>
        <w:t xml:space="preserve">[57] Gould D.M., Gruben W.C. (1996), “The role of intellectual property rights in economic growth”, </w:t>
      </w:r>
      <w:r>
        <w:rPr>
          <w:rFonts w:cs="Times New Roman"/>
          <w:i/>
          <w:color w:val="000000"/>
        </w:rPr>
        <w:t>Journal of Development Economics</w:t>
      </w:r>
      <w:r>
        <w:rPr>
          <w:rFonts w:cs="Times New Roman"/>
          <w:color w:val="000000"/>
        </w:rPr>
        <w:t>, 48(2), 323-350.</w:t>
      </w:r>
    </w:p>
    <w:p w14:paraId="306ACBD9" w14:textId="77777777" w:rsidR="00190435" w:rsidRDefault="00854A9E">
      <w:pPr>
        <w:spacing w:after="40" w:line="312" w:lineRule="auto"/>
        <w:ind w:left="567" w:hanging="567"/>
        <w:jc w:val="both"/>
      </w:pPr>
      <w:r>
        <w:rPr>
          <w:rFonts w:cs="Times New Roman"/>
          <w:color w:val="000000"/>
        </w:rPr>
        <w:t xml:space="preserve">[58] Haskel J., Westlake S. (2018), </w:t>
      </w:r>
      <w:r>
        <w:rPr>
          <w:rFonts w:cs="Times New Roman"/>
          <w:i/>
          <w:color w:val="000000"/>
        </w:rPr>
        <w:t>Capitalism without Capital: The Rise of the Intangible Economy</w:t>
      </w:r>
      <w:r>
        <w:rPr>
          <w:rFonts w:cs="Times New Roman"/>
          <w:color w:val="000000"/>
        </w:rPr>
        <w:t>, Princeton University Press, Princeton.</w:t>
      </w:r>
    </w:p>
    <w:p w14:paraId="0C1B0DCA" w14:textId="77777777" w:rsidR="00190435" w:rsidRDefault="00854A9E">
      <w:pPr>
        <w:spacing w:after="40" w:line="312" w:lineRule="auto"/>
        <w:ind w:left="567" w:hanging="567"/>
        <w:jc w:val="both"/>
      </w:pPr>
      <w:r>
        <w:rPr>
          <w:rFonts w:cs="Times New Roman"/>
          <w:color w:val="000000"/>
        </w:rPr>
        <w:t xml:space="preserve">[59] Helpman E. (1993), “Innovation, imitation, and intellectual property rights”, </w:t>
      </w:r>
      <w:r>
        <w:rPr>
          <w:rFonts w:cs="Times New Roman"/>
          <w:i/>
          <w:color w:val="000000"/>
        </w:rPr>
        <w:t>Econometrica</w:t>
      </w:r>
      <w:r>
        <w:rPr>
          <w:rFonts w:cs="Times New Roman"/>
          <w:color w:val="000000"/>
        </w:rPr>
        <w:t>, 61(6), 1247-1280.</w:t>
      </w:r>
    </w:p>
    <w:p w14:paraId="04ECBC94" w14:textId="77777777" w:rsidR="00190435" w:rsidRDefault="00854A9E">
      <w:pPr>
        <w:spacing w:after="40" w:line="312" w:lineRule="auto"/>
        <w:ind w:left="567" w:hanging="567"/>
        <w:jc w:val="both"/>
      </w:pPr>
      <w:r>
        <w:rPr>
          <w:rFonts w:cs="Times New Roman"/>
          <w:color w:val="000000"/>
        </w:rPr>
        <w:t xml:space="preserve">[60] Hochberg Y.V., Serrano C.J., Ziedonis R.H. (2018), “Patent collateral, investor commitment, and the market for venture lending”, </w:t>
      </w:r>
      <w:r>
        <w:rPr>
          <w:rFonts w:cs="Times New Roman"/>
          <w:i/>
          <w:color w:val="000000"/>
        </w:rPr>
        <w:t>Journal of Financial Economics</w:t>
      </w:r>
      <w:r>
        <w:rPr>
          <w:rFonts w:cs="Times New Roman"/>
          <w:color w:val="000000"/>
        </w:rPr>
        <w:t>, 130(1), 74-94.</w:t>
      </w:r>
    </w:p>
    <w:p w14:paraId="090B241B" w14:textId="77777777" w:rsidR="00190435" w:rsidRDefault="00854A9E">
      <w:pPr>
        <w:spacing w:after="40" w:line="312" w:lineRule="auto"/>
        <w:ind w:left="567" w:hanging="567"/>
        <w:jc w:val="both"/>
      </w:pPr>
      <w:r>
        <w:rPr>
          <w:rFonts w:cs="Times New Roman"/>
          <w:color w:val="000000"/>
        </w:rPr>
        <w:t xml:space="preserve">[61] Hughes J. (1988), “The philosophy of intellectual property”, </w:t>
      </w:r>
      <w:r>
        <w:rPr>
          <w:rFonts w:cs="Times New Roman"/>
          <w:i/>
          <w:color w:val="000000"/>
        </w:rPr>
        <w:t>Georgetown Law Journal</w:t>
      </w:r>
      <w:r>
        <w:rPr>
          <w:rFonts w:cs="Times New Roman"/>
          <w:color w:val="000000"/>
        </w:rPr>
        <w:t>, 77(2), 287-366.</w:t>
      </w:r>
    </w:p>
    <w:p w14:paraId="0B74C4FA" w14:textId="77777777" w:rsidR="00190435" w:rsidRDefault="00854A9E">
      <w:pPr>
        <w:spacing w:after="40" w:line="312" w:lineRule="auto"/>
        <w:ind w:left="567" w:hanging="567"/>
        <w:jc w:val="both"/>
      </w:pPr>
      <w:r>
        <w:rPr>
          <w:rFonts w:cs="Times New Roman"/>
          <w:color w:val="000000"/>
        </w:rPr>
        <w:t xml:space="preserve">[62] International Monetary Fund (2018), </w:t>
      </w:r>
      <w:r>
        <w:rPr>
          <w:rFonts w:cs="Times New Roman"/>
          <w:i/>
          <w:color w:val="000000"/>
        </w:rPr>
        <w:t>Measuring the Digital Economy</w:t>
      </w:r>
      <w:r>
        <w:rPr>
          <w:rFonts w:cs="Times New Roman"/>
          <w:color w:val="000000"/>
        </w:rPr>
        <w:t>, IMF Policy Paper, IMF, Washington, DC.</w:t>
      </w:r>
    </w:p>
    <w:p w14:paraId="19B561E5" w14:textId="77777777" w:rsidR="00190435" w:rsidRDefault="00854A9E">
      <w:pPr>
        <w:spacing w:after="40" w:line="312" w:lineRule="auto"/>
        <w:ind w:left="567" w:hanging="567"/>
        <w:jc w:val="both"/>
      </w:pPr>
      <w:r>
        <w:rPr>
          <w:rFonts w:cs="Times New Roman"/>
          <w:color w:val="000000"/>
        </w:rPr>
        <w:t xml:space="preserve">[63] Le H.T.T., Luong T.T.D. (2022), “Intellectual property management: Case studies of Vietnamese SMEs”, </w:t>
      </w:r>
      <w:r>
        <w:rPr>
          <w:rFonts w:cs="Times New Roman"/>
          <w:i/>
          <w:color w:val="000000"/>
        </w:rPr>
        <w:t>International Journal of Business Strategy and Social Sciences</w:t>
      </w:r>
      <w:r>
        <w:rPr>
          <w:rFonts w:cs="Times New Roman"/>
          <w:color w:val="000000"/>
        </w:rPr>
        <w:t>, 5(2), 70-87.</w:t>
      </w:r>
    </w:p>
    <w:p w14:paraId="5E795512" w14:textId="77777777" w:rsidR="00190435" w:rsidRDefault="00854A9E">
      <w:pPr>
        <w:spacing w:after="40" w:line="312" w:lineRule="auto"/>
        <w:ind w:left="567" w:hanging="567"/>
        <w:jc w:val="both"/>
      </w:pPr>
      <w:r>
        <w:rPr>
          <w:rFonts w:cs="Times New Roman"/>
          <w:color w:val="000000"/>
        </w:rPr>
        <w:t xml:space="preserve">[64] Le Thi Thu Ha, Nguyen Nhu Ngoc, Luong Thi Dai Trang (2022), “The relation between intellectual property management and firm performance of Vietnamese firms in the information and communication technology industry (ICT)”, </w:t>
      </w:r>
      <w:r>
        <w:rPr>
          <w:rFonts w:cs="Times New Roman"/>
          <w:i/>
          <w:color w:val="000000"/>
        </w:rPr>
        <w:t>VNU Journal of Science: Policy and Management Studies</w:t>
      </w:r>
      <w:r>
        <w:rPr>
          <w:rFonts w:cs="Times New Roman"/>
          <w:color w:val="000000"/>
        </w:rPr>
        <w:t>, 38(1), 87-104.</w:t>
      </w:r>
    </w:p>
    <w:p w14:paraId="6FC18D4C" w14:textId="77777777" w:rsidR="00190435" w:rsidRDefault="00854A9E">
      <w:pPr>
        <w:spacing w:after="40" w:line="312" w:lineRule="auto"/>
        <w:ind w:left="567" w:hanging="567"/>
        <w:jc w:val="both"/>
      </w:pPr>
      <w:r>
        <w:rPr>
          <w:rFonts w:cs="Times New Roman"/>
          <w:color w:val="000000"/>
        </w:rPr>
        <w:t xml:space="preserve">[65] Long Tran Viet, Hai Phan Thanh (2023), “Mediating impact of the protection and exploitation of intellectual property rights of local intellectual property on tourism development: An empirical study in Central Vietnam”, </w:t>
      </w:r>
      <w:r>
        <w:rPr>
          <w:rFonts w:cs="Times New Roman"/>
          <w:i/>
          <w:color w:val="000000"/>
        </w:rPr>
        <w:t>Problems and Perspectives in Management</w:t>
      </w:r>
      <w:r>
        <w:rPr>
          <w:rFonts w:cs="Times New Roman"/>
          <w:color w:val="000000"/>
        </w:rPr>
        <w:t>, 21(2), 767-780.</w:t>
      </w:r>
    </w:p>
    <w:p w14:paraId="6F567CD1" w14:textId="77777777" w:rsidR="00190435" w:rsidRDefault="00854A9E">
      <w:pPr>
        <w:spacing w:after="40" w:line="312" w:lineRule="auto"/>
        <w:ind w:left="567" w:hanging="567"/>
        <w:jc w:val="both"/>
      </w:pPr>
      <w:r>
        <w:rPr>
          <w:rFonts w:cs="Times New Roman"/>
          <w:color w:val="000000"/>
        </w:rPr>
        <w:t xml:space="preserve">[66] Lundvall B.-Å. (ed.) (1992), </w:t>
      </w:r>
      <w:r>
        <w:rPr>
          <w:rFonts w:cs="Times New Roman"/>
          <w:i/>
          <w:color w:val="000000"/>
        </w:rPr>
        <w:t>National Systems of Innovation: Towards a Theory of Innovation and Interactive Learning</w:t>
      </w:r>
      <w:r>
        <w:rPr>
          <w:rFonts w:cs="Times New Roman"/>
          <w:color w:val="000000"/>
        </w:rPr>
        <w:t>, Pinter, London.</w:t>
      </w:r>
    </w:p>
    <w:p w14:paraId="63FF4074" w14:textId="77777777" w:rsidR="00190435" w:rsidRDefault="00854A9E">
      <w:pPr>
        <w:spacing w:after="40" w:line="312" w:lineRule="auto"/>
        <w:ind w:left="567" w:hanging="567"/>
        <w:jc w:val="both"/>
      </w:pPr>
      <w:r>
        <w:rPr>
          <w:rFonts w:cs="Times New Roman"/>
          <w:color w:val="000000"/>
        </w:rPr>
        <w:t xml:space="preserve">[67] Luu Hoang Long (2025a), “Establishing technology park to support the commercialization of intellectual property in higher education institutions”, </w:t>
      </w:r>
      <w:r>
        <w:rPr>
          <w:rFonts w:cs="Times New Roman"/>
          <w:i/>
          <w:color w:val="000000"/>
        </w:rPr>
        <w:t>VNU Journal of Science: Policy and Management Studies</w:t>
      </w:r>
      <w:r>
        <w:rPr>
          <w:rFonts w:cs="Times New Roman"/>
          <w:color w:val="000000"/>
        </w:rPr>
        <w:t>, 41(2), 43-53.</w:t>
      </w:r>
    </w:p>
    <w:p w14:paraId="52589CF3" w14:textId="77777777" w:rsidR="00190435" w:rsidRDefault="00854A9E">
      <w:pPr>
        <w:spacing w:after="40" w:line="312" w:lineRule="auto"/>
        <w:ind w:left="567" w:hanging="567"/>
        <w:jc w:val="both"/>
      </w:pPr>
      <w:r>
        <w:rPr>
          <w:rFonts w:cs="Times New Roman"/>
          <w:color w:val="000000"/>
        </w:rPr>
        <w:lastRenderedPageBreak/>
        <w:t xml:space="preserve">[68] Luu Hoang Long (2025b), “Building an innovation ecosystem to support the commercialization of intellectual property at Vietnam National University, Hanoi”, </w:t>
      </w:r>
      <w:r>
        <w:rPr>
          <w:rFonts w:cs="Times New Roman"/>
          <w:i/>
          <w:color w:val="000000"/>
        </w:rPr>
        <w:t>VNU Journal of Science: Policy and Management Studies</w:t>
      </w:r>
      <w:r>
        <w:rPr>
          <w:rFonts w:cs="Times New Roman"/>
          <w:color w:val="000000"/>
        </w:rPr>
        <w:t>, 41(4), 63-73.</w:t>
      </w:r>
    </w:p>
    <w:p w14:paraId="2C89E4F4" w14:textId="77777777" w:rsidR="00190435" w:rsidRDefault="00854A9E">
      <w:pPr>
        <w:spacing w:after="40" w:line="312" w:lineRule="auto"/>
        <w:ind w:left="567" w:hanging="567"/>
        <w:jc w:val="both"/>
      </w:pPr>
      <w:r>
        <w:rPr>
          <w:rFonts w:cs="Times New Roman"/>
          <w:color w:val="000000"/>
        </w:rPr>
        <w:t xml:space="preserve">[69] Mann W. (2018), “Creditor rights and innovation: Evidence from patent collateral”, </w:t>
      </w:r>
      <w:r>
        <w:rPr>
          <w:rFonts w:cs="Times New Roman"/>
          <w:i/>
          <w:color w:val="000000"/>
        </w:rPr>
        <w:t>Journal of Financial Economics</w:t>
      </w:r>
      <w:r>
        <w:rPr>
          <w:rFonts w:cs="Times New Roman"/>
          <w:color w:val="000000"/>
        </w:rPr>
        <w:t>, 130(1), 25-47.</w:t>
      </w:r>
    </w:p>
    <w:p w14:paraId="412133D7" w14:textId="77777777" w:rsidR="00190435" w:rsidRDefault="00854A9E">
      <w:pPr>
        <w:spacing w:after="40" w:line="312" w:lineRule="auto"/>
        <w:ind w:left="567" w:hanging="567"/>
        <w:jc w:val="both"/>
      </w:pPr>
      <w:r>
        <w:rPr>
          <w:rFonts w:cs="Times New Roman"/>
          <w:color w:val="000000"/>
        </w:rPr>
        <w:t xml:space="preserve">[70] Mansfield E. (1994), </w:t>
      </w:r>
      <w:r>
        <w:rPr>
          <w:rFonts w:cs="Times New Roman"/>
          <w:i/>
          <w:color w:val="000000"/>
        </w:rPr>
        <w:t>Intellectual Property Protection, Foreign Direct Investment, and Technology Transfer</w:t>
      </w:r>
      <w:r>
        <w:rPr>
          <w:rFonts w:cs="Times New Roman"/>
          <w:color w:val="000000"/>
        </w:rPr>
        <w:t>, IFC Discussion Paper No. 19, International Finance Corporation, Washington, DC.</w:t>
      </w:r>
    </w:p>
    <w:p w14:paraId="31CE98B9" w14:textId="77777777" w:rsidR="00190435" w:rsidRDefault="00854A9E">
      <w:pPr>
        <w:spacing w:after="40" w:line="312" w:lineRule="auto"/>
        <w:ind w:left="567" w:hanging="567"/>
        <w:jc w:val="both"/>
      </w:pPr>
      <w:r>
        <w:rPr>
          <w:rFonts w:cs="Times New Roman"/>
          <w:color w:val="000000"/>
        </w:rPr>
        <w:t xml:space="preserve">[71] Maskus K.E. (2000), </w:t>
      </w:r>
      <w:r>
        <w:rPr>
          <w:rFonts w:cs="Times New Roman"/>
          <w:i/>
          <w:color w:val="000000"/>
        </w:rPr>
        <w:t>Intellectual Property Rights in the Global Economy</w:t>
      </w:r>
      <w:r>
        <w:rPr>
          <w:rFonts w:cs="Times New Roman"/>
          <w:color w:val="000000"/>
        </w:rPr>
        <w:t>, Institute for International Economics, Washington, DC.</w:t>
      </w:r>
    </w:p>
    <w:p w14:paraId="5DC5ADF9" w14:textId="77777777" w:rsidR="00190435" w:rsidRDefault="00854A9E">
      <w:pPr>
        <w:spacing w:after="40" w:line="312" w:lineRule="auto"/>
        <w:ind w:left="567" w:hanging="567"/>
        <w:jc w:val="both"/>
      </w:pPr>
      <w:r>
        <w:rPr>
          <w:rFonts w:cs="Times New Roman"/>
          <w:color w:val="000000"/>
        </w:rPr>
        <w:t xml:space="preserve">[72] Mazzucato M. (2013), </w:t>
      </w:r>
      <w:r>
        <w:rPr>
          <w:rFonts w:cs="Times New Roman"/>
          <w:i/>
          <w:color w:val="000000"/>
        </w:rPr>
        <w:t>The Entrepreneurial State: Debunking Public vs. Private Sector Myths</w:t>
      </w:r>
      <w:r>
        <w:rPr>
          <w:rFonts w:cs="Times New Roman"/>
          <w:color w:val="000000"/>
        </w:rPr>
        <w:t>, Anthem Press, London.</w:t>
      </w:r>
    </w:p>
    <w:p w14:paraId="03B00F37" w14:textId="77777777" w:rsidR="00190435" w:rsidRDefault="00854A9E">
      <w:pPr>
        <w:spacing w:after="40" w:line="312" w:lineRule="auto"/>
        <w:ind w:left="567" w:hanging="567"/>
        <w:jc w:val="both"/>
      </w:pPr>
      <w:r>
        <w:rPr>
          <w:rFonts w:cs="Times New Roman"/>
          <w:color w:val="000000"/>
        </w:rPr>
        <w:t xml:space="preserve">[73] Merges R.P. (2011), </w:t>
      </w:r>
      <w:r>
        <w:rPr>
          <w:rFonts w:cs="Times New Roman"/>
          <w:i/>
          <w:color w:val="000000"/>
        </w:rPr>
        <w:t>Justifying Intellectual Property</w:t>
      </w:r>
      <w:r>
        <w:rPr>
          <w:rFonts w:cs="Times New Roman"/>
          <w:color w:val="000000"/>
        </w:rPr>
        <w:t>, Harvard University Press, Cambridge, MA.</w:t>
      </w:r>
    </w:p>
    <w:p w14:paraId="144457B9" w14:textId="77777777" w:rsidR="00190435" w:rsidRDefault="00854A9E">
      <w:pPr>
        <w:spacing w:after="40" w:line="312" w:lineRule="auto"/>
        <w:ind w:left="567" w:hanging="567"/>
        <w:jc w:val="both"/>
      </w:pPr>
      <w:r>
        <w:rPr>
          <w:rFonts w:cs="Times New Roman"/>
          <w:color w:val="000000"/>
        </w:rPr>
        <w:t xml:space="preserve">[74] Mowery D.C., Nelson R.R., Sampat B.N., Ziedonis A.A. (2001), “The growth of patenting and licensing by U.S. universities: An assessment of the effects of the Bayh-Dole Act of 1980”, </w:t>
      </w:r>
      <w:r>
        <w:rPr>
          <w:rFonts w:cs="Times New Roman"/>
          <w:i/>
          <w:color w:val="000000"/>
        </w:rPr>
        <w:t>Research Policy</w:t>
      </w:r>
      <w:r>
        <w:rPr>
          <w:rFonts w:cs="Times New Roman"/>
          <w:color w:val="000000"/>
        </w:rPr>
        <w:t>, 30(1), 99-119.</w:t>
      </w:r>
    </w:p>
    <w:p w14:paraId="1CE6042A" w14:textId="77777777" w:rsidR="00190435" w:rsidRDefault="00854A9E">
      <w:pPr>
        <w:spacing w:after="40" w:line="312" w:lineRule="auto"/>
        <w:ind w:left="567" w:hanging="567"/>
        <w:jc w:val="both"/>
      </w:pPr>
      <w:r>
        <w:rPr>
          <w:rFonts w:cs="Times New Roman"/>
          <w:color w:val="000000"/>
        </w:rPr>
        <w:t xml:space="preserve">[75] Negroponte N. (1995), </w:t>
      </w:r>
      <w:r>
        <w:rPr>
          <w:rFonts w:cs="Times New Roman"/>
          <w:i/>
          <w:color w:val="000000"/>
        </w:rPr>
        <w:t>Being Digital</w:t>
      </w:r>
      <w:r>
        <w:rPr>
          <w:rFonts w:cs="Times New Roman"/>
          <w:color w:val="000000"/>
        </w:rPr>
        <w:t>, Alfred A. Knopf, New York.</w:t>
      </w:r>
    </w:p>
    <w:p w14:paraId="3F3A7C53" w14:textId="77777777" w:rsidR="00190435" w:rsidRDefault="00854A9E">
      <w:pPr>
        <w:spacing w:after="40" w:line="312" w:lineRule="auto"/>
        <w:ind w:left="567" w:hanging="567"/>
        <w:jc w:val="both"/>
      </w:pPr>
      <w:r>
        <w:rPr>
          <w:rFonts w:cs="Times New Roman"/>
          <w:color w:val="000000"/>
        </w:rPr>
        <w:t xml:space="preserve">[76] Nelson R.R. (ed.) (1993), </w:t>
      </w:r>
      <w:r>
        <w:rPr>
          <w:rFonts w:cs="Times New Roman"/>
          <w:i/>
          <w:color w:val="000000"/>
        </w:rPr>
        <w:t>National Innovation Systems: A Comparative Analysis</w:t>
      </w:r>
      <w:r>
        <w:rPr>
          <w:rFonts w:cs="Times New Roman"/>
          <w:color w:val="000000"/>
        </w:rPr>
        <w:t>, Oxford University Press, New York.</w:t>
      </w:r>
    </w:p>
    <w:p w14:paraId="41C0576A" w14:textId="77777777" w:rsidR="00190435" w:rsidRDefault="00854A9E">
      <w:pPr>
        <w:spacing w:after="40" w:line="312" w:lineRule="auto"/>
        <w:ind w:left="567" w:hanging="567"/>
        <w:jc w:val="both"/>
      </w:pPr>
      <w:r>
        <w:rPr>
          <w:rFonts w:cs="Times New Roman"/>
          <w:color w:val="000000"/>
        </w:rPr>
        <w:t xml:space="preserve">[77] Neves P.C., Afonso O., Silva D., Sochirca E. (2021), “The link between intellectual property rights, innovation, and growth: A meta-analysis”, </w:t>
      </w:r>
      <w:r>
        <w:rPr>
          <w:rFonts w:cs="Times New Roman"/>
          <w:i/>
          <w:color w:val="000000"/>
        </w:rPr>
        <w:t>Economic Modelling</w:t>
      </w:r>
      <w:r>
        <w:rPr>
          <w:rFonts w:cs="Times New Roman"/>
          <w:color w:val="000000"/>
        </w:rPr>
        <w:t>, 97, 196-209.</w:t>
      </w:r>
    </w:p>
    <w:p w14:paraId="0AE6607E" w14:textId="77777777" w:rsidR="00190435" w:rsidRDefault="00854A9E">
      <w:pPr>
        <w:spacing w:after="40" w:line="312" w:lineRule="auto"/>
        <w:ind w:left="567" w:hanging="567"/>
        <w:jc w:val="both"/>
      </w:pPr>
      <w:r>
        <w:rPr>
          <w:rFonts w:cs="Times New Roman"/>
          <w:color w:val="000000"/>
        </w:rPr>
        <w:t xml:space="preserve">[78] Nguyen Huu Xuyen (2024), “Intellectual property management to serve the innovation activities of Vietnam's enterprise”, </w:t>
      </w:r>
      <w:r>
        <w:rPr>
          <w:rFonts w:cs="Times New Roman"/>
          <w:i/>
          <w:color w:val="000000"/>
        </w:rPr>
        <w:t>European Science Review</w:t>
      </w:r>
      <w:r>
        <w:rPr>
          <w:rFonts w:cs="Times New Roman"/>
          <w:color w:val="000000"/>
        </w:rPr>
        <w:t>, (5-6), 18-23.</w:t>
      </w:r>
    </w:p>
    <w:p w14:paraId="4310733A" w14:textId="77777777" w:rsidR="00190435" w:rsidRDefault="00854A9E">
      <w:pPr>
        <w:spacing w:after="40" w:line="312" w:lineRule="auto"/>
        <w:ind w:left="567" w:hanging="567"/>
        <w:jc w:val="both"/>
      </w:pPr>
      <w:r>
        <w:rPr>
          <w:rFonts w:cs="Times New Roman"/>
          <w:color w:val="000000"/>
        </w:rPr>
        <w:t xml:space="preserve">[79] Nguyen V.H., Nguyen D.A. (2024), “Managing the digital economy: The case of Vietnam”, </w:t>
      </w:r>
      <w:r>
        <w:rPr>
          <w:rFonts w:cs="Times New Roman"/>
          <w:i/>
          <w:color w:val="000000"/>
        </w:rPr>
        <w:t>Forum for Economic and Financial Studies</w:t>
      </w:r>
      <w:r>
        <w:rPr>
          <w:rFonts w:cs="Times New Roman"/>
          <w:color w:val="000000"/>
        </w:rPr>
        <w:t>, 2(4), 2132.</w:t>
      </w:r>
    </w:p>
    <w:p w14:paraId="69214D69" w14:textId="77777777" w:rsidR="00190435" w:rsidRDefault="00854A9E">
      <w:pPr>
        <w:spacing w:after="40" w:line="312" w:lineRule="auto"/>
        <w:ind w:left="567" w:hanging="567"/>
        <w:jc w:val="both"/>
      </w:pPr>
      <w:r>
        <w:rPr>
          <w:rFonts w:cs="Times New Roman"/>
          <w:color w:val="000000"/>
        </w:rPr>
        <w:t xml:space="preserve">[80] OECD, World Bank (2014), </w:t>
      </w:r>
      <w:r>
        <w:rPr>
          <w:rFonts w:cs="Times New Roman"/>
          <w:i/>
          <w:color w:val="000000"/>
        </w:rPr>
        <w:t>Science, Technology and Innovation in Viet Nam</w:t>
      </w:r>
      <w:r>
        <w:rPr>
          <w:rFonts w:cs="Times New Roman"/>
          <w:color w:val="000000"/>
        </w:rPr>
        <w:t>, OECD Reviews of Innovation Policy, OECD Publishing, Paris.</w:t>
      </w:r>
    </w:p>
    <w:p w14:paraId="3DA3B114" w14:textId="77777777" w:rsidR="00190435" w:rsidRDefault="00854A9E">
      <w:pPr>
        <w:spacing w:after="40" w:line="312" w:lineRule="auto"/>
        <w:ind w:left="567" w:hanging="567"/>
        <w:jc w:val="both"/>
      </w:pPr>
      <w:r>
        <w:rPr>
          <w:rFonts w:cs="Times New Roman"/>
          <w:color w:val="000000"/>
        </w:rPr>
        <w:lastRenderedPageBreak/>
        <w:t xml:space="preserve">[81] OECD (2020), </w:t>
      </w:r>
      <w:r>
        <w:rPr>
          <w:rFonts w:cs="Times New Roman"/>
          <w:i/>
          <w:color w:val="000000"/>
        </w:rPr>
        <w:t>A Roadmap toward a Common Framework for Measuring the Digital Economy</w:t>
      </w:r>
      <w:r>
        <w:rPr>
          <w:rFonts w:cs="Times New Roman"/>
          <w:color w:val="000000"/>
        </w:rPr>
        <w:t>, Report for the G20 Digital Economy Task Force, OECD, Paris.</w:t>
      </w:r>
    </w:p>
    <w:p w14:paraId="4BCD1060" w14:textId="77777777" w:rsidR="00190435" w:rsidRDefault="00854A9E">
      <w:pPr>
        <w:spacing w:after="40" w:line="312" w:lineRule="auto"/>
        <w:ind w:left="567" w:hanging="567"/>
        <w:jc w:val="both"/>
      </w:pPr>
      <w:r>
        <w:rPr>
          <w:rFonts w:cs="Times New Roman"/>
          <w:color w:val="000000"/>
        </w:rPr>
        <w:t xml:space="preserve">[82] Pan W., Xie T., Wang Z., Ma L. (2022), “Digital economy: An innovation driver for total factor productivity”, </w:t>
      </w:r>
      <w:r>
        <w:rPr>
          <w:rFonts w:cs="Times New Roman"/>
          <w:i/>
          <w:color w:val="000000"/>
        </w:rPr>
        <w:t>Journal of Business Research</w:t>
      </w:r>
      <w:r>
        <w:rPr>
          <w:rFonts w:cs="Times New Roman"/>
          <w:color w:val="000000"/>
        </w:rPr>
        <w:t>, 139, 303-311.</w:t>
      </w:r>
    </w:p>
    <w:p w14:paraId="14FA10FD" w14:textId="77777777" w:rsidR="00190435" w:rsidRDefault="00854A9E">
      <w:pPr>
        <w:spacing w:after="40" w:line="312" w:lineRule="auto"/>
        <w:ind w:left="567" w:hanging="567"/>
        <w:jc w:val="both"/>
      </w:pPr>
      <w:r>
        <w:rPr>
          <w:rFonts w:cs="Times New Roman"/>
          <w:color w:val="000000"/>
        </w:rPr>
        <w:t xml:space="preserve">[83] Park W.G. (2008), “International patent protection: 1960-2005”, </w:t>
      </w:r>
      <w:r>
        <w:rPr>
          <w:rFonts w:cs="Times New Roman"/>
          <w:i/>
          <w:color w:val="000000"/>
        </w:rPr>
        <w:t>Research Policy</w:t>
      </w:r>
      <w:r>
        <w:rPr>
          <w:rFonts w:cs="Times New Roman"/>
          <w:color w:val="000000"/>
        </w:rPr>
        <w:t>, 37(4), 761-766.</w:t>
      </w:r>
    </w:p>
    <w:p w14:paraId="586A72C8" w14:textId="77777777" w:rsidR="00190435" w:rsidRDefault="00854A9E">
      <w:pPr>
        <w:spacing w:after="40" w:line="312" w:lineRule="auto"/>
        <w:ind w:left="567" w:hanging="567"/>
        <w:jc w:val="both"/>
      </w:pPr>
      <w:r>
        <w:rPr>
          <w:rFonts w:cs="Times New Roman"/>
          <w:color w:val="000000"/>
        </w:rPr>
        <w:t xml:space="preserve">[84] Shapiro C., Varian H.R. (1999), </w:t>
      </w:r>
      <w:r>
        <w:rPr>
          <w:rFonts w:cs="Times New Roman"/>
          <w:i/>
          <w:color w:val="000000"/>
        </w:rPr>
        <w:t>Information Rules: A Strategic Guide to the Network Economy</w:t>
      </w:r>
      <w:r>
        <w:rPr>
          <w:rFonts w:cs="Times New Roman"/>
          <w:color w:val="000000"/>
        </w:rPr>
        <w:t>, Harvard Business School Press, Boston.</w:t>
      </w:r>
    </w:p>
    <w:p w14:paraId="06C23754" w14:textId="77777777" w:rsidR="00190435" w:rsidRDefault="00854A9E">
      <w:pPr>
        <w:spacing w:after="40" w:line="312" w:lineRule="auto"/>
        <w:ind w:left="567" w:hanging="567"/>
        <w:jc w:val="both"/>
      </w:pPr>
      <w:r>
        <w:rPr>
          <w:rFonts w:cs="Times New Roman"/>
          <w:color w:val="000000"/>
        </w:rPr>
        <w:t xml:space="preserve">[85] Siegel D.S., Waldman D., Link A. (2003), “Assessing the impact of organizational practices on the relative productivity of university technology transfer offices: An exploratory study”, </w:t>
      </w:r>
      <w:r>
        <w:rPr>
          <w:rFonts w:cs="Times New Roman"/>
          <w:i/>
          <w:color w:val="000000"/>
        </w:rPr>
        <w:t>Research Policy</w:t>
      </w:r>
      <w:r>
        <w:rPr>
          <w:rFonts w:cs="Times New Roman"/>
          <w:color w:val="000000"/>
        </w:rPr>
        <w:t>, 32(1), 27-48.</w:t>
      </w:r>
    </w:p>
    <w:p w14:paraId="63D14EBB" w14:textId="77777777" w:rsidR="00190435" w:rsidRDefault="00854A9E">
      <w:pPr>
        <w:spacing w:after="40" w:line="312" w:lineRule="auto"/>
        <w:ind w:left="567" w:hanging="567"/>
        <w:jc w:val="both"/>
      </w:pPr>
      <w:r>
        <w:rPr>
          <w:rFonts w:cs="Times New Roman"/>
          <w:color w:val="000000"/>
        </w:rPr>
        <w:t xml:space="preserve">[86] Sinnreich A. (2019), </w:t>
      </w:r>
      <w:r>
        <w:rPr>
          <w:rFonts w:cs="Times New Roman"/>
          <w:i/>
          <w:color w:val="000000"/>
        </w:rPr>
        <w:t>The Essential Guide to Intellectual Property</w:t>
      </w:r>
      <w:r>
        <w:rPr>
          <w:rFonts w:cs="Times New Roman"/>
          <w:color w:val="000000"/>
        </w:rPr>
        <w:t>, Yale University Press, New Haven.</w:t>
      </w:r>
    </w:p>
    <w:p w14:paraId="6FC64521" w14:textId="77777777" w:rsidR="00190435" w:rsidRDefault="00854A9E">
      <w:pPr>
        <w:spacing w:after="40" w:line="312" w:lineRule="auto"/>
        <w:ind w:left="567" w:hanging="567"/>
        <w:jc w:val="both"/>
      </w:pPr>
      <w:r>
        <w:rPr>
          <w:rFonts w:cs="Times New Roman"/>
          <w:color w:val="000000"/>
        </w:rPr>
        <w:t xml:space="preserve">[87] Tapscott D. (1996), </w:t>
      </w:r>
      <w:r>
        <w:rPr>
          <w:rFonts w:cs="Times New Roman"/>
          <w:i/>
          <w:color w:val="000000"/>
        </w:rPr>
        <w:t>The Digital Economy: Promise and Peril in the Age of Networked Intelligence</w:t>
      </w:r>
      <w:r>
        <w:rPr>
          <w:rFonts w:cs="Times New Roman"/>
          <w:color w:val="000000"/>
        </w:rPr>
        <w:t>, McGraw-Hill, New York.</w:t>
      </w:r>
    </w:p>
    <w:p w14:paraId="24570417" w14:textId="77777777" w:rsidR="00190435" w:rsidRDefault="00854A9E">
      <w:pPr>
        <w:spacing w:after="40" w:line="312" w:lineRule="auto"/>
        <w:ind w:left="567" w:hanging="567"/>
        <w:jc w:val="both"/>
      </w:pPr>
      <w:r>
        <w:rPr>
          <w:rFonts w:cs="Times New Roman"/>
          <w:color w:val="000000"/>
        </w:rPr>
        <w:t xml:space="preserve">[88] Teece D.J. (1986), “Profiting from technological innovation: Implications for integration, collaboration, licensing and public policy”, </w:t>
      </w:r>
      <w:r>
        <w:rPr>
          <w:rFonts w:cs="Times New Roman"/>
          <w:i/>
          <w:color w:val="000000"/>
        </w:rPr>
        <w:t>Research Policy</w:t>
      </w:r>
      <w:r>
        <w:rPr>
          <w:rFonts w:cs="Times New Roman"/>
          <w:color w:val="000000"/>
        </w:rPr>
        <w:t>, 15(6), 285-305.</w:t>
      </w:r>
    </w:p>
    <w:p w14:paraId="3944BEFF" w14:textId="77777777" w:rsidR="00190435" w:rsidRDefault="00854A9E">
      <w:pPr>
        <w:spacing w:after="40" w:line="312" w:lineRule="auto"/>
        <w:ind w:left="567" w:hanging="567"/>
        <w:jc w:val="both"/>
      </w:pPr>
      <w:r>
        <w:rPr>
          <w:rFonts w:cs="Times New Roman"/>
          <w:color w:val="000000"/>
        </w:rPr>
        <w:t xml:space="preserve">[89] Thompson M.A., Rushing F.W. (1996), “An empirical analysis of the impact of patent protection on economic growth”, </w:t>
      </w:r>
      <w:r>
        <w:rPr>
          <w:rFonts w:cs="Times New Roman"/>
          <w:i/>
          <w:color w:val="000000"/>
        </w:rPr>
        <w:t>Journal of Economic Development</w:t>
      </w:r>
      <w:r>
        <w:rPr>
          <w:rFonts w:cs="Times New Roman"/>
          <w:color w:val="000000"/>
        </w:rPr>
        <w:t>, 21(2), 61-79.</w:t>
      </w:r>
    </w:p>
    <w:p w14:paraId="1D6011E8" w14:textId="77777777" w:rsidR="00190435" w:rsidRDefault="00854A9E">
      <w:pPr>
        <w:spacing w:after="40" w:line="312" w:lineRule="auto"/>
        <w:ind w:left="567" w:hanging="567"/>
        <w:jc w:val="both"/>
      </w:pPr>
      <w:r>
        <w:rPr>
          <w:rFonts w:cs="Times New Roman"/>
          <w:color w:val="000000"/>
        </w:rPr>
        <w:t xml:space="preserve">[90] Tran Van Hai (2022), “Applying digital competence framework in exploiting information for commercialisation of intellectual property rights purposes”, </w:t>
      </w:r>
      <w:r>
        <w:rPr>
          <w:rFonts w:cs="Times New Roman"/>
          <w:i/>
          <w:color w:val="000000"/>
        </w:rPr>
        <w:t>VNU Journal of Science: Policy and Management Studies</w:t>
      </w:r>
      <w:r>
        <w:rPr>
          <w:rFonts w:cs="Times New Roman"/>
          <w:color w:val="000000"/>
        </w:rPr>
        <w:t>, 38(3), 41-50.</w:t>
      </w:r>
    </w:p>
    <w:p w14:paraId="099BBFE2" w14:textId="77777777" w:rsidR="00190435" w:rsidRDefault="00854A9E">
      <w:pPr>
        <w:spacing w:after="40" w:line="312" w:lineRule="auto"/>
        <w:ind w:left="567" w:hanging="567"/>
        <w:jc w:val="both"/>
      </w:pPr>
      <w:r>
        <w:rPr>
          <w:rFonts w:cs="Times New Roman"/>
          <w:color w:val="000000"/>
        </w:rPr>
        <w:t xml:space="preserve">[91] UNCTAD (2019), </w:t>
      </w:r>
      <w:r>
        <w:rPr>
          <w:rFonts w:cs="Times New Roman"/>
          <w:i/>
          <w:color w:val="000000"/>
        </w:rPr>
        <w:t>Digital Economy Report 2019: Value Creation and Capture: Implications for Developing Countries</w:t>
      </w:r>
      <w:r>
        <w:rPr>
          <w:rFonts w:cs="Times New Roman"/>
          <w:color w:val="000000"/>
        </w:rPr>
        <w:t>, United Nations, New York and Geneva.</w:t>
      </w:r>
    </w:p>
    <w:p w14:paraId="371D0955" w14:textId="77777777" w:rsidR="00190435" w:rsidRDefault="00854A9E">
      <w:pPr>
        <w:spacing w:after="40" w:line="312" w:lineRule="auto"/>
        <w:ind w:left="567" w:hanging="567"/>
        <w:jc w:val="both"/>
      </w:pPr>
      <w:r>
        <w:rPr>
          <w:rFonts w:cs="Times New Roman"/>
          <w:color w:val="000000"/>
        </w:rPr>
        <w:t xml:space="preserve">[92] Williams H.L. (2013), “Intellectual property rights and innovation: Evidence from the human genome”, </w:t>
      </w:r>
      <w:r>
        <w:rPr>
          <w:rFonts w:cs="Times New Roman"/>
          <w:i/>
          <w:color w:val="000000"/>
        </w:rPr>
        <w:t>Journal of Political Economy</w:t>
      </w:r>
      <w:r>
        <w:rPr>
          <w:rFonts w:cs="Times New Roman"/>
          <w:color w:val="000000"/>
        </w:rPr>
        <w:t>, 121(1), 1-27.</w:t>
      </w:r>
    </w:p>
    <w:p w14:paraId="6FFBDF9D" w14:textId="77777777" w:rsidR="00190435" w:rsidRDefault="00854A9E">
      <w:pPr>
        <w:spacing w:after="40" w:line="312" w:lineRule="auto"/>
        <w:ind w:left="567" w:hanging="567"/>
        <w:jc w:val="both"/>
      </w:pPr>
      <w:r>
        <w:rPr>
          <w:rFonts w:cs="Times New Roman"/>
          <w:color w:val="000000"/>
        </w:rPr>
        <w:lastRenderedPageBreak/>
        <w:t xml:space="preserve">[93] World Intellectual Property Organization (2024), </w:t>
      </w:r>
      <w:r>
        <w:rPr>
          <w:rFonts w:cs="Times New Roman"/>
          <w:i/>
          <w:color w:val="000000"/>
        </w:rPr>
        <w:t>World Intellectual Property Report 2024: Making Innovation Policy Work for Development</w:t>
      </w:r>
      <w:r>
        <w:rPr>
          <w:rFonts w:cs="Times New Roman"/>
          <w:color w:val="000000"/>
        </w:rPr>
        <w:t>, WIPO, Geneva.</w:t>
      </w:r>
    </w:p>
    <w:p w14:paraId="2CBE6CCB" w14:textId="77777777" w:rsidR="00190435" w:rsidRDefault="00854A9E">
      <w:pPr>
        <w:spacing w:after="40" w:line="312" w:lineRule="auto"/>
        <w:ind w:left="567" w:hanging="567"/>
        <w:jc w:val="both"/>
      </w:pPr>
      <w:r>
        <w:rPr>
          <w:rFonts w:cs="Times New Roman"/>
          <w:color w:val="000000"/>
        </w:rPr>
        <w:t xml:space="preserve">[94] World Intellectual Property Organization (2026), </w:t>
      </w:r>
      <w:r>
        <w:rPr>
          <w:rFonts w:cs="Times New Roman"/>
          <w:i/>
          <w:color w:val="000000"/>
        </w:rPr>
        <w:t>World Intellectual Property Report 2026: Technology on the Move</w:t>
      </w:r>
      <w:r>
        <w:rPr>
          <w:rFonts w:cs="Times New Roman"/>
          <w:color w:val="000000"/>
        </w:rPr>
        <w:t>, WIPO, Geneva.</w:t>
      </w:r>
    </w:p>
    <w:p w14:paraId="20606ACF" w14:textId="77777777" w:rsidR="00190435" w:rsidRDefault="00854A9E">
      <w:pPr>
        <w:spacing w:after="40" w:line="312" w:lineRule="auto"/>
        <w:ind w:left="567" w:hanging="567"/>
        <w:jc w:val="both"/>
      </w:pPr>
      <w:r>
        <w:rPr>
          <w:rFonts w:cs="Times New Roman"/>
          <w:color w:val="000000"/>
        </w:rPr>
        <w:t xml:space="preserve">[95] Yang G., Maskus K.E. (2001), “Intellectual property rights and licensing: An econometric investigation”, </w:t>
      </w:r>
      <w:r>
        <w:rPr>
          <w:rFonts w:cs="Times New Roman"/>
          <w:i/>
          <w:color w:val="000000"/>
        </w:rPr>
        <w:t>Weltwirtschaftliches Archiv</w:t>
      </w:r>
      <w:r>
        <w:rPr>
          <w:rFonts w:cs="Times New Roman"/>
          <w:color w:val="000000"/>
        </w:rPr>
        <w:t>, 137(1), 58-79.</w:t>
      </w:r>
    </w:p>
    <w:sectPr w:rsidR="00190435" w:rsidSect="00034616">
      <w:headerReference w:type="default" r:id="rId10"/>
      <w:pgSz w:w="11906" w:h="16838"/>
      <w:pgMar w:top="1984" w:right="1134" w:bottom="1701" w:left="198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534958" w14:textId="77777777" w:rsidR="00854A9E" w:rsidRDefault="00854A9E">
      <w:pPr>
        <w:spacing w:line="240" w:lineRule="auto"/>
      </w:pPr>
      <w:r>
        <w:separator/>
      </w:r>
    </w:p>
  </w:endnote>
  <w:endnote w:type="continuationSeparator" w:id="0">
    <w:p w14:paraId="7BCEF5D5" w14:textId="77777777" w:rsidR="00854A9E" w:rsidRDefault="00854A9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BDBDA3" w14:textId="77777777" w:rsidR="00854A9E" w:rsidRDefault="00854A9E">
      <w:pPr>
        <w:spacing w:line="240" w:lineRule="auto"/>
      </w:pPr>
      <w:r>
        <w:separator/>
      </w:r>
    </w:p>
  </w:footnote>
  <w:footnote w:type="continuationSeparator" w:id="0">
    <w:p w14:paraId="47D33F23" w14:textId="77777777" w:rsidR="00854A9E" w:rsidRDefault="00854A9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3015D" w14:textId="77777777" w:rsidR="00190435" w:rsidRDefault="00854A9E">
    <w:pPr>
      <w:pStyle w:val="Header"/>
      <w:jc w:val="center"/>
    </w:pPr>
    <w:r>
      <w:rPr>
        <w:rFonts w:cs="Times New Roman"/>
        <w:color w:val="000000"/>
      </w:rPr>
      <w:fldChar w:fldCharType="begin"/>
    </w:r>
    <w:r>
      <w:rPr>
        <w:rFonts w:cs="Times New Roman"/>
        <w:color w:val="000000"/>
      </w:rPr>
      <w:instrText>PAGE</w:instrText>
    </w:r>
    <w:r w:rsidR="00E86B78">
      <w:rPr>
        <w:rFonts w:cs="Times New Roman"/>
        <w:color w:val="000000"/>
      </w:rPr>
      <w:fldChar w:fldCharType="separate"/>
    </w:r>
    <w:r w:rsidR="00E86B78">
      <w:rPr>
        <w:rFonts w:cs="Times New Roman"/>
        <w:noProof/>
        <w:color w:val="000000"/>
      </w:rPr>
      <w:t>i</w:t>
    </w:r>
    <w:r>
      <w:rPr>
        <w:rFonts w:cs="Times New Roman"/>
        <w:color w:val="000000"/>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3A119" w14:textId="3DC89F7A" w:rsidR="00190435" w:rsidRDefault="00854A9E">
    <w:pPr>
      <w:pStyle w:val="Header"/>
      <w:jc w:val="center"/>
    </w:pPr>
    <w:r>
      <w:rPr>
        <w:rFonts w:cs="Times New Roman"/>
        <w:color w:val="000000"/>
      </w:rPr>
      <w:fldChar w:fldCharType="begin"/>
    </w:r>
    <w:r>
      <w:rPr>
        <w:rFonts w:cs="Times New Roman"/>
        <w:color w:val="000000"/>
      </w:rPr>
      <w:instrText>PAGE</w:instrText>
    </w:r>
    <w:r w:rsidR="00E86B78">
      <w:rPr>
        <w:rFonts w:cs="Times New Roman"/>
        <w:color w:val="000000"/>
      </w:rPr>
      <w:fldChar w:fldCharType="separate"/>
    </w:r>
    <w:r w:rsidR="00E86B78">
      <w:rPr>
        <w:rFonts w:cs="Times New Roman"/>
        <w:noProof/>
        <w:color w:val="000000"/>
      </w:rPr>
      <w:t>1</w:t>
    </w:r>
    <w:r>
      <w:rPr>
        <w:rFonts w:cs="Times New Roman"/>
        <w:color w:val="00000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2D375" w14:textId="77777777" w:rsidR="00190435" w:rsidRDefault="001904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94045421">
    <w:abstractNumId w:val="8"/>
  </w:num>
  <w:num w:numId="2" w16cid:durableId="1240603188">
    <w:abstractNumId w:val="6"/>
  </w:num>
  <w:num w:numId="3" w16cid:durableId="960763554">
    <w:abstractNumId w:val="5"/>
  </w:num>
  <w:num w:numId="4" w16cid:durableId="1630479399">
    <w:abstractNumId w:val="4"/>
  </w:num>
  <w:num w:numId="5" w16cid:durableId="685182398">
    <w:abstractNumId w:val="7"/>
  </w:num>
  <w:num w:numId="6" w16cid:durableId="1365666261">
    <w:abstractNumId w:val="3"/>
  </w:num>
  <w:num w:numId="7" w16cid:durableId="2125032682">
    <w:abstractNumId w:val="2"/>
  </w:num>
  <w:num w:numId="8" w16cid:durableId="148913512">
    <w:abstractNumId w:val="1"/>
  </w:num>
  <w:num w:numId="9" w16cid:durableId="6189941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0435"/>
    <w:rsid w:val="0029639D"/>
    <w:rsid w:val="00326F90"/>
    <w:rsid w:val="00854A9E"/>
    <w:rsid w:val="00AA1D8D"/>
    <w:rsid w:val="00B47730"/>
    <w:rsid w:val="00C0446D"/>
    <w:rsid w:val="00CB0664"/>
    <w:rsid w:val="00E86B7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B18BCD8"/>
  <w14:defaultImageDpi w14:val="300"/>
  <w15:docId w15:val="{9D81FDC3-7C52-4993-AE60-3E1517FAD1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60" w:lineRule="auto"/>
    </w:pPr>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240" w:after="240"/>
      <w:jc w:val="center"/>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80"/>
      <w:jc w:val="both"/>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120" w:after="60"/>
      <w:jc w:val="both"/>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80" w:after="40"/>
      <w:jc w:val="both"/>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uthichhinhbang">
    <w:name w:val="Chu thich hinh bang"/>
    <w:basedOn w:val="Normal"/>
    <w:pPr>
      <w:jc w:val="center"/>
    </w:pPr>
    <w:rPr>
      <w:b/>
    </w:rPr>
  </w:style>
  <w:style w:type="paragraph" w:styleId="TOC1">
    <w:name w:val="toc 1"/>
    <w:basedOn w:val="Normal"/>
    <w:next w:val="Normal"/>
    <w:autoRedefine/>
    <w:uiPriority w:val="39"/>
    <w:unhideWhenUsed/>
    <w:rsid w:val="00E86B78"/>
    <w:pPr>
      <w:spacing w:after="100"/>
    </w:pPr>
  </w:style>
  <w:style w:type="paragraph" w:styleId="TOC2">
    <w:name w:val="toc 2"/>
    <w:basedOn w:val="Normal"/>
    <w:next w:val="Normal"/>
    <w:autoRedefine/>
    <w:uiPriority w:val="39"/>
    <w:unhideWhenUsed/>
    <w:rsid w:val="00E86B78"/>
    <w:pPr>
      <w:spacing w:after="100"/>
      <w:ind w:left="260"/>
    </w:pPr>
  </w:style>
  <w:style w:type="paragraph" w:styleId="TOC3">
    <w:name w:val="toc 3"/>
    <w:basedOn w:val="Normal"/>
    <w:next w:val="Normal"/>
    <w:autoRedefine/>
    <w:uiPriority w:val="39"/>
    <w:unhideWhenUsed/>
    <w:rsid w:val="00E86B78"/>
    <w:pPr>
      <w:spacing w:after="100"/>
      <w:ind w:left="520"/>
    </w:pPr>
  </w:style>
  <w:style w:type="paragraph" w:styleId="TOC4">
    <w:name w:val="toc 4"/>
    <w:basedOn w:val="Normal"/>
    <w:next w:val="Normal"/>
    <w:autoRedefine/>
    <w:uiPriority w:val="39"/>
    <w:unhideWhenUsed/>
    <w:rsid w:val="00E86B78"/>
    <w:pPr>
      <w:spacing w:after="100"/>
      <w:ind w:left="780"/>
    </w:pPr>
  </w:style>
  <w:style w:type="character" w:styleId="Hyperlink">
    <w:name w:val="Hyperlink"/>
    <w:basedOn w:val="DefaultParagraphFont"/>
    <w:uiPriority w:val="99"/>
    <w:unhideWhenUsed/>
    <w:rsid w:val="00E86B7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44</Pages>
  <Words>11906</Words>
  <Characters>67866</Characters>
  <Application>Microsoft Office Word</Application>
  <DocSecurity>0</DocSecurity>
  <Lines>565</Lines>
  <Paragraphs>159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79613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Nguyễn Thị Tố Uyên</cp:lastModifiedBy>
  <cp:revision>2</cp:revision>
  <dcterms:created xsi:type="dcterms:W3CDTF">2013-12-23T23:15:00Z</dcterms:created>
  <dcterms:modified xsi:type="dcterms:W3CDTF">2026-09-30T13:00:00Z</dcterms:modified>
  <cp:category/>
</cp:coreProperties>
</file>