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29C2" w14:textId="77777777" w:rsidR="00CA6146" w:rsidRDefault="000D0010">
      <w:pPr>
        <w:spacing w:line="288" w:lineRule="auto"/>
        <w:jc w:val="center"/>
      </w:pPr>
      <w:r>
        <w:rPr>
          <w:rFonts w:cs="Times New Roman"/>
          <w:b/>
          <w:color w:val="000000"/>
        </w:rPr>
        <w:t>[CƠ SỞ ĐÀO TẠO]</w:t>
      </w:r>
    </w:p>
    <w:p w14:paraId="4E4DC254" w14:textId="77777777" w:rsidR="00CA6146" w:rsidRDefault="00CA6146">
      <w:pPr>
        <w:spacing w:before="800" w:line="288" w:lineRule="auto"/>
        <w:jc w:val="center"/>
      </w:pPr>
    </w:p>
    <w:p w14:paraId="1824FBF7" w14:textId="77777777" w:rsidR="00CA6146" w:rsidRDefault="000D0010">
      <w:pPr>
        <w:spacing w:before="800" w:line="288" w:lineRule="auto"/>
        <w:jc w:val="center"/>
      </w:pPr>
      <w:r>
        <w:rPr>
          <w:rFonts w:cs="Times New Roman"/>
          <w:b/>
          <w:color w:val="000000"/>
          <w:sz w:val="28"/>
        </w:rPr>
        <w:t>[HỌ VÀ TÊN NGHIÊN CỨU SINH]</w:t>
      </w:r>
    </w:p>
    <w:p w14:paraId="5DE2F856" w14:textId="77777777" w:rsidR="00CA6146" w:rsidRDefault="00CA6146">
      <w:pPr>
        <w:spacing w:before="600" w:line="288" w:lineRule="auto"/>
        <w:jc w:val="center"/>
      </w:pPr>
    </w:p>
    <w:p w14:paraId="675DF1A0" w14:textId="77777777" w:rsidR="00CA6146" w:rsidRDefault="000D0010">
      <w:pPr>
        <w:spacing w:before="600" w:line="288" w:lineRule="auto"/>
        <w:jc w:val="center"/>
      </w:pPr>
      <w:r>
        <w:rPr>
          <w:rFonts w:cs="Times New Roman"/>
          <w:b/>
          <w:color w:val="000000"/>
          <w:sz w:val="32"/>
        </w:rPr>
        <w:t>BÁO CÁO CHUYÊN ĐỀ TỔNG QUAN</w:t>
      </w:r>
    </w:p>
    <w:p w14:paraId="1A0B8708" w14:textId="77777777" w:rsidR="00CA6146" w:rsidRDefault="000D0010">
      <w:pPr>
        <w:spacing w:before="120" w:line="288" w:lineRule="auto"/>
        <w:jc w:val="center"/>
      </w:pPr>
      <w:r>
        <w:rPr>
          <w:rFonts w:cs="Times New Roman"/>
          <w:b/>
          <w:color w:val="000000"/>
          <w:sz w:val="28"/>
        </w:rPr>
        <w:t>TỔNG QUAN TÌNH HÌNH NGHIÊN CỨU VÀ ĐỀ CƯƠNG CHI TIẾT LUẬN ÁN</w:t>
      </w:r>
    </w:p>
    <w:p w14:paraId="4747F3B4" w14:textId="77777777" w:rsidR="00CA6146" w:rsidRDefault="00CA6146">
      <w:pPr>
        <w:spacing w:before="400" w:line="288" w:lineRule="auto"/>
        <w:jc w:val="center"/>
      </w:pPr>
    </w:p>
    <w:p w14:paraId="2E5D2A44" w14:textId="77777777" w:rsidR="00CA6146" w:rsidRDefault="000D0010">
      <w:pPr>
        <w:spacing w:before="200" w:line="288" w:lineRule="auto"/>
        <w:jc w:val="center"/>
      </w:pPr>
      <w:r>
        <w:rPr>
          <w:rFonts w:cs="Times New Roman"/>
          <w:color w:val="000000"/>
        </w:rPr>
        <w:t>Đề tài luận án:</w:t>
      </w:r>
    </w:p>
    <w:p w14:paraId="472B3F6E" w14:textId="77777777" w:rsidR="00CA6146" w:rsidRDefault="000D0010">
      <w:pPr>
        <w:spacing w:before="120" w:line="288" w:lineRule="auto"/>
        <w:jc w:val="center"/>
      </w:pPr>
      <w:r>
        <w:rPr>
          <w:rFonts w:cs="Times New Roman"/>
          <w:b/>
          <w:color w:val="000000"/>
          <w:sz w:val="30"/>
        </w:rPr>
        <w:t>QUẢN LÝ NHÀ NƯỚC VỀ QUYỀN SỞ HỮU TRÍ TUỆ</w:t>
      </w:r>
      <w:r>
        <w:rPr>
          <w:rFonts w:cs="Times New Roman"/>
          <w:b/>
          <w:color w:val="000000"/>
          <w:sz w:val="30"/>
        </w:rPr>
        <w:br/>
        <w:t>TRONG NỀN KINH TẾ SỐ Ở VIỆT NAM</w:t>
      </w:r>
    </w:p>
    <w:p w14:paraId="612D38CC" w14:textId="77777777" w:rsidR="00CA6146" w:rsidRDefault="00CA6146">
      <w:pPr>
        <w:spacing w:before="600" w:line="288" w:lineRule="auto"/>
        <w:jc w:val="center"/>
      </w:pPr>
    </w:p>
    <w:p w14:paraId="1EE8E226" w14:textId="77777777" w:rsidR="00CA6146" w:rsidRDefault="000D0010">
      <w:pPr>
        <w:spacing w:before="200" w:line="288" w:lineRule="auto"/>
        <w:jc w:val="center"/>
      </w:pPr>
      <w:r>
        <w:rPr>
          <w:rFonts w:cs="Times New Roman"/>
          <w:color w:val="000000"/>
        </w:rPr>
        <w:t>Chuyên ngành: Quản lý kinh tế</w:t>
      </w:r>
    </w:p>
    <w:p w14:paraId="67387ED4" w14:textId="77777777" w:rsidR="00CA6146" w:rsidRDefault="000D0010">
      <w:pPr>
        <w:spacing w:line="288" w:lineRule="auto"/>
        <w:jc w:val="center"/>
      </w:pPr>
      <w:r>
        <w:rPr>
          <w:rFonts w:cs="Times New Roman"/>
          <w:color w:val="000000"/>
        </w:rPr>
        <w:t>Mã số: 9310110</w:t>
      </w:r>
    </w:p>
    <w:p w14:paraId="7D667F9A" w14:textId="77777777" w:rsidR="00CA6146" w:rsidRDefault="00CA6146">
      <w:pPr>
        <w:spacing w:before="600" w:line="288" w:lineRule="auto"/>
        <w:jc w:val="center"/>
      </w:pPr>
    </w:p>
    <w:p w14:paraId="603A290F" w14:textId="77777777" w:rsidR="00CA6146" w:rsidRDefault="000D0010">
      <w:pPr>
        <w:spacing w:before="200" w:line="288" w:lineRule="auto"/>
        <w:jc w:val="center"/>
      </w:pPr>
      <w:r>
        <w:rPr>
          <w:rFonts w:cs="Times New Roman"/>
          <w:color w:val="000000"/>
        </w:rPr>
        <w:t>Người hướng dẫn khoa học: [Học hàm, học vị, họ và tên]</w:t>
      </w:r>
    </w:p>
    <w:p w14:paraId="324616DE" w14:textId="77777777" w:rsidR="00CA6146" w:rsidRDefault="00CA6146">
      <w:pPr>
        <w:spacing w:before="800" w:line="288" w:lineRule="auto"/>
        <w:jc w:val="center"/>
      </w:pPr>
    </w:p>
    <w:p w14:paraId="45E80423" w14:textId="77777777" w:rsidR="00CA6146" w:rsidRDefault="000D0010">
      <w:pPr>
        <w:spacing w:before="200" w:line="288" w:lineRule="auto"/>
        <w:jc w:val="center"/>
      </w:pPr>
      <w:r>
        <w:rPr>
          <w:rFonts w:cs="Times New Roman"/>
          <w:b/>
          <w:color w:val="000000"/>
        </w:rPr>
        <w:t>Hà Nội, năm 2026</w:t>
      </w:r>
    </w:p>
    <w:p w14:paraId="70F3831C" w14:textId="77777777" w:rsidR="00CA6146" w:rsidRDefault="00CA6146">
      <w:pPr>
        <w:sectPr w:rsidR="00CA6146">
          <w:pgSz w:w="11906" w:h="16838"/>
          <w:pgMar w:top="1984" w:right="1134" w:bottom="1701" w:left="1984" w:header="720" w:footer="720" w:gutter="0"/>
          <w:cols w:space="720"/>
          <w:docGrid w:linePitch="360"/>
        </w:sectPr>
      </w:pPr>
    </w:p>
    <w:p w14:paraId="48F9C58D" w14:textId="77777777" w:rsidR="00CA6146" w:rsidRDefault="000D0010">
      <w:pPr>
        <w:spacing w:after="120"/>
        <w:jc w:val="center"/>
      </w:pPr>
      <w:r>
        <w:rPr>
          <w:rFonts w:cs="Times New Roman"/>
          <w:b/>
          <w:color w:val="000000"/>
          <w:sz w:val="28"/>
        </w:rPr>
        <w:lastRenderedPageBreak/>
        <w:t>MỤC LỤC</w:t>
      </w:r>
    </w:p>
    <w:p w14:paraId="0F58F619" w14:textId="59D20C9B" w:rsidR="00E47001" w:rsidRDefault="000D0010">
      <w:pPr>
        <w:pStyle w:val="TOC1"/>
        <w:tabs>
          <w:tab w:val="right" w:leader="dot" w:pos="8778"/>
        </w:tabs>
        <w:rPr>
          <w:rFonts w:asciiTheme="minorHAnsi" w:eastAsiaTheme="minorEastAsia" w:hAnsiTheme="minorHAnsi"/>
          <w:noProof/>
          <w:kern w:val="2"/>
          <w:sz w:val="24"/>
          <w:szCs w:val="24"/>
          <w14:ligatures w14:val="standardContextual"/>
        </w:rPr>
      </w:pPr>
      <w:r>
        <w:rPr>
          <w:rFonts w:cs="Times New Roman"/>
          <w:color w:val="000000"/>
        </w:rPr>
        <w:fldChar w:fldCharType="begin"/>
      </w:r>
      <w:r>
        <w:rPr>
          <w:rFonts w:cs="Times New Roman"/>
          <w:color w:val="000000"/>
        </w:rPr>
        <w:instrText>TOC \o "1-4" \h \z \u</w:instrText>
      </w:r>
      <w:r>
        <w:rPr>
          <w:rFonts w:cs="Times New Roman"/>
          <w:color w:val="000000"/>
        </w:rPr>
        <w:fldChar w:fldCharType="separate"/>
      </w:r>
      <w:hyperlink w:anchor="_Toc241689897" w:history="1">
        <w:r w:rsidR="00E47001" w:rsidRPr="00A45F29">
          <w:rPr>
            <w:rStyle w:val="Hyperlink"/>
            <w:rFonts w:cs="Times New Roman"/>
            <w:noProof/>
          </w:rPr>
          <w:t>MỞ ĐẦU</w:t>
        </w:r>
        <w:r w:rsidR="00E47001">
          <w:rPr>
            <w:noProof/>
            <w:webHidden/>
          </w:rPr>
          <w:tab/>
        </w:r>
        <w:r w:rsidR="00E47001">
          <w:rPr>
            <w:noProof/>
            <w:webHidden/>
          </w:rPr>
          <w:fldChar w:fldCharType="begin"/>
        </w:r>
        <w:r w:rsidR="00E47001">
          <w:rPr>
            <w:noProof/>
            <w:webHidden/>
          </w:rPr>
          <w:instrText xml:space="preserve"> PAGEREF _Toc241689897 \h </w:instrText>
        </w:r>
        <w:r w:rsidR="00E47001">
          <w:rPr>
            <w:noProof/>
            <w:webHidden/>
          </w:rPr>
        </w:r>
        <w:r w:rsidR="00E47001">
          <w:rPr>
            <w:noProof/>
            <w:webHidden/>
          </w:rPr>
          <w:fldChar w:fldCharType="separate"/>
        </w:r>
        <w:r w:rsidR="00E47001">
          <w:rPr>
            <w:noProof/>
            <w:webHidden/>
          </w:rPr>
          <w:t>1</w:t>
        </w:r>
        <w:r w:rsidR="00E47001">
          <w:rPr>
            <w:noProof/>
            <w:webHidden/>
          </w:rPr>
          <w:fldChar w:fldCharType="end"/>
        </w:r>
      </w:hyperlink>
    </w:p>
    <w:p w14:paraId="62E5E10A" w14:textId="5FEFE7D6"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898" w:history="1">
        <w:r w:rsidRPr="00A45F29">
          <w:rPr>
            <w:rStyle w:val="Hyperlink"/>
            <w:rFonts w:cs="Times New Roman"/>
            <w:noProof/>
          </w:rPr>
          <w:t>1. Tính cấp thiết của đề tài</w:t>
        </w:r>
        <w:r>
          <w:rPr>
            <w:noProof/>
            <w:webHidden/>
          </w:rPr>
          <w:tab/>
        </w:r>
        <w:r>
          <w:rPr>
            <w:noProof/>
            <w:webHidden/>
          </w:rPr>
          <w:fldChar w:fldCharType="begin"/>
        </w:r>
        <w:r>
          <w:rPr>
            <w:noProof/>
            <w:webHidden/>
          </w:rPr>
          <w:instrText xml:space="preserve"> PAGEREF _Toc241689898 \h </w:instrText>
        </w:r>
        <w:r>
          <w:rPr>
            <w:noProof/>
            <w:webHidden/>
          </w:rPr>
        </w:r>
        <w:r>
          <w:rPr>
            <w:noProof/>
            <w:webHidden/>
          </w:rPr>
          <w:fldChar w:fldCharType="separate"/>
        </w:r>
        <w:r>
          <w:rPr>
            <w:noProof/>
            <w:webHidden/>
          </w:rPr>
          <w:t>1</w:t>
        </w:r>
        <w:r>
          <w:rPr>
            <w:noProof/>
            <w:webHidden/>
          </w:rPr>
          <w:fldChar w:fldCharType="end"/>
        </w:r>
      </w:hyperlink>
    </w:p>
    <w:p w14:paraId="27F7332C" w14:textId="71154E97"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899" w:history="1">
        <w:r w:rsidRPr="00A45F29">
          <w:rPr>
            <w:rStyle w:val="Hyperlink"/>
            <w:rFonts w:cs="Times New Roman"/>
            <w:noProof/>
          </w:rPr>
          <w:t>2. Mục đích và nhiệm vụ của tổng quan</w:t>
        </w:r>
        <w:r>
          <w:rPr>
            <w:noProof/>
            <w:webHidden/>
          </w:rPr>
          <w:tab/>
        </w:r>
        <w:r>
          <w:rPr>
            <w:noProof/>
            <w:webHidden/>
          </w:rPr>
          <w:fldChar w:fldCharType="begin"/>
        </w:r>
        <w:r>
          <w:rPr>
            <w:noProof/>
            <w:webHidden/>
          </w:rPr>
          <w:instrText xml:space="preserve"> PAGEREF _Toc241689899 \h </w:instrText>
        </w:r>
        <w:r>
          <w:rPr>
            <w:noProof/>
            <w:webHidden/>
          </w:rPr>
        </w:r>
        <w:r>
          <w:rPr>
            <w:noProof/>
            <w:webHidden/>
          </w:rPr>
          <w:fldChar w:fldCharType="separate"/>
        </w:r>
        <w:r>
          <w:rPr>
            <w:noProof/>
            <w:webHidden/>
          </w:rPr>
          <w:t>3</w:t>
        </w:r>
        <w:r>
          <w:rPr>
            <w:noProof/>
            <w:webHidden/>
          </w:rPr>
          <w:fldChar w:fldCharType="end"/>
        </w:r>
      </w:hyperlink>
    </w:p>
    <w:p w14:paraId="5172E019" w14:textId="739935D6"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00" w:history="1">
        <w:r w:rsidRPr="00A45F29">
          <w:rPr>
            <w:rStyle w:val="Hyperlink"/>
            <w:rFonts w:cs="Times New Roman"/>
            <w:noProof/>
          </w:rPr>
          <w:t>2.1. Mục đích</w:t>
        </w:r>
        <w:r>
          <w:rPr>
            <w:noProof/>
            <w:webHidden/>
          </w:rPr>
          <w:tab/>
        </w:r>
        <w:r>
          <w:rPr>
            <w:noProof/>
            <w:webHidden/>
          </w:rPr>
          <w:fldChar w:fldCharType="begin"/>
        </w:r>
        <w:r>
          <w:rPr>
            <w:noProof/>
            <w:webHidden/>
          </w:rPr>
          <w:instrText xml:space="preserve"> PAGEREF _Toc241689900 \h </w:instrText>
        </w:r>
        <w:r>
          <w:rPr>
            <w:noProof/>
            <w:webHidden/>
          </w:rPr>
        </w:r>
        <w:r>
          <w:rPr>
            <w:noProof/>
            <w:webHidden/>
          </w:rPr>
          <w:fldChar w:fldCharType="separate"/>
        </w:r>
        <w:r>
          <w:rPr>
            <w:noProof/>
            <w:webHidden/>
          </w:rPr>
          <w:t>3</w:t>
        </w:r>
        <w:r>
          <w:rPr>
            <w:noProof/>
            <w:webHidden/>
          </w:rPr>
          <w:fldChar w:fldCharType="end"/>
        </w:r>
      </w:hyperlink>
    </w:p>
    <w:p w14:paraId="3F0BF301" w14:textId="14204F7F"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01" w:history="1">
        <w:r w:rsidRPr="00A45F29">
          <w:rPr>
            <w:rStyle w:val="Hyperlink"/>
            <w:rFonts w:cs="Times New Roman"/>
            <w:noProof/>
          </w:rPr>
          <w:t>2.2. Nhiệm vụ</w:t>
        </w:r>
        <w:r>
          <w:rPr>
            <w:noProof/>
            <w:webHidden/>
          </w:rPr>
          <w:tab/>
        </w:r>
        <w:r>
          <w:rPr>
            <w:noProof/>
            <w:webHidden/>
          </w:rPr>
          <w:fldChar w:fldCharType="begin"/>
        </w:r>
        <w:r>
          <w:rPr>
            <w:noProof/>
            <w:webHidden/>
          </w:rPr>
          <w:instrText xml:space="preserve"> PAGEREF _Toc241689901 \h </w:instrText>
        </w:r>
        <w:r>
          <w:rPr>
            <w:noProof/>
            <w:webHidden/>
          </w:rPr>
        </w:r>
        <w:r>
          <w:rPr>
            <w:noProof/>
            <w:webHidden/>
          </w:rPr>
          <w:fldChar w:fldCharType="separate"/>
        </w:r>
        <w:r>
          <w:rPr>
            <w:noProof/>
            <w:webHidden/>
          </w:rPr>
          <w:t>3</w:t>
        </w:r>
        <w:r>
          <w:rPr>
            <w:noProof/>
            <w:webHidden/>
          </w:rPr>
          <w:fldChar w:fldCharType="end"/>
        </w:r>
      </w:hyperlink>
    </w:p>
    <w:p w14:paraId="4876319F" w14:textId="45466163"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902" w:history="1">
        <w:r w:rsidRPr="00A45F29">
          <w:rPr>
            <w:rStyle w:val="Hyperlink"/>
            <w:rFonts w:cs="Times New Roman"/>
            <w:noProof/>
          </w:rPr>
          <w:t>3. Đối tượng và phạm vi của chuyên đề tổng quan</w:t>
        </w:r>
        <w:r>
          <w:rPr>
            <w:noProof/>
            <w:webHidden/>
          </w:rPr>
          <w:tab/>
        </w:r>
        <w:r>
          <w:rPr>
            <w:noProof/>
            <w:webHidden/>
          </w:rPr>
          <w:fldChar w:fldCharType="begin"/>
        </w:r>
        <w:r>
          <w:rPr>
            <w:noProof/>
            <w:webHidden/>
          </w:rPr>
          <w:instrText xml:space="preserve"> PAGEREF _Toc241689902 \h </w:instrText>
        </w:r>
        <w:r>
          <w:rPr>
            <w:noProof/>
            <w:webHidden/>
          </w:rPr>
        </w:r>
        <w:r>
          <w:rPr>
            <w:noProof/>
            <w:webHidden/>
          </w:rPr>
          <w:fldChar w:fldCharType="separate"/>
        </w:r>
        <w:r>
          <w:rPr>
            <w:noProof/>
            <w:webHidden/>
          </w:rPr>
          <w:t>4</w:t>
        </w:r>
        <w:r>
          <w:rPr>
            <w:noProof/>
            <w:webHidden/>
          </w:rPr>
          <w:fldChar w:fldCharType="end"/>
        </w:r>
      </w:hyperlink>
    </w:p>
    <w:p w14:paraId="795A8CCE" w14:textId="48A3518D"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03" w:history="1">
        <w:r w:rsidRPr="00A45F29">
          <w:rPr>
            <w:rStyle w:val="Hyperlink"/>
            <w:rFonts w:cs="Times New Roman"/>
            <w:noProof/>
          </w:rPr>
          <w:t>3.1. Đối tượng</w:t>
        </w:r>
        <w:r>
          <w:rPr>
            <w:noProof/>
            <w:webHidden/>
          </w:rPr>
          <w:tab/>
        </w:r>
        <w:r>
          <w:rPr>
            <w:noProof/>
            <w:webHidden/>
          </w:rPr>
          <w:fldChar w:fldCharType="begin"/>
        </w:r>
        <w:r>
          <w:rPr>
            <w:noProof/>
            <w:webHidden/>
          </w:rPr>
          <w:instrText xml:space="preserve"> PAGEREF _Toc241689903 \h </w:instrText>
        </w:r>
        <w:r>
          <w:rPr>
            <w:noProof/>
            <w:webHidden/>
          </w:rPr>
        </w:r>
        <w:r>
          <w:rPr>
            <w:noProof/>
            <w:webHidden/>
          </w:rPr>
          <w:fldChar w:fldCharType="separate"/>
        </w:r>
        <w:r>
          <w:rPr>
            <w:noProof/>
            <w:webHidden/>
          </w:rPr>
          <w:t>4</w:t>
        </w:r>
        <w:r>
          <w:rPr>
            <w:noProof/>
            <w:webHidden/>
          </w:rPr>
          <w:fldChar w:fldCharType="end"/>
        </w:r>
      </w:hyperlink>
    </w:p>
    <w:p w14:paraId="21D8B831" w14:textId="0CB693B8"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04" w:history="1">
        <w:r w:rsidRPr="00A45F29">
          <w:rPr>
            <w:rStyle w:val="Hyperlink"/>
            <w:rFonts w:cs="Times New Roman"/>
            <w:noProof/>
          </w:rPr>
          <w:t>3.2. Phạm vi</w:t>
        </w:r>
        <w:r>
          <w:rPr>
            <w:noProof/>
            <w:webHidden/>
          </w:rPr>
          <w:tab/>
        </w:r>
        <w:r>
          <w:rPr>
            <w:noProof/>
            <w:webHidden/>
          </w:rPr>
          <w:fldChar w:fldCharType="begin"/>
        </w:r>
        <w:r>
          <w:rPr>
            <w:noProof/>
            <w:webHidden/>
          </w:rPr>
          <w:instrText xml:space="preserve"> PAGEREF _Toc241689904 \h </w:instrText>
        </w:r>
        <w:r>
          <w:rPr>
            <w:noProof/>
            <w:webHidden/>
          </w:rPr>
        </w:r>
        <w:r>
          <w:rPr>
            <w:noProof/>
            <w:webHidden/>
          </w:rPr>
          <w:fldChar w:fldCharType="separate"/>
        </w:r>
        <w:r>
          <w:rPr>
            <w:noProof/>
            <w:webHidden/>
          </w:rPr>
          <w:t>4</w:t>
        </w:r>
        <w:r>
          <w:rPr>
            <w:noProof/>
            <w:webHidden/>
          </w:rPr>
          <w:fldChar w:fldCharType="end"/>
        </w:r>
      </w:hyperlink>
    </w:p>
    <w:p w14:paraId="121F054C" w14:textId="6738465D"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905" w:history="1">
        <w:r w:rsidRPr="00A45F29">
          <w:rPr>
            <w:rStyle w:val="Hyperlink"/>
            <w:rFonts w:cs="Times New Roman"/>
            <w:noProof/>
          </w:rPr>
          <w:t>4. Cách tiếp cận và phương pháp nghiên cứu chuyên đề tổng quan</w:t>
        </w:r>
        <w:r>
          <w:rPr>
            <w:noProof/>
            <w:webHidden/>
          </w:rPr>
          <w:tab/>
        </w:r>
        <w:r>
          <w:rPr>
            <w:noProof/>
            <w:webHidden/>
          </w:rPr>
          <w:fldChar w:fldCharType="begin"/>
        </w:r>
        <w:r>
          <w:rPr>
            <w:noProof/>
            <w:webHidden/>
          </w:rPr>
          <w:instrText xml:space="preserve"> PAGEREF _Toc241689905 \h </w:instrText>
        </w:r>
        <w:r>
          <w:rPr>
            <w:noProof/>
            <w:webHidden/>
          </w:rPr>
        </w:r>
        <w:r>
          <w:rPr>
            <w:noProof/>
            <w:webHidden/>
          </w:rPr>
          <w:fldChar w:fldCharType="separate"/>
        </w:r>
        <w:r>
          <w:rPr>
            <w:noProof/>
            <w:webHidden/>
          </w:rPr>
          <w:t>4</w:t>
        </w:r>
        <w:r>
          <w:rPr>
            <w:noProof/>
            <w:webHidden/>
          </w:rPr>
          <w:fldChar w:fldCharType="end"/>
        </w:r>
      </w:hyperlink>
    </w:p>
    <w:p w14:paraId="4B1AF1C0" w14:textId="402DD44E"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06" w:history="1">
        <w:r w:rsidRPr="00A45F29">
          <w:rPr>
            <w:rStyle w:val="Hyperlink"/>
            <w:rFonts w:cs="Times New Roman"/>
            <w:noProof/>
          </w:rPr>
          <w:t>4.1. Cách tiếp cận</w:t>
        </w:r>
        <w:r>
          <w:rPr>
            <w:noProof/>
            <w:webHidden/>
          </w:rPr>
          <w:tab/>
        </w:r>
        <w:r>
          <w:rPr>
            <w:noProof/>
            <w:webHidden/>
          </w:rPr>
          <w:fldChar w:fldCharType="begin"/>
        </w:r>
        <w:r>
          <w:rPr>
            <w:noProof/>
            <w:webHidden/>
          </w:rPr>
          <w:instrText xml:space="preserve"> PAGEREF _Toc241689906 \h </w:instrText>
        </w:r>
        <w:r>
          <w:rPr>
            <w:noProof/>
            <w:webHidden/>
          </w:rPr>
        </w:r>
        <w:r>
          <w:rPr>
            <w:noProof/>
            <w:webHidden/>
          </w:rPr>
          <w:fldChar w:fldCharType="separate"/>
        </w:r>
        <w:r>
          <w:rPr>
            <w:noProof/>
            <w:webHidden/>
          </w:rPr>
          <w:t>4</w:t>
        </w:r>
        <w:r>
          <w:rPr>
            <w:noProof/>
            <w:webHidden/>
          </w:rPr>
          <w:fldChar w:fldCharType="end"/>
        </w:r>
      </w:hyperlink>
    </w:p>
    <w:p w14:paraId="63B934FB" w14:textId="7AD6FE97"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07" w:history="1">
        <w:r w:rsidRPr="00A45F29">
          <w:rPr>
            <w:rStyle w:val="Hyperlink"/>
            <w:rFonts w:cs="Times New Roman"/>
            <w:noProof/>
          </w:rPr>
          <w:t>4.2. Phương pháp nghiên cứu tổng quan</w:t>
        </w:r>
        <w:r>
          <w:rPr>
            <w:noProof/>
            <w:webHidden/>
          </w:rPr>
          <w:tab/>
        </w:r>
        <w:r>
          <w:rPr>
            <w:noProof/>
            <w:webHidden/>
          </w:rPr>
          <w:fldChar w:fldCharType="begin"/>
        </w:r>
        <w:r>
          <w:rPr>
            <w:noProof/>
            <w:webHidden/>
          </w:rPr>
          <w:instrText xml:space="preserve"> PAGEREF _Toc241689907 \h </w:instrText>
        </w:r>
        <w:r>
          <w:rPr>
            <w:noProof/>
            <w:webHidden/>
          </w:rPr>
        </w:r>
        <w:r>
          <w:rPr>
            <w:noProof/>
            <w:webHidden/>
          </w:rPr>
          <w:fldChar w:fldCharType="separate"/>
        </w:r>
        <w:r>
          <w:rPr>
            <w:noProof/>
            <w:webHidden/>
          </w:rPr>
          <w:t>5</w:t>
        </w:r>
        <w:r>
          <w:rPr>
            <w:noProof/>
            <w:webHidden/>
          </w:rPr>
          <w:fldChar w:fldCharType="end"/>
        </w:r>
      </w:hyperlink>
    </w:p>
    <w:p w14:paraId="5332600B" w14:textId="6BC4A407"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908" w:history="1">
        <w:r w:rsidRPr="00A45F29">
          <w:rPr>
            <w:rStyle w:val="Hyperlink"/>
            <w:rFonts w:cs="Times New Roman"/>
            <w:noProof/>
          </w:rPr>
          <w:t>5. Kết cấu chuyên đề tổng quan</w:t>
        </w:r>
        <w:r>
          <w:rPr>
            <w:noProof/>
            <w:webHidden/>
          </w:rPr>
          <w:tab/>
        </w:r>
        <w:r>
          <w:rPr>
            <w:noProof/>
            <w:webHidden/>
          </w:rPr>
          <w:fldChar w:fldCharType="begin"/>
        </w:r>
        <w:r>
          <w:rPr>
            <w:noProof/>
            <w:webHidden/>
          </w:rPr>
          <w:instrText xml:space="preserve"> PAGEREF _Toc241689908 \h </w:instrText>
        </w:r>
        <w:r>
          <w:rPr>
            <w:noProof/>
            <w:webHidden/>
          </w:rPr>
        </w:r>
        <w:r>
          <w:rPr>
            <w:noProof/>
            <w:webHidden/>
          </w:rPr>
          <w:fldChar w:fldCharType="separate"/>
        </w:r>
        <w:r>
          <w:rPr>
            <w:noProof/>
            <w:webHidden/>
          </w:rPr>
          <w:t>5</w:t>
        </w:r>
        <w:r>
          <w:rPr>
            <w:noProof/>
            <w:webHidden/>
          </w:rPr>
          <w:fldChar w:fldCharType="end"/>
        </w:r>
      </w:hyperlink>
    </w:p>
    <w:p w14:paraId="4E9B5E30" w14:textId="273D627C" w:rsidR="00E47001" w:rsidRDefault="00E47001">
      <w:pPr>
        <w:pStyle w:val="TOC1"/>
        <w:tabs>
          <w:tab w:val="right" w:leader="dot" w:pos="8778"/>
        </w:tabs>
        <w:rPr>
          <w:rFonts w:asciiTheme="minorHAnsi" w:eastAsiaTheme="minorEastAsia" w:hAnsiTheme="minorHAnsi"/>
          <w:noProof/>
          <w:kern w:val="2"/>
          <w:sz w:val="24"/>
          <w:szCs w:val="24"/>
          <w14:ligatures w14:val="standardContextual"/>
        </w:rPr>
      </w:pPr>
      <w:hyperlink w:anchor="_Toc241689909" w:history="1">
        <w:r w:rsidRPr="00A45F29">
          <w:rPr>
            <w:rStyle w:val="Hyperlink"/>
            <w:rFonts w:cs="Times New Roman"/>
            <w:noProof/>
          </w:rPr>
          <w:t>PHẦN 1. TỔNG QUAN TÌNH HÌNH NGHIÊN CỨU VÀ NHỮNG VẤN ĐỀ ĐẶT RA CẦN NGHIÊN CỨU CỦA ĐỀ TÀI LUẬN ÁN</w:t>
        </w:r>
        <w:r>
          <w:rPr>
            <w:noProof/>
            <w:webHidden/>
          </w:rPr>
          <w:tab/>
        </w:r>
        <w:r>
          <w:rPr>
            <w:noProof/>
            <w:webHidden/>
          </w:rPr>
          <w:fldChar w:fldCharType="begin"/>
        </w:r>
        <w:r>
          <w:rPr>
            <w:noProof/>
            <w:webHidden/>
          </w:rPr>
          <w:instrText xml:space="preserve"> PAGEREF _Toc241689909 \h </w:instrText>
        </w:r>
        <w:r>
          <w:rPr>
            <w:noProof/>
            <w:webHidden/>
          </w:rPr>
        </w:r>
        <w:r>
          <w:rPr>
            <w:noProof/>
            <w:webHidden/>
          </w:rPr>
          <w:fldChar w:fldCharType="separate"/>
        </w:r>
        <w:r>
          <w:rPr>
            <w:noProof/>
            <w:webHidden/>
          </w:rPr>
          <w:t>6</w:t>
        </w:r>
        <w:r>
          <w:rPr>
            <w:noProof/>
            <w:webHidden/>
          </w:rPr>
          <w:fldChar w:fldCharType="end"/>
        </w:r>
      </w:hyperlink>
    </w:p>
    <w:p w14:paraId="39792943" w14:textId="5A57EDBA"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910" w:history="1">
        <w:r w:rsidRPr="00A45F29">
          <w:rPr>
            <w:rStyle w:val="Hyperlink"/>
            <w:rFonts w:cs="Times New Roman"/>
            <w:noProof/>
          </w:rPr>
          <w:t>1.1. Tổng quan tình hình nghiên cứu liên quan đến đề tài luận án</w:t>
        </w:r>
        <w:r>
          <w:rPr>
            <w:noProof/>
            <w:webHidden/>
          </w:rPr>
          <w:tab/>
        </w:r>
        <w:r>
          <w:rPr>
            <w:noProof/>
            <w:webHidden/>
          </w:rPr>
          <w:fldChar w:fldCharType="begin"/>
        </w:r>
        <w:r>
          <w:rPr>
            <w:noProof/>
            <w:webHidden/>
          </w:rPr>
          <w:instrText xml:space="preserve"> PAGEREF _Toc241689910 \h </w:instrText>
        </w:r>
        <w:r>
          <w:rPr>
            <w:noProof/>
            <w:webHidden/>
          </w:rPr>
        </w:r>
        <w:r>
          <w:rPr>
            <w:noProof/>
            <w:webHidden/>
          </w:rPr>
          <w:fldChar w:fldCharType="separate"/>
        </w:r>
        <w:r>
          <w:rPr>
            <w:noProof/>
            <w:webHidden/>
          </w:rPr>
          <w:t>6</w:t>
        </w:r>
        <w:r>
          <w:rPr>
            <w:noProof/>
            <w:webHidden/>
          </w:rPr>
          <w:fldChar w:fldCharType="end"/>
        </w:r>
      </w:hyperlink>
    </w:p>
    <w:p w14:paraId="7830B04D" w14:textId="33623528"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11" w:history="1">
        <w:r w:rsidRPr="00A45F29">
          <w:rPr>
            <w:rStyle w:val="Hyperlink"/>
            <w:rFonts w:cs="Times New Roman"/>
            <w:noProof/>
          </w:rPr>
          <w:t>1.1.1. Những công trình nghiên cứu về quyền sở hữu trí tuệ</w:t>
        </w:r>
        <w:r>
          <w:rPr>
            <w:noProof/>
            <w:webHidden/>
          </w:rPr>
          <w:tab/>
        </w:r>
        <w:r>
          <w:rPr>
            <w:noProof/>
            <w:webHidden/>
          </w:rPr>
          <w:fldChar w:fldCharType="begin"/>
        </w:r>
        <w:r>
          <w:rPr>
            <w:noProof/>
            <w:webHidden/>
          </w:rPr>
          <w:instrText xml:space="preserve"> PAGEREF _Toc241689911 \h </w:instrText>
        </w:r>
        <w:r>
          <w:rPr>
            <w:noProof/>
            <w:webHidden/>
          </w:rPr>
        </w:r>
        <w:r>
          <w:rPr>
            <w:noProof/>
            <w:webHidden/>
          </w:rPr>
          <w:fldChar w:fldCharType="separate"/>
        </w:r>
        <w:r>
          <w:rPr>
            <w:noProof/>
            <w:webHidden/>
          </w:rPr>
          <w:t>6</w:t>
        </w:r>
        <w:r>
          <w:rPr>
            <w:noProof/>
            <w:webHidden/>
          </w:rPr>
          <w:fldChar w:fldCharType="end"/>
        </w:r>
      </w:hyperlink>
    </w:p>
    <w:p w14:paraId="7EE86651" w14:textId="226B15BC" w:rsidR="00E47001" w:rsidRDefault="00E47001">
      <w:pPr>
        <w:pStyle w:val="TOC4"/>
        <w:tabs>
          <w:tab w:val="right" w:leader="dot" w:pos="8778"/>
        </w:tabs>
        <w:rPr>
          <w:rFonts w:asciiTheme="minorHAnsi" w:eastAsiaTheme="minorEastAsia" w:hAnsiTheme="minorHAnsi"/>
          <w:noProof/>
          <w:kern w:val="2"/>
          <w:sz w:val="24"/>
          <w:szCs w:val="24"/>
          <w14:ligatures w14:val="standardContextual"/>
        </w:rPr>
      </w:pPr>
      <w:hyperlink w:anchor="_Toc241689912" w:history="1">
        <w:r w:rsidRPr="00A45F29">
          <w:rPr>
            <w:rStyle w:val="Hyperlink"/>
            <w:rFonts w:cs="Times New Roman"/>
            <w:noProof/>
          </w:rPr>
          <w:t>1.1.1.1. Các công trình nghiên cứu của nước ngoài</w:t>
        </w:r>
        <w:r>
          <w:rPr>
            <w:noProof/>
            <w:webHidden/>
          </w:rPr>
          <w:tab/>
        </w:r>
        <w:r>
          <w:rPr>
            <w:noProof/>
            <w:webHidden/>
          </w:rPr>
          <w:fldChar w:fldCharType="begin"/>
        </w:r>
        <w:r>
          <w:rPr>
            <w:noProof/>
            <w:webHidden/>
          </w:rPr>
          <w:instrText xml:space="preserve"> PAGEREF _Toc241689912 \h </w:instrText>
        </w:r>
        <w:r>
          <w:rPr>
            <w:noProof/>
            <w:webHidden/>
          </w:rPr>
        </w:r>
        <w:r>
          <w:rPr>
            <w:noProof/>
            <w:webHidden/>
          </w:rPr>
          <w:fldChar w:fldCharType="separate"/>
        </w:r>
        <w:r>
          <w:rPr>
            <w:noProof/>
            <w:webHidden/>
          </w:rPr>
          <w:t>6</w:t>
        </w:r>
        <w:r>
          <w:rPr>
            <w:noProof/>
            <w:webHidden/>
          </w:rPr>
          <w:fldChar w:fldCharType="end"/>
        </w:r>
      </w:hyperlink>
    </w:p>
    <w:p w14:paraId="34AA2471" w14:textId="4E63878B" w:rsidR="00E47001" w:rsidRDefault="00E47001">
      <w:pPr>
        <w:pStyle w:val="TOC4"/>
        <w:tabs>
          <w:tab w:val="right" w:leader="dot" w:pos="8778"/>
        </w:tabs>
        <w:rPr>
          <w:rFonts w:asciiTheme="minorHAnsi" w:eastAsiaTheme="minorEastAsia" w:hAnsiTheme="minorHAnsi"/>
          <w:noProof/>
          <w:kern w:val="2"/>
          <w:sz w:val="24"/>
          <w:szCs w:val="24"/>
          <w14:ligatures w14:val="standardContextual"/>
        </w:rPr>
      </w:pPr>
      <w:hyperlink w:anchor="_Toc241689913" w:history="1">
        <w:r w:rsidRPr="00A45F29">
          <w:rPr>
            <w:rStyle w:val="Hyperlink"/>
            <w:rFonts w:cs="Times New Roman"/>
            <w:noProof/>
          </w:rPr>
          <w:t>1.1.1.2. Các công trình nghiên cứu trong nước</w:t>
        </w:r>
        <w:r>
          <w:rPr>
            <w:noProof/>
            <w:webHidden/>
          </w:rPr>
          <w:tab/>
        </w:r>
        <w:r>
          <w:rPr>
            <w:noProof/>
            <w:webHidden/>
          </w:rPr>
          <w:fldChar w:fldCharType="begin"/>
        </w:r>
        <w:r>
          <w:rPr>
            <w:noProof/>
            <w:webHidden/>
          </w:rPr>
          <w:instrText xml:space="preserve"> PAGEREF _Toc241689913 \h </w:instrText>
        </w:r>
        <w:r>
          <w:rPr>
            <w:noProof/>
            <w:webHidden/>
          </w:rPr>
        </w:r>
        <w:r>
          <w:rPr>
            <w:noProof/>
            <w:webHidden/>
          </w:rPr>
          <w:fldChar w:fldCharType="separate"/>
        </w:r>
        <w:r>
          <w:rPr>
            <w:noProof/>
            <w:webHidden/>
          </w:rPr>
          <w:t>9</w:t>
        </w:r>
        <w:r>
          <w:rPr>
            <w:noProof/>
            <w:webHidden/>
          </w:rPr>
          <w:fldChar w:fldCharType="end"/>
        </w:r>
      </w:hyperlink>
    </w:p>
    <w:p w14:paraId="7E44D5FE" w14:textId="36786FB0"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14" w:history="1">
        <w:r w:rsidRPr="00A45F29">
          <w:rPr>
            <w:rStyle w:val="Hyperlink"/>
            <w:rFonts w:cs="Times New Roman"/>
            <w:noProof/>
          </w:rPr>
          <w:t>1.1.2. Những công trình nghiên cứu về nền kinh tế số</w:t>
        </w:r>
        <w:r>
          <w:rPr>
            <w:noProof/>
            <w:webHidden/>
          </w:rPr>
          <w:tab/>
        </w:r>
        <w:r>
          <w:rPr>
            <w:noProof/>
            <w:webHidden/>
          </w:rPr>
          <w:fldChar w:fldCharType="begin"/>
        </w:r>
        <w:r>
          <w:rPr>
            <w:noProof/>
            <w:webHidden/>
          </w:rPr>
          <w:instrText xml:space="preserve"> PAGEREF _Toc241689914 \h </w:instrText>
        </w:r>
        <w:r>
          <w:rPr>
            <w:noProof/>
            <w:webHidden/>
          </w:rPr>
        </w:r>
        <w:r>
          <w:rPr>
            <w:noProof/>
            <w:webHidden/>
          </w:rPr>
          <w:fldChar w:fldCharType="separate"/>
        </w:r>
        <w:r>
          <w:rPr>
            <w:noProof/>
            <w:webHidden/>
          </w:rPr>
          <w:t>11</w:t>
        </w:r>
        <w:r>
          <w:rPr>
            <w:noProof/>
            <w:webHidden/>
          </w:rPr>
          <w:fldChar w:fldCharType="end"/>
        </w:r>
      </w:hyperlink>
    </w:p>
    <w:p w14:paraId="31D27466" w14:textId="4AB01C79" w:rsidR="00E47001" w:rsidRDefault="00E47001">
      <w:pPr>
        <w:pStyle w:val="TOC4"/>
        <w:tabs>
          <w:tab w:val="right" w:leader="dot" w:pos="8778"/>
        </w:tabs>
        <w:rPr>
          <w:rFonts w:asciiTheme="minorHAnsi" w:eastAsiaTheme="minorEastAsia" w:hAnsiTheme="minorHAnsi"/>
          <w:noProof/>
          <w:kern w:val="2"/>
          <w:sz w:val="24"/>
          <w:szCs w:val="24"/>
          <w14:ligatures w14:val="standardContextual"/>
        </w:rPr>
      </w:pPr>
      <w:hyperlink w:anchor="_Toc241689915" w:history="1">
        <w:r w:rsidRPr="00A45F29">
          <w:rPr>
            <w:rStyle w:val="Hyperlink"/>
            <w:rFonts w:cs="Times New Roman"/>
            <w:noProof/>
          </w:rPr>
          <w:t>1.1.2.1. Các công trình nghiên cứu của nước ngoài</w:t>
        </w:r>
        <w:r>
          <w:rPr>
            <w:noProof/>
            <w:webHidden/>
          </w:rPr>
          <w:tab/>
        </w:r>
        <w:r>
          <w:rPr>
            <w:noProof/>
            <w:webHidden/>
          </w:rPr>
          <w:fldChar w:fldCharType="begin"/>
        </w:r>
        <w:r>
          <w:rPr>
            <w:noProof/>
            <w:webHidden/>
          </w:rPr>
          <w:instrText xml:space="preserve"> PAGEREF _Toc241689915 \h </w:instrText>
        </w:r>
        <w:r>
          <w:rPr>
            <w:noProof/>
            <w:webHidden/>
          </w:rPr>
        </w:r>
        <w:r>
          <w:rPr>
            <w:noProof/>
            <w:webHidden/>
          </w:rPr>
          <w:fldChar w:fldCharType="separate"/>
        </w:r>
        <w:r>
          <w:rPr>
            <w:noProof/>
            <w:webHidden/>
          </w:rPr>
          <w:t>11</w:t>
        </w:r>
        <w:r>
          <w:rPr>
            <w:noProof/>
            <w:webHidden/>
          </w:rPr>
          <w:fldChar w:fldCharType="end"/>
        </w:r>
      </w:hyperlink>
    </w:p>
    <w:p w14:paraId="71C84218" w14:textId="1C21E8F7" w:rsidR="00E47001" w:rsidRDefault="00E47001">
      <w:pPr>
        <w:pStyle w:val="TOC4"/>
        <w:tabs>
          <w:tab w:val="right" w:leader="dot" w:pos="8778"/>
        </w:tabs>
        <w:rPr>
          <w:rFonts w:asciiTheme="minorHAnsi" w:eastAsiaTheme="minorEastAsia" w:hAnsiTheme="minorHAnsi"/>
          <w:noProof/>
          <w:kern w:val="2"/>
          <w:sz w:val="24"/>
          <w:szCs w:val="24"/>
          <w14:ligatures w14:val="standardContextual"/>
        </w:rPr>
      </w:pPr>
      <w:hyperlink w:anchor="_Toc241689916" w:history="1">
        <w:r w:rsidRPr="00A45F29">
          <w:rPr>
            <w:rStyle w:val="Hyperlink"/>
            <w:rFonts w:cs="Times New Roman"/>
            <w:noProof/>
          </w:rPr>
          <w:t>1.1.2.2. Các công trình nghiên cứu trong nước</w:t>
        </w:r>
        <w:r>
          <w:rPr>
            <w:noProof/>
            <w:webHidden/>
          </w:rPr>
          <w:tab/>
        </w:r>
        <w:r>
          <w:rPr>
            <w:noProof/>
            <w:webHidden/>
          </w:rPr>
          <w:fldChar w:fldCharType="begin"/>
        </w:r>
        <w:r>
          <w:rPr>
            <w:noProof/>
            <w:webHidden/>
          </w:rPr>
          <w:instrText xml:space="preserve"> PAGEREF _Toc241689916 \h </w:instrText>
        </w:r>
        <w:r>
          <w:rPr>
            <w:noProof/>
            <w:webHidden/>
          </w:rPr>
        </w:r>
        <w:r>
          <w:rPr>
            <w:noProof/>
            <w:webHidden/>
          </w:rPr>
          <w:fldChar w:fldCharType="separate"/>
        </w:r>
        <w:r>
          <w:rPr>
            <w:noProof/>
            <w:webHidden/>
          </w:rPr>
          <w:t>13</w:t>
        </w:r>
        <w:r>
          <w:rPr>
            <w:noProof/>
            <w:webHidden/>
          </w:rPr>
          <w:fldChar w:fldCharType="end"/>
        </w:r>
      </w:hyperlink>
    </w:p>
    <w:p w14:paraId="2A9C9924" w14:textId="15187BB6"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17" w:history="1">
        <w:r w:rsidRPr="00A45F29">
          <w:rPr>
            <w:rStyle w:val="Hyperlink"/>
            <w:rFonts w:cs="Times New Roman"/>
            <w:noProof/>
          </w:rPr>
          <w:t>1.1.3. Những công trình nghiên cứu về khai thác quyền sở hữu trí tuệ trong nền kinh tế số</w:t>
        </w:r>
        <w:r>
          <w:rPr>
            <w:noProof/>
            <w:webHidden/>
          </w:rPr>
          <w:tab/>
        </w:r>
        <w:r>
          <w:rPr>
            <w:noProof/>
            <w:webHidden/>
          </w:rPr>
          <w:fldChar w:fldCharType="begin"/>
        </w:r>
        <w:r>
          <w:rPr>
            <w:noProof/>
            <w:webHidden/>
          </w:rPr>
          <w:instrText xml:space="preserve"> PAGEREF _Toc241689917 \h </w:instrText>
        </w:r>
        <w:r>
          <w:rPr>
            <w:noProof/>
            <w:webHidden/>
          </w:rPr>
        </w:r>
        <w:r>
          <w:rPr>
            <w:noProof/>
            <w:webHidden/>
          </w:rPr>
          <w:fldChar w:fldCharType="separate"/>
        </w:r>
        <w:r>
          <w:rPr>
            <w:noProof/>
            <w:webHidden/>
          </w:rPr>
          <w:t>15</w:t>
        </w:r>
        <w:r>
          <w:rPr>
            <w:noProof/>
            <w:webHidden/>
          </w:rPr>
          <w:fldChar w:fldCharType="end"/>
        </w:r>
      </w:hyperlink>
    </w:p>
    <w:p w14:paraId="54ABCED2" w14:textId="52895FA7" w:rsidR="00E47001" w:rsidRDefault="00E47001">
      <w:pPr>
        <w:pStyle w:val="TOC4"/>
        <w:tabs>
          <w:tab w:val="right" w:leader="dot" w:pos="8778"/>
        </w:tabs>
        <w:rPr>
          <w:rFonts w:asciiTheme="minorHAnsi" w:eastAsiaTheme="minorEastAsia" w:hAnsiTheme="minorHAnsi"/>
          <w:noProof/>
          <w:kern w:val="2"/>
          <w:sz w:val="24"/>
          <w:szCs w:val="24"/>
          <w14:ligatures w14:val="standardContextual"/>
        </w:rPr>
      </w:pPr>
      <w:hyperlink w:anchor="_Toc241689918" w:history="1">
        <w:r w:rsidRPr="00A45F29">
          <w:rPr>
            <w:rStyle w:val="Hyperlink"/>
            <w:rFonts w:cs="Times New Roman"/>
            <w:noProof/>
          </w:rPr>
          <w:t>1.1.3.1. Các công trình nghiên cứu của nước ngoài</w:t>
        </w:r>
        <w:r>
          <w:rPr>
            <w:noProof/>
            <w:webHidden/>
          </w:rPr>
          <w:tab/>
        </w:r>
        <w:r>
          <w:rPr>
            <w:noProof/>
            <w:webHidden/>
          </w:rPr>
          <w:fldChar w:fldCharType="begin"/>
        </w:r>
        <w:r>
          <w:rPr>
            <w:noProof/>
            <w:webHidden/>
          </w:rPr>
          <w:instrText xml:space="preserve"> PAGEREF _Toc241689918 \h </w:instrText>
        </w:r>
        <w:r>
          <w:rPr>
            <w:noProof/>
            <w:webHidden/>
          </w:rPr>
        </w:r>
        <w:r>
          <w:rPr>
            <w:noProof/>
            <w:webHidden/>
          </w:rPr>
          <w:fldChar w:fldCharType="separate"/>
        </w:r>
        <w:r>
          <w:rPr>
            <w:noProof/>
            <w:webHidden/>
          </w:rPr>
          <w:t>15</w:t>
        </w:r>
        <w:r>
          <w:rPr>
            <w:noProof/>
            <w:webHidden/>
          </w:rPr>
          <w:fldChar w:fldCharType="end"/>
        </w:r>
      </w:hyperlink>
    </w:p>
    <w:p w14:paraId="5E2A38D6" w14:textId="3351CAAE" w:rsidR="00E47001" w:rsidRDefault="00E47001">
      <w:pPr>
        <w:pStyle w:val="TOC4"/>
        <w:tabs>
          <w:tab w:val="right" w:leader="dot" w:pos="8778"/>
        </w:tabs>
        <w:rPr>
          <w:rFonts w:asciiTheme="minorHAnsi" w:eastAsiaTheme="minorEastAsia" w:hAnsiTheme="minorHAnsi"/>
          <w:noProof/>
          <w:kern w:val="2"/>
          <w:sz w:val="24"/>
          <w:szCs w:val="24"/>
          <w14:ligatures w14:val="standardContextual"/>
        </w:rPr>
      </w:pPr>
      <w:hyperlink w:anchor="_Toc241689919" w:history="1">
        <w:r w:rsidRPr="00A45F29">
          <w:rPr>
            <w:rStyle w:val="Hyperlink"/>
            <w:rFonts w:cs="Times New Roman"/>
            <w:noProof/>
          </w:rPr>
          <w:t>1.1.3.2. Các công trình nghiên cứu trong nước</w:t>
        </w:r>
        <w:r>
          <w:rPr>
            <w:noProof/>
            <w:webHidden/>
          </w:rPr>
          <w:tab/>
        </w:r>
        <w:r>
          <w:rPr>
            <w:noProof/>
            <w:webHidden/>
          </w:rPr>
          <w:fldChar w:fldCharType="begin"/>
        </w:r>
        <w:r>
          <w:rPr>
            <w:noProof/>
            <w:webHidden/>
          </w:rPr>
          <w:instrText xml:space="preserve"> PAGEREF _Toc241689919 \h </w:instrText>
        </w:r>
        <w:r>
          <w:rPr>
            <w:noProof/>
            <w:webHidden/>
          </w:rPr>
        </w:r>
        <w:r>
          <w:rPr>
            <w:noProof/>
            <w:webHidden/>
          </w:rPr>
          <w:fldChar w:fldCharType="separate"/>
        </w:r>
        <w:r>
          <w:rPr>
            <w:noProof/>
            <w:webHidden/>
          </w:rPr>
          <w:t>19</w:t>
        </w:r>
        <w:r>
          <w:rPr>
            <w:noProof/>
            <w:webHidden/>
          </w:rPr>
          <w:fldChar w:fldCharType="end"/>
        </w:r>
      </w:hyperlink>
    </w:p>
    <w:p w14:paraId="14D34ED3" w14:textId="22F9B48D"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920" w:history="1">
        <w:r w:rsidRPr="00A45F29">
          <w:rPr>
            <w:rStyle w:val="Hyperlink"/>
            <w:rFonts w:cs="Times New Roman"/>
            <w:noProof/>
          </w:rPr>
          <w:t>1.2. Nhận xét tình hình nghiên cứu đề tài luận án</w:t>
        </w:r>
        <w:r>
          <w:rPr>
            <w:noProof/>
            <w:webHidden/>
          </w:rPr>
          <w:tab/>
        </w:r>
        <w:r>
          <w:rPr>
            <w:noProof/>
            <w:webHidden/>
          </w:rPr>
          <w:fldChar w:fldCharType="begin"/>
        </w:r>
        <w:r>
          <w:rPr>
            <w:noProof/>
            <w:webHidden/>
          </w:rPr>
          <w:instrText xml:space="preserve"> PAGEREF _Toc241689920 \h </w:instrText>
        </w:r>
        <w:r>
          <w:rPr>
            <w:noProof/>
            <w:webHidden/>
          </w:rPr>
        </w:r>
        <w:r>
          <w:rPr>
            <w:noProof/>
            <w:webHidden/>
          </w:rPr>
          <w:fldChar w:fldCharType="separate"/>
        </w:r>
        <w:r>
          <w:rPr>
            <w:noProof/>
            <w:webHidden/>
          </w:rPr>
          <w:t>23</w:t>
        </w:r>
        <w:r>
          <w:rPr>
            <w:noProof/>
            <w:webHidden/>
          </w:rPr>
          <w:fldChar w:fldCharType="end"/>
        </w:r>
      </w:hyperlink>
    </w:p>
    <w:p w14:paraId="0983A968" w14:textId="1B73D351"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21" w:history="1">
        <w:r w:rsidRPr="00A45F29">
          <w:rPr>
            <w:rStyle w:val="Hyperlink"/>
            <w:rFonts w:cs="Times New Roman"/>
            <w:noProof/>
          </w:rPr>
          <w:t>1.2.1. Nhận xét tổng quát</w:t>
        </w:r>
        <w:r>
          <w:rPr>
            <w:noProof/>
            <w:webHidden/>
          </w:rPr>
          <w:tab/>
        </w:r>
        <w:r>
          <w:rPr>
            <w:noProof/>
            <w:webHidden/>
          </w:rPr>
          <w:fldChar w:fldCharType="begin"/>
        </w:r>
        <w:r>
          <w:rPr>
            <w:noProof/>
            <w:webHidden/>
          </w:rPr>
          <w:instrText xml:space="preserve"> PAGEREF _Toc241689921 \h </w:instrText>
        </w:r>
        <w:r>
          <w:rPr>
            <w:noProof/>
            <w:webHidden/>
          </w:rPr>
        </w:r>
        <w:r>
          <w:rPr>
            <w:noProof/>
            <w:webHidden/>
          </w:rPr>
          <w:fldChar w:fldCharType="separate"/>
        </w:r>
        <w:r>
          <w:rPr>
            <w:noProof/>
            <w:webHidden/>
          </w:rPr>
          <w:t>23</w:t>
        </w:r>
        <w:r>
          <w:rPr>
            <w:noProof/>
            <w:webHidden/>
          </w:rPr>
          <w:fldChar w:fldCharType="end"/>
        </w:r>
      </w:hyperlink>
    </w:p>
    <w:p w14:paraId="1B06A977" w14:textId="24376FFC"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22" w:history="1">
        <w:r w:rsidRPr="00A45F29">
          <w:rPr>
            <w:rStyle w:val="Hyperlink"/>
            <w:rFonts w:cs="Times New Roman"/>
            <w:noProof/>
          </w:rPr>
          <w:t>1.2.2. Những vấn đề đã đạt được sự thống nhất trong nghiên cứu liên quan đến đề tài luận án</w:t>
        </w:r>
        <w:r>
          <w:rPr>
            <w:noProof/>
            <w:webHidden/>
          </w:rPr>
          <w:tab/>
        </w:r>
        <w:r>
          <w:rPr>
            <w:noProof/>
            <w:webHidden/>
          </w:rPr>
          <w:fldChar w:fldCharType="begin"/>
        </w:r>
        <w:r>
          <w:rPr>
            <w:noProof/>
            <w:webHidden/>
          </w:rPr>
          <w:instrText xml:space="preserve"> PAGEREF _Toc241689922 \h </w:instrText>
        </w:r>
        <w:r>
          <w:rPr>
            <w:noProof/>
            <w:webHidden/>
          </w:rPr>
        </w:r>
        <w:r>
          <w:rPr>
            <w:noProof/>
            <w:webHidden/>
          </w:rPr>
          <w:fldChar w:fldCharType="separate"/>
        </w:r>
        <w:r>
          <w:rPr>
            <w:noProof/>
            <w:webHidden/>
          </w:rPr>
          <w:t>25</w:t>
        </w:r>
        <w:r>
          <w:rPr>
            <w:noProof/>
            <w:webHidden/>
          </w:rPr>
          <w:fldChar w:fldCharType="end"/>
        </w:r>
      </w:hyperlink>
    </w:p>
    <w:p w14:paraId="699FF3EC" w14:textId="290188C8"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23" w:history="1">
        <w:r w:rsidRPr="00A45F29">
          <w:rPr>
            <w:rStyle w:val="Hyperlink"/>
            <w:rFonts w:cs="Times New Roman"/>
            <w:noProof/>
          </w:rPr>
          <w:t>1.2.3. Những vấn đề còn tranh luận, chưa rõ trong nghiên cứu hoặc chưa được tiếp cận nghiên cứu vấn đề liên quan đến đề tài luận án</w:t>
        </w:r>
        <w:r>
          <w:rPr>
            <w:noProof/>
            <w:webHidden/>
          </w:rPr>
          <w:tab/>
        </w:r>
        <w:r>
          <w:rPr>
            <w:noProof/>
            <w:webHidden/>
          </w:rPr>
          <w:fldChar w:fldCharType="begin"/>
        </w:r>
        <w:r>
          <w:rPr>
            <w:noProof/>
            <w:webHidden/>
          </w:rPr>
          <w:instrText xml:space="preserve"> PAGEREF _Toc241689923 \h </w:instrText>
        </w:r>
        <w:r>
          <w:rPr>
            <w:noProof/>
            <w:webHidden/>
          </w:rPr>
        </w:r>
        <w:r>
          <w:rPr>
            <w:noProof/>
            <w:webHidden/>
          </w:rPr>
          <w:fldChar w:fldCharType="separate"/>
        </w:r>
        <w:r>
          <w:rPr>
            <w:noProof/>
            <w:webHidden/>
          </w:rPr>
          <w:t>26</w:t>
        </w:r>
        <w:r>
          <w:rPr>
            <w:noProof/>
            <w:webHidden/>
          </w:rPr>
          <w:fldChar w:fldCharType="end"/>
        </w:r>
      </w:hyperlink>
    </w:p>
    <w:p w14:paraId="385D9FB1" w14:textId="1F61F83A"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924" w:history="1">
        <w:r w:rsidRPr="00A45F29">
          <w:rPr>
            <w:rStyle w:val="Hyperlink"/>
            <w:rFonts w:cs="Times New Roman"/>
            <w:noProof/>
          </w:rPr>
          <w:t>1.3. Những vấn đề đặt ra cần tiếp tục nghiên cứu của đề tài luận án. Câu hỏi nghiên cứu và giả thuyết nghiên cứu</w:t>
        </w:r>
        <w:r>
          <w:rPr>
            <w:noProof/>
            <w:webHidden/>
          </w:rPr>
          <w:tab/>
        </w:r>
        <w:r>
          <w:rPr>
            <w:noProof/>
            <w:webHidden/>
          </w:rPr>
          <w:fldChar w:fldCharType="begin"/>
        </w:r>
        <w:r>
          <w:rPr>
            <w:noProof/>
            <w:webHidden/>
          </w:rPr>
          <w:instrText xml:space="preserve"> PAGEREF _Toc241689924 \h </w:instrText>
        </w:r>
        <w:r>
          <w:rPr>
            <w:noProof/>
            <w:webHidden/>
          </w:rPr>
        </w:r>
        <w:r>
          <w:rPr>
            <w:noProof/>
            <w:webHidden/>
          </w:rPr>
          <w:fldChar w:fldCharType="separate"/>
        </w:r>
        <w:r>
          <w:rPr>
            <w:noProof/>
            <w:webHidden/>
          </w:rPr>
          <w:t>27</w:t>
        </w:r>
        <w:r>
          <w:rPr>
            <w:noProof/>
            <w:webHidden/>
          </w:rPr>
          <w:fldChar w:fldCharType="end"/>
        </w:r>
      </w:hyperlink>
    </w:p>
    <w:p w14:paraId="7AC425E9" w14:textId="207D849E"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25" w:history="1">
        <w:r w:rsidRPr="00A45F29">
          <w:rPr>
            <w:rStyle w:val="Hyperlink"/>
            <w:rFonts w:cs="Times New Roman"/>
            <w:noProof/>
          </w:rPr>
          <w:t>1.3.1. Những vấn đề đặt ra cần tiếp tục nghiên cứu của đề tài luận án</w:t>
        </w:r>
        <w:r>
          <w:rPr>
            <w:noProof/>
            <w:webHidden/>
          </w:rPr>
          <w:tab/>
        </w:r>
        <w:r>
          <w:rPr>
            <w:noProof/>
            <w:webHidden/>
          </w:rPr>
          <w:fldChar w:fldCharType="begin"/>
        </w:r>
        <w:r>
          <w:rPr>
            <w:noProof/>
            <w:webHidden/>
          </w:rPr>
          <w:instrText xml:space="preserve"> PAGEREF _Toc241689925 \h </w:instrText>
        </w:r>
        <w:r>
          <w:rPr>
            <w:noProof/>
            <w:webHidden/>
          </w:rPr>
        </w:r>
        <w:r>
          <w:rPr>
            <w:noProof/>
            <w:webHidden/>
          </w:rPr>
          <w:fldChar w:fldCharType="separate"/>
        </w:r>
        <w:r>
          <w:rPr>
            <w:noProof/>
            <w:webHidden/>
          </w:rPr>
          <w:t>27</w:t>
        </w:r>
        <w:r>
          <w:rPr>
            <w:noProof/>
            <w:webHidden/>
          </w:rPr>
          <w:fldChar w:fldCharType="end"/>
        </w:r>
      </w:hyperlink>
    </w:p>
    <w:p w14:paraId="51EF48F7" w14:textId="09354990"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26" w:history="1">
        <w:r w:rsidRPr="00A45F29">
          <w:rPr>
            <w:rStyle w:val="Hyperlink"/>
            <w:rFonts w:cs="Times New Roman"/>
            <w:noProof/>
          </w:rPr>
          <w:t>1.3.2. Câu hỏi nghiên cứu và giả thuyết nghiên cứu</w:t>
        </w:r>
        <w:r>
          <w:rPr>
            <w:noProof/>
            <w:webHidden/>
          </w:rPr>
          <w:tab/>
        </w:r>
        <w:r>
          <w:rPr>
            <w:noProof/>
            <w:webHidden/>
          </w:rPr>
          <w:fldChar w:fldCharType="begin"/>
        </w:r>
        <w:r>
          <w:rPr>
            <w:noProof/>
            <w:webHidden/>
          </w:rPr>
          <w:instrText xml:space="preserve"> PAGEREF _Toc241689926 \h </w:instrText>
        </w:r>
        <w:r>
          <w:rPr>
            <w:noProof/>
            <w:webHidden/>
          </w:rPr>
        </w:r>
        <w:r>
          <w:rPr>
            <w:noProof/>
            <w:webHidden/>
          </w:rPr>
          <w:fldChar w:fldCharType="separate"/>
        </w:r>
        <w:r>
          <w:rPr>
            <w:noProof/>
            <w:webHidden/>
          </w:rPr>
          <w:t>27</w:t>
        </w:r>
        <w:r>
          <w:rPr>
            <w:noProof/>
            <w:webHidden/>
          </w:rPr>
          <w:fldChar w:fldCharType="end"/>
        </w:r>
      </w:hyperlink>
    </w:p>
    <w:p w14:paraId="63CF062B" w14:textId="18BE5235" w:rsidR="00E47001" w:rsidRDefault="00E47001">
      <w:pPr>
        <w:pStyle w:val="TOC4"/>
        <w:tabs>
          <w:tab w:val="right" w:leader="dot" w:pos="8778"/>
        </w:tabs>
        <w:rPr>
          <w:rFonts w:asciiTheme="minorHAnsi" w:eastAsiaTheme="minorEastAsia" w:hAnsiTheme="minorHAnsi"/>
          <w:noProof/>
          <w:kern w:val="2"/>
          <w:sz w:val="24"/>
          <w:szCs w:val="24"/>
          <w14:ligatures w14:val="standardContextual"/>
        </w:rPr>
      </w:pPr>
      <w:hyperlink w:anchor="_Toc241689927" w:history="1">
        <w:r w:rsidRPr="00A45F29">
          <w:rPr>
            <w:rStyle w:val="Hyperlink"/>
            <w:rFonts w:cs="Times New Roman"/>
            <w:noProof/>
          </w:rPr>
          <w:t>1.3.2.1. Câu hỏi nghiên cứu</w:t>
        </w:r>
        <w:r>
          <w:rPr>
            <w:noProof/>
            <w:webHidden/>
          </w:rPr>
          <w:tab/>
        </w:r>
        <w:r>
          <w:rPr>
            <w:noProof/>
            <w:webHidden/>
          </w:rPr>
          <w:fldChar w:fldCharType="begin"/>
        </w:r>
        <w:r>
          <w:rPr>
            <w:noProof/>
            <w:webHidden/>
          </w:rPr>
          <w:instrText xml:space="preserve"> PAGEREF _Toc241689927 \h </w:instrText>
        </w:r>
        <w:r>
          <w:rPr>
            <w:noProof/>
            <w:webHidden/>
          </w:rPr>
        </w:r>
        <w:r>
          <w:rPr>
            <w:noProof/>
            <w:webHidden/>
          </w:rPr>
          <w:fldChar w:fldCharType="separate"/>
        </w:r>
        <w:r>
          <w:rPr>
            <w:noProof/>
            <w:webHidden/>
          </w:rPr>
          <w:t>27</w:t>
        </w:r>
        <w:r>
          <w:rPr>
            <w:noProof/>
            <w:webHidden/>
          </w:rPr>
          <w:fldChar w:fldCharType="end"/>
        </w:r>
      </w:hyperlink>
    </w:p>
    <w:p w14:paraId="182C82AE" w14:textId="24039F0D" w:rsidR="00E47001" w:rsidRDefault="00E47001">
      <w:pPr>
        <w:pStyle w:val="TOC4"/>
        <w:tabs>
          <w:tab w:val="right" w:leader="dot" w:pos="8778"/>
        </w:tabs>
        <w:rPr>
          <w:rFonts w:asciiTheme="minorHAnsi" w:eastAsiaTheme="minorEastAsia" w:hAnsiTheme="minorHAnsi"/>
          <w:noProof/>
          <w:kern w:val="2"/>
          <w:sz w:val="24"/>
          <w:szCs w:val="24"/>
          <w14:ligatures w14:val="standardContextual"/>
        </w:rPr>
      </w:pPr>
      <w:hyperlink w:anchor="_Toc241689928" w:history="1">
        <w:r w:rsidRPr="00A45F29">
          <w:rPr>
            <w:rStyle w:val="Hyperlink"/>
            <w:rFonts w:cs="Times New Roman"/>
            <w:noProof/>
          </w:rPr>
          <w:t>1.3.2.2. Giả thuyết nghiên cứu</w:t>
        </w:r>
        <w:r>
          <w:rPr>
            <w:noProof/>
            <w:webHidden/>
          </w:rPr>
          <w:tab/>
        </w:r>
        <w:r>
          <w:rPr>
            <w:noProof/>
            <w:webHidden/>
          </w:rPr>
          <w:fldChar w:fldCharType="begin"/>
        </w:r>
        <w:r>
          <w:rPr>
            <w:noProof/>
            <w:webHidden/>
          </w:rPr>
          <w:instrText xml:space="preserve"> PAGEREF _Toc241689928 \h </w:instrText>
        </w:r>
        <w:r>
          <w:rPr>
            <w:noProof/>
            <w:webHidden/>
          </w:rPr>
        </w:r>
        <w:r>
          <w:rPr>
            <w:noProof/>
            <w:webHidden/>
          </w:rPr>
          <w:fldChar w:fldCharType="separate"/>
        </w:r>
        <w:r>
          <w:rPr>
            <w:noProof/>
            <w:webHidden/>
          </w:rPr>
          <w:t>28</w:t>
        </w:r>
        <w:r>
          <w:rPr>
            <w:noProof/>
            <w:webHidden/>
          </w:rPr>
          <w:fldChar w:fldCharType="end"/>
        </w:r>
      </w:hyperlink>
    </w:p>
    <w:p w14:paraId="7E9E05A1" w14:textId="32174640" w:rsidR="00E47001" w:rsidRDefault="00E47001">
      <w:pPr>
        <w:pStyle w:val="TOC1"/>
        <w:tabs>
          <w:tab w:val="right" w:leader="dot" w:pos="8778"/>
        </w:tabs>
        <w:rPr>
          <w:rFonts w:asciiTheme="minorHAnsi" w:eastAsiaTheme="minorEastAsia" w:hAnsiTheme="minorHAnsi"/>
          <w:noProof/>
          <w:kern w:val="2"/>
          <w:sz w:val="24"/>
          <w:szCs w:val="24"/>
          <w14:ligatures w14:val="standardContextual"/>
        </w:rPr>
      </w:pPr>
      <w:hyperlink w:anchor="_Toc241689929" w:history="1">
        <w:r w:rsidRPr="00A45F29">
          <w:rPr>
            <w:rStyle w:val="Hyperlink"/>
            <w:rFonts w:cs="Times New Roman"/>
            <w:noProof/>
          </w:rPr>
          <w:t>PHẦN 2. ĐỀ CƯƠNG CHI TIẾT NGHIÊN CỨU CỦA LUẬN ÁN</w:t>
        </w:r>
        <w:r>
          <w:rPr>
            <w:noProof/>
            <w:webHidden/>
          </w:rPr>
          <w:tab/>
        </w:r>
        <w:r>
          <w:rPr>
            <w:noProof/>
            <w:webHidden/>
          </w:rPr>
          <w:fldChar w:fldCharType="begin"/>
        </w:r>
        <w:r>
          <w:rPr>
            <w:noProof/>
            <w:webHidden/>
          </w:rPr>
          <w:instrText xml:space="preserve"> PAGEREF _Toc241689929 \h </w:instrText>
        </w:r>
        <w:r>
          <w:rPr>
            <w:noProof/>
            <w:webHidden/>
          </w:rPr>
        </w:r>
        <w:r>
          <w:rPr>
            <w:noProof/>
            <w:webHidden/>
          </w:rPr>
          <w:fldChar w:fldCharType="separate"/>
        </w:r>
        <w:r>
          <w:rPr>
            <w:noProof/>
            <w:webHidden/>
          </w:rPr>
          <w:t>29</w:t>
        </w:r>
        <w:r>
          <w:rPr>
            <w:noProof/>
            <w:webHidden/>
          </w:rPr>
          <w:fldChar w:fldCharType="end"/>
        </w:r>
      </w:hyperlink>
    </w:p>
    <w:p w14:paraId="0F4AE914" w14:textId="018FE273"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930" w:history="1">
        <w:r w:rsidRPr="00A45F29">
          <w:rPr>
            <w:rStyle w:val="Hyperlink"/>
            <w:rFonts w:cs="Times New Roman"/>
            <w:noProof/>
          </w:rPr>
          <w:t>Mở đầu</w:t>
        </w:r>
        <w:r>
          <w:rPr>
            <w:noProof/>
            <w:webHidden/>
          </w:rPr>
          <w:tab/>
        </w:r>
        <w:r>
          <w:rPr>
            <w:noProof/>
            <w:webHidden/>
          </w:rPr>
          <w:fldChar w:fldCharType="begin"/>
        </w:r>
        <w:r>
          <w:rPr>
            <w:noProof/>
            <w:webHidden/>
          </w:rPr>
          <w:instrText xml:space="preserve"> PAGEREF _Toc241689930 \h </w:instrText>
        </w:r>
        <w:r>
          <w:rPr>
            <w:noProof/>
            <w:webHidden/>
          </w:rPr>
        </w:r>
        <w:r>
          <w:rPr>
            <w:noProof/>
            <w:webHidden/>
          </w:rPr>
          <w:fldChar w:fldCharType="separate"/>
        </w:r>
        <w:r>
          <w:rPr>
            <w:noProof/>
            <w:webHidden/>
          </w:rPr>
          <w:t>29</w:t>
        </w:r>
        <w:r>
          <w:rPr>
            <w:noProof/>
            <w:webHidden/>
          </w:rPr>
          <w:fldChar w:fldCharType="end"/>
        </w:r>
      </w:hyperlink>
    </w:p>
    <w:p w14:paraId="47DC53D8" w14:textId="76E42410"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31" w:history="1">
        <w:r w:rsidRPr="00A45F29">
          <w:rPr>
            <w:rStyle w:val="Hyperlink"/>
            <w:rFonts w:cs="Times New Roman"/>
            <w:noProof/>
          </w:rPr>
          <w:t>1. Tính cấp thiết của luận án</w:t>
        </w:r>
        <w:r>
          <w:rPr>
            <w:noProof/>
            <w:webHidden/>
          </w:rPr>
          <w:tab/>
        </w:r>
        <w:r>
          <w:rPr>
            <w:noProof/>
            <w:webHidden/>
          </w:rPr>
          <w:fldChar w:fldCharType="begin"/>
        </w:r>
        <w:r>
          <w:rPr>
            <w:noProof/>
            <w:webHidden/>
          </w:rPr>
          <w:instrText xml:space="preserve"> PAGEREF _Toc241689931 \h </w:instrText>
        </w:r>
        <w:r>
          <w:rPr>
            <w:noProof/>
            <w:webHidden/>
          </w:rPr>
        </w:r>
        <w:r>
          <w:rPr>
            <w:noProof/>
            <w:webHidden/>
          </w:rPr>
          <w:fldChar w:fldCharType="separate"/>
        </w:r>
        <w:r>
          <w:rPr>
            <w:noProof/>
            <w:webHidden/>
          </w:rPr>
          <w:t>29</w:t>
        </w:r>
        <w:r>
          <w:rPr>
            <w:noProof/>
            <w:webHidden/>
          </w:rPr>
          <w:fldChar w:fldCharType="end"/>
        </w:r>
      </w:hyperlink>
    </w:p>
    <w:p w14:paraId="6A896C6B" w14:textId="59013564"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32" w:history="1">
        <w:r w:rsidRPr="00A45F29">
          <w:rPr>
            <w:rStyle w:val="Hyperlink"/>
            <w:rFonts w:cs="Times New Roman"/>
            <w:noProof/>
          </w:rPr>
          <w:t>2. Mục đích nghiên cứu</w:t>
        </w:r>
        <w:r>
          <w:rPr>
            <w:noProof/>
            <w:webHidden/>
          </w:rPr>
          <w:tab/>
        </w:r>
        <w:r>
          <w:rPr>
            <w:noProof/>
            <w:webHidden/>
          </w:rPr>
          <w:fldChar w:fldCharType="begin"/>
        </w:r>
        <w:r>
          <w:rPr>
            <w:noProof/>
            <w:webHidden/>
          </w:rPr>
          <w:instrText xml:space="preserve"> PAGEREF _Toc241689932 \h </w:instrText>
        </w:r>
        <w:r>
          <w:rPr>
            <w:noProof/>
            <w:webHidden/>
          </w:rPr>
        </w:r>
        <w:r>
          <w:rPr>
            <w:noProof/>
            <w:webHidden/>
          </w:rPr>
          <w:fldChar w:fldCharType="separate"/>
        </w:r>
        <w:r>
          <w:rPr>
            <w:noProof/>
            <w:webHidden/>
          </w:rPr>
          <w:t>29</w:t>
        </w:r>
        <w:r>
          <w:rPr>
            <w:noProof/>
            <w:webHidden/>
          </w:rPr>
          <w:fldChar w:fldCharType="end"/>
        </w:r>
      </w:hyperlink>
    </w:p>
    <w:p w14:paraId="351134BD" w14:textId="6A91158E"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33" w:history="1">
        <w:r w:rsidRPr="00A45F29">
          <w:rPr>
            <w:rStyle w:val="Hyperlink"/>
            <w:rFonts w:cs="Times New Roman"/>
            <w:noProof/>
          </w:rPr>
          <w:t>3. Đối tượng nghiên cứu</w:t>
        </w:r>
        <w:r>
          <w:rPr>
            <w:noProof/>
            <w:webHidden/>
          </w:rPr>
          <w:tab/>
        </w:r>
        <w:r>
          <w:rPr>
            <w:noProof/>
            <w:webHidden/>
          </w:rPr>
          <w:fldChar w:fldCharType="begin"/>
        </w:r>
        <w:r>
          <w:rPr>
            <w:noProof/>
            <w:webHidden/>
          </w:rPr>
          <w:instrText xml:space="preserve"> PAGEREF _Toc241689933 \h </w:instrText>
        </w:r>
        <w:r>
          <w:rPr>
            <w:noProof/>
            <w:webHidden/>
          </w:rPr>
        </w:r>
        <w:r>
          <w:rPr>
            <w:noProof/>
            <w:webHidden/>
          </w:rPr>
          <w:fldChar w:fldCharType="separate"/>
        </w:r>
        <w:r>
          <w:rPr>
            <w:noProof/>
            <w:webHidden/>
          </w:rPr>
          <w:t>29</w:t>
        </w:r>
        <w:r>
          <w:rPr>
            <w:noProof/>
            <w:webHidden/>
          </w:rPr>
          <w:fldChar w:fldCharType="end"/>
        </w:r>
      </w:hyperlink>
    </w:p>
    <w:p w14:paraId="702117C4" w14:textId="7BB0F74F"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34" w:history="1">
        <w:r w:rsidRPr="00A45F29">
          <w:rPr>
            <w:rStyle w:val="Hyperlink"/>
            <w:rFonts w:cs="Times New Roman"/>
            <w:noProof/>
          </w:rPr>
          <w:t>4. Nhiệm vụ nghiên cứu</w:t>
        </w:r>
        <w:r>
          <w:rPr>
            <w:noProof/>
            <w:webHidden/>
          </w:rPr>
          <w:tab/>
        </w:r>
        <w:r>
          <w:rPr>
            <w:noProof/>
            <w:webHidden/>
          </w:rPr>
          <w:fldChar w:fldCharType="begin"/>
        </w:r>
        <w:r>
          <w:rPr>
            <w:noProof/>
            <w:webHidden/>
          </w:rPr>
          <w:instrText xml:space="preserve"> PAGEREF _Toc241689934 \h </w:instrText>
        </w:r>
        <w:r>
          <w:rPr>
            <w:noProof/>
            <w:webHidden/>
          </w:rPr>
        </w:r>
        <w:r>
          <w:rPr>
            <w:noProof/>
            <w:webHidden/>
          </w:rPr>
          <w:fldChar w:fldCharType="separate"/>
        </w:r>
        <w:r>
          <w:rPr>
            <w:noProof/>
            <w:webHidden/>
          </w:rPr>
          <w:t>30</w:t>
        </w:r>
        <w:r>
          <w:rPr>
            <w:noProof/>
            <w:webHidden/>
          </w:rPr>
          <w:fldChar w:fldCharType="end"/>
        </w:r>
      </w:hyperlink>
    </w:p>
    <w:p w14:paraId="4099A3A1" w14:textId="2EA54F7E"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35" w:history="1">
        <w:r w:rsidRPr="00A45F29">
          <w:rPr>
            <w:rStyle w:val="Hyperlink"/>
            <w:rFonts w:cs="Times New Roman"/>
            <w:noProof/>
          </w:rPr>
          <w:t>5. Phạm vi nghiên cứu</w:t>
        </w:r>
        <w:r>
          <w:rPr>
            <w:noProof/>
            <w:webHidden/>
          </w:rPr>
          <w:tab/>
        </w:r>
        <w:r>
          <w:rPr>
            <w:noProof/>
            <w:webHidden/>
          </w:rPr>
          <w:fldChar w:fldCharType="begin"/>
        </w:r>
        <w:r>
          <w:rPr>
            <w:noProof/>
            <w:webHidden/>
          </w:rPr>
          <w:instrText xml:space="preserve"> PAGEREF _Toc241689935 \h </w:instrText>
        </w:r>
        <w:r>
          <w:rPr>
            <w:noProof/>
            <w:webHidden/>
          </w:rPr>
        </w:r>
        <w:r>
          <w:rPr>
            <w:noProof/>
            <w:webHidden/>
          </w:rPr>
          <w:fldChar w:fldCharType="separate"/>
        </w:r>
        <w:r>
          <w:rPr>
            <w:noProof/>
            <w:webHidden/>
          </w:rPr>
          <w:t>30</w:t>
        </w:r>
        <w:r>
          <w:rPr>
            <w:noProof/>
            <w:webHidden/>
          </w:rPr>
          <w:fldChar w:fldCharType="end"/>
        </w:r>
      </w:hyperlink>
    </w:p>
    <w:p w14:paraId="612720D7" w14:textId="4720F37E"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36" w:history="1">
        <w:r w:rsidRPr="00A45F29">
          <w:rPr>
            <w:rStyle w:val="Hyperlink"/>
            <w:rFonts w:cs="Times New Roman"/>
            <w:noProof/>
          </w:rPr>
          <w:t>6. Cách tiếp cận và phương pháp nghiên cứu</w:t>
        </w:r>
        <w:r>
          <w:rPr>
            <w:noProof/>
            <w:webHidden/>
          </w:rPr>
          <w:tab/>
        </w:r>
        <w:r>
          <w:rPr>
            <w:noProof/>
            <w:webHidden/>
          </w:rPr>
          <w:fldChar w:fldCharType="begin"/>
        </w:r>
        <w:r>
          <w:rPr>
            <w:noProof/>
            <w:webHidden/>
          </w:rPr>
          <w:instrText xml:space="preserve"> PAGEREF _Toc241689936 \h </w:instrText>
        </w:r>
        <w:r>
          <w:rPr>
            <w:noProof/>
            <w:webHidden/>
          </w:rPr>
        </w:r>
        <w:r>
          <w:rPr>
            <w:noProof/>
            <w:webHidden/>
          </w:rPr>
          <w:fldChar w:fldCharType="separate"/>
        </w:r>
        <w:r>
          <w:rPr>
            <w:noProof/>
            <w:webHidden/>
          </w:rPr>
          <w:t>31</w:t>
        </w:r>
        <w:r>
          <w:rPr>
            <w:noProof/>
            <w:webHidden/>
          </w:rPr>
          <w:fldChar w:fldCharType="end"/>
        </w:r>
      </w:hyperlink>
    </w:p>
    <w:p w14:paraId="3523D1A4" w14:textId="247C752B"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37" w:history="1">
        <w:r w:rsidRPr="00A45F29">
          <w:rPr>
            <w:rStyle w:val="Hyperlink"/>
            <w:rFonts w:cs="Times New Roman"/>
            <w:noProof/>
          </w:rPr>
          <w:t>7. Câu hỏi và giả thuyết nghiên cứu</w:t>
        </w:r>
        <w:r>
          <w:rPr>
            <w:noProof/>
            <w:webHidden/>
          </w:rPr>
          <w:tab/>
        </w:r>
        <w:r>
          <w:rPr>
            <w:noProof/>
            <w:webHidden/>
          </w:rPr>
          <w:fldChar w:fldCharType="begin"/>
        </w:r>
        <w:r>
          <w:rPr>
            <w:noProof/>
            <w:webHidden/>
          </w:rPr>
          <w:instrText xml:space="preserve"> PAGEREF _Toc241689937 \h </w:instrText>
        </w:r>
        <w:r>
          <w:rPr>
            <w:noProof/>
            <w:webHidden/>
          </w:rPr>
        </w:r>
        <w:r>
          <w:rPr>
            <w:noProof/>
            <w:webHidden/>
          </w:rPr>
          <w:fldChar w:fldCharType="separate"/>
        </w:r>
        <w:r>
          <w:rPr>
            <w:noProof/>
            <w:webHidden/>
          </w:rPr>
          <w:t>37</w:t>
        </w:r>
        <w:r>
          <w:rPr>
            <w:noProof/>
            <w:webHidden/>
          </w:rPr>
          <w:fldChar w:fldCharType="end"/>
        </w:r>
      </w:hyperlink>
    </w:p>
    <w:p w14:paraId="3A2E4BE2" w14:textId="1BC6FCD1"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38" w:history="1">
        <w:r w:rsidRPr="00A45F29">
          <w:rPr>
            <w:rStyle w:val="Hyperlink"/>
            <w:rFonts w:cs="Times New Roman"/>
            <w:noProof/>
          </w:rPr>
          <w:t>8. Những đóng góp mới về lý luận và thực tiễn</w:t>
        </w:r>
        <w:r>
          <w:rPr>
            <w:noProof/>
            <w:webHidden/>
          </w:rPr>
          <w:tab/>
        </w:r>
        <w:r>
          <w:rPr>
            <w:noProof/>
            <w:webHidden/>
          </w:rPr>
          <w:fldChar w:fldCharType="begin"/>
        </w:r>
        <w:r>
          <w:rPr>
            <w:noProof/>
            <w:webHidden/>
          </w:rPr>
          <w:instrText xml:space="preserve"> PAGEREF _Toc241689938 \h </w:instrText>
        </w:r>
        <w:r>
          <w:rPr>
            <w:noProof/>
            <w:webHidden/>
          </w:rPr>
        </w:r>
        <w:r>
          <w:rPr>
            <w:noProof/>
            <w:webHidden/>
          </w:rPr>
          <w:fldChar w:fldCharType="separate"/>
        </w:r>
        <w:r>
          <w:rPr>
            <w:noProof/>
            <w:webHidden/>
          </w:rPr>
          <w:t>37</w:t>
        </w:r>
        <w:r>
          <w:rPr>
            <w:noProof/>
            <w:webHidden/>
          </w:rPr>
          <w:fldChar w:fldCharType="end"/>
        </w:r>
      </w:hyperlink>
    </w:p>
    <w:p w14:paraId="1D21E5A2" w14:textId="404AB521" w:rsidR="00E47001" w:rsidRDefault="00E47001">
      <w:pPr>
        <w:pStyle w:val="TOC3"/>
        <w:tabs>
          <w:tab w:val="right" w:leader="dot" w:pos="8778"/>
        </w:tabs>
        <w:rPr>
          <w:rFonts w:asciiTheme="minorHAnsi" w:eastAsiaTheme="minorEastAsia" w:hAnsiTheme="minorHAnsi"/>
          <w:noProof/>
          <w:kern w:val="2"/>
          <w:sz w:val="24"/>
          <w:szCs w:val="24"/>
          <w14:ligatures w14:val="standardContextual"/>
        </w:rPr>
      </w:pPr>
      <w:hyperlink w:anchor="_Toc241689939" w:history="1">
        <w:r w:rsidRPr="00A45F29">
          <w:rPr>
            <w:rStyle w:val="Hyperlink"/>
            <w:rFonts w:cs="Times New Roman"/>
            <w:noProof/>
          </w:rPr>
          <w:t>9. Cấu trúc luận án</w:t>
        </w:r>
        <w:r>
          <w:rPr>
            <w:noProof/>
            <w:webHidden/>
          </w:rPr>
          <w:tab/>
        </w:r>
        <w:r>
          <w:rPr>
            <w:noProof/>
            <w:webHidden/>
          </w:rPr>
          <w:fldChar w:fldCharType="begin"/>
        </w:r>
        <w:r>
          <w:rPr>
            <w:noProof/>
            <w:webHidden/>
          </w:rPr>
          <w:instrText xml:space="preserve"> PAGEREF _Toc241689939 \h </w:instrText>
        </w:r>
        <w:r>
          <w:rPr>
            <w:noProof/>
            <w:webHidden/>
          </w:rPr>
        </w:r>
        <w:r>
          <w:rPr>
            <w:noProof/>
            <w:webHidden/>
          </w:rPr>
          <w:fldChar w:fldCharType="separate"/>
        </w:r>
        <w:r>
          <w:rPr>
            <w:noProof/>
            <w:webHidden/>
          </w:rPr>
          <w:t>37</w:t>
        </w:r>
        <w:r>
          <w:rPr>
            <w:noProof/>
            <w:webHidden/>
          </w:rPr>
          <w:fldChar w:fldCharType="end"/>
        </w:r>
      </w:hyperlink>
    </w:p>
    <w:p w14:paraId="38734B19" w14:textId="438701BF"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940" w:history="1">
        <w:r w:rsidRPr="00A45F29">
          <w:rPr>
            <w:rStyle w:val="Hyperlink"/>
            <w:rFonts w:cs="Times New Roman"/>
            <w:noProof/>
          </w:rPr>
          <w:t>Chương 1. Tổng quan tình hình nghiên cứu và các vấn đề đặt ra cần nghiên cứu của đề tài luận án</w:t>
        </w:r>
        <w:r>
          <w:rPr>
            <w:noProof/>
            <w:webHidden/>
          </w:rPr>
          <w:tab/>
        </w:r>
        <w:r>
          <w:rPr>
            <w:noProof/>
            <w:webHidden/>
          </w:rPr>
          <w:fldChar w:fldCharType="begin"/>
        </w:r>
        <w:r>
          <w:rPr>
            <w:noProof/>
            <w:webHidden/>
          </w:rPr>
          <w:instrText xml:space="preserve"> PAGEREF _Toc241689940 \h </w:instrText>
        </w:r>
        <w:r>
          <w:rPr>
            <w:noProof/>
            <w:webHidden/>
          </w:rPr>
        </w:r>
        <w:r>
          <w:rPr>
            <w:noProof/>
            <w:webHidden/>
          </w:rPr>
          <w:fldChar w:fldCharType="separate"/>
        </w:r>
        <w:r>
          <w:rPr>
            <w:noProof/>
            <w:webHidden/>
          </w:rPr>
          <w:t>38</w:t>
        </w:r>
        <w:r>
          <w:rPr>
            <w:noProof/>
            <w:webHidden/>
          </w:rPr>
          <w:fldChar w:fldCharType="end"/>
        </w:r>
      </w:hyperlink>
    </w:p>
    <w:p w14:paraId="3A14D05B" w14:textId="105DA64E"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941" w:history="1">
        <w:r w:rsidRPr="00A45F29">
          <w:rPr>
            <w:rStyle w:val="Hyperlink"/>
            <w:rFonts w:cs="Times New Roman"/>
            <w:noProof/>
          </w:rPr>
          <w:t>Chương 2. Cơ sở lý luận về quản lý nhà nước về quyền sở hữu trí tuệ trong nền kinh tế số (tiếp cận từ hoạt động khai thác quyền)</w:t>
        </w:r>
        <w:r>
          <w:rPr>
            <w:noProof/>
            <w:webHidden/>
          </w:rPr>
          <w:tab/>
        </w:r>
        <w:r>
          <w:rPr>
            <w:noProof/>
            <w:webHidden/>
          </w:rPr>
          <w:fldChar w:fldCharType="begin"/>
        </w:r>
        <w:r>
          <w:rPr>
            <w:noProof/>
            <w:webHidden/>
          </w:rPr>
          <w:instrText xml:space="preserve"> PAGEREF _Toc241689941 \h </w:instrText>
        </w:r>
        <w:r>
          <w:rPr>
            <w:noProof/>
            <w:webHidden/>
          </w:rPr>
        </w:r>
        <w:r>
          <w:rPr>
            <w:noProof/>
            <w:webHidden/>
          </w:rPr>
          <w:fldChar w:fldCharType="separate"/>
        </w:r>
        <w:r>
          <w:rPr>
            <w:noProof/>
            <w:webHidden/>
          </w:rPr>
          <w:t>38</w:t>
        </w:r>
        <w:r>
          <w:rPr>
            <w:noProof/>
            <w:webHidden/>
          </w:rPr>
          <w:fldChar w:fldCharType="end"/>
        </w:r>
      </w:hyperlink>
    </w:p>
    <w:p w14:paraId="4B89F778" w14:textId="6C4D4203"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942" w:history="1">
        <w:r w:rsidRPr="00A45F29">
          <w:rPr>
            <w:rStyle w:val="Hyperlink"/>
            <w:rFonts w:cs="Times New Roman"/>
            <w:noProof/>
          </w:rPr>
          <w:t>Chương 3. Thực trạng quản lý nhà nước về quyền sở hữu trí tuệ trong nền kinh tế số ở Việt Nam giai đoạn 2019-2025</w:t>
        </w:r>
        <w:r>
          <w:rPr>
            <w:noProof/>
            <w:webHidden/>
          </w:rPr>
          <w:tab/>
        </w:r>
        <w:r>
          <w:rPr>
            <w:noProof/>
            <w:webHidden/>
          </w:rPr>
          <w:fldChar w:fldCharType="begin"/>
        </w:r>
        <w:r>
          <w:rPr>
            <w:noProof/>
            <w:webHidden/>
          </w:rPr>
          <w:instrText xml:space="preserve"> PAGEREF _Toc241689942 \h </w:instrText>
        </w:r>
        <w:r>
          <w:rPr>
            <w:noProof/>
            <w:webHidden/>
          </w:rPr>
        </w:r>
        <w:r>
          <w:rPr>
            <w:noProof/>
            <w:webHidden/>
          </w:rPr>
          <w:fldChar w:fldCharType="separate"/>
        </w:r>
        <w:r>
          <w:rPr>
            <w:noProof/>
            <w:webHidden/>
          </w:rPr>
          <w:t>40</w:t>
        </w:r>
        <w:r>
          <w:rPr>
            <w:noProof/>
            <w:webHidden/>
          </w:rPr>
          <w:fldChar w:fldCharType="end"/>
        </w:r>
      </w:hyperlink>
    </w:p>
    <w:p w14:paraId="06E78A38" w14:textId="3C0883AB" w:rsidR="00E47001" w:rsidRDefault="00E47001">
      <w:pPr>
        <w:pStyle w:val="TOC2"/>
        <w:tabs>
          <w:tab w:val="right" w:leader="dot" w:pos="8778"/>
        </w:tabs>
        <w:rPr>
          <w:rFonts w:asciiTheme="minorHAnsi" w:eastAsiaTheme="minorEastAsia" w:hAnsiTheme="minorHAnsi"/>
          <w:noProof/>
          <w:kern w:val="2"/>
          <w:sz w:val="24"/>
          <w:szCs w:val="24"/>
          <w14:ligatures w14:val="standardContextual"/>
        </w:rPr>
      </w:pPr>
      <w:hyperlink w:anchor="_Toc241689943" w:history="1">
        <w:r w:rsidRPr="00A45F29">
          <w:rPr>
            <w:rStyle w:val="Hyperlink"/>
            <w:rFonts w:cs="Times New Roman"/>
            <w:noProof/>
          </w:rPr>
          <w:t>Chương 4. Định hướng và giải pháp hoàn thiện quản lý nhà nước về quyền sở hữu trí tuệ trong nền kinh tế số ở Việt Nam đến năm 2030, tầm nhìn đến năm 2045</w:t>
        </w:r>
        <w:r>
          <w:rPr>
            <w:noProof/>
            <w:webHidden/>
          </w:rPr>
          <w:tab/>
        </w:r>
        <w:r>
          <w:rPr>
            <w:noProof/>
            <w:webHidden/>
          </w:rPr>
          <w:fldChar w:fldCharType="begin"/>
        </w:r>
        <w:r>
          <w:rPr>
            <w:noProof/>
            <w:webHidden/>
          </w:rPr>
          <w:instrText xml:space="preserve"> PAGEREF _Toc241689943 \h </w:instrText>
        </w:r>
        <w:r>
          <w:rPr>
            <w:noProof/>
            <w:webHidden/>
          </w:rPr>
        </w:r>
        <w:r>
          <w:rPr>
            <w:noProof/>
            <w:webHidden/>
          </w:rPr>
          <w:fldChar w:fldCharType="separate"/>
        </w:r>
        <w:r>
          <w:rPr>
            <w:noProof/>
            <w:webHidden/>
          </w:rPr>
          <w:t>41</w:t>
        </w:r>
        <w:r>
          <w:rPr>
            <w:noProof/>
            <w:webHidden/>
          </w:rPr>
          <w:fldChar w:fldCharType="end"/>
        </w:r>
      </w:hyperlink>
    </w:p>
    <w:p w14:paraId="7BAE2EBA" w14:textId="5773346F" w:rsidR="00E47001" w:rsidRDefault="00E47001">
      <w:pPr>
        <w:pStyle w:val="TOC1"/>
        <w:tabs>
          <w:tab w:val="right" w:leader="dot" w:pos="8778"/>
        </w:tabs>
        <w:rPr>
          <w:rFonts w:asciiTheme="minorHAnsi" w:eastAsiaTheme="minorEastAsia" w:hAnsiTheme="minorHAnsi"/>
          <w:noProof/>
          <w:kern w:val="2"/>
          <w:sz w:val="24"/>
          <w:szCs w:val="24"/>
          <w14:ligatures w14:val="standardContextual"/>
        </w:rPr>
      </w:pPr>
      <w:hyperlink w:anchor="_Toc241689944" w:history="1">
        <w:r w:rsidRPr="00A45F29">
          <w:rPr>
            <w:rStyle w:val="Hyperlink"/>
            <w:rFonts w:cs="Times New Roman"/>
            <w:noProof/>
          </w:rPr>
          <w:t>KẾT LUẬN</w:t>
        </w:r>
        <w:r>
          <w:rPr>
            <w:noProof/>
            <w:webHidden/>
          </w:rPr>
          <w:tab/>
        </w:r>
        <w:r>
          <w:rPr>
            <w:noProof/>
            <w:webHidden/>
          </w:rPr>
          <w:fldChar w:fldCharType="begin"/>
        </w:r>
        <w:r>
          <w:rPr>
            <w:noProof/>
            <w:webHidden/>
          </w:rPr>
          <w:instrText xml:space="preserve"> PAGEREF _Toc241689944 \h </w:instrText>
        </w:r>
        <w:r>
          <w:rPr>
            <w:noProof/>
            <w:webHidden/>
          </w:rPr>
        </w:r>
        <w:r>
          <w:rPr>
            <w:noProof/>
            <w:webHidden/>
          </w:rPr>
          <w:fldChar w:fldCharType="separate"/>
        </w:r>
        <w:r>
          <w:rPr>
            <w:noProof/>
            <w:webHidden/>
          </w:rPr>
          <w:t>43</w:t>
        </w:r>
        <w:r>
          <w:rPr>
            <w:noProof/>
            <w:webHidden/>
          </w:rPr>
          <w:fldChar w:fldCharType="end"/>
        </w:r>
      </w:hyperlink>
    </w:p>
    <w:p w14:paraId="64439219" w14:textId="59117108" w:rsidR="00E47001" w:rsidRDefault="00E47001">
      <w:pPr>
        <w:pStyle w:val="TOC1"/>
        <w:tabs>
          <w:tab w:val="right" w:leader="dot" w:pos="8778"/>
        </w:tabs>
        <w:rPr>
          <w:rFonts w:asciiTheme="minorHAnsi" w:eastAsiaTheme="minorEastAsia" w:hAnsiTheme="minorHAnsi"/>
          <w:noProof/>
          <w:kern w:val="2"/>
          <w:sz w:val="24"/>
          <w:szCs w:val="24"/>
          <w14:ligatures w14:val="standardContextual"/>
        </w:rPr>
      </w:pPr>
      <w:hyperlink w:anchor="_Toc241689945" w:history="1">
        <w:r w:rsidRPr="00A45F29">
          <w:rPr>
            <w:rStyle w:val="Hyperlink"/>
            <w:rFonts w:cs="Times New Roman"/>
            <w:noProof/>
          </w:rPr>
          <w:t>TÀI LIỆU THAM KHẢO</w:t>
        </w:r>
        <w:r>
          <w:rPr>
            <w:noProof/>
            <w:webHidden/>
          </w:rPr>
          <w:tab/>
        </w:r>
        <w:r>
          <w:rPr>
            <w:noProof/>
            <w:webHidden/>
          </w:rPr>
          <w:fldChar w:fldCharType="begin"/>
        </w:r>
        <w:r>
          <w:rPr>
            <w:noProof/>
            <w:webHidden/>
          </w:rPr>
          <w:instrText xml:space="preserve"> PAGEREF _Toc241689945 \h </w:instrText>
        </w:r>
        <w:r>
          <w:rPr>
            <w:noProof/>
            <w:webHidden/>
          </w:rPr>
        </w:r>
        <w:r>
          <w:rPr>
            <w:noProof/>
            <w:webHidden/>
          </w:rPr>
          <w:fldChar w:fldCharType="separate"/>
        </w:r>
        <w:r>
          <w:rPr>
            <w:noProof/>
            <w:webHidden/>
          </w:rPr>
          <w:t>44</w:t>
        </w:r>
        <w:r>
          <w:rPr>
            <w:noProof/>
            <w:webHidden/>
          </w:rPr>
          <w:fldChar w:fldCharType="end"/>
        </w:r>
      </w:hyperlink>
    </w:p>
    <w:p w14:paraId="311CA025" w14:textId="0F48C517" w:rsidR="00CA6146" w:rsidRDefault="000D0010">
      <w:r>
        <w:rPr>
          <w:rFonts w:cs="Times New Roman"/>
          <w:color w:val="000000"/>
        </w:rPr>
        <w:fldChar w:fldCharType="end"/>
      </w:r>
    </w:p>
    <w:p w14:paraId="323870D4" w14:textId="77777777" w:rsidR="00CA6146" w:rsidRDefault="000D0010">
      <w:pPr>
        <w:pageBreakBefore/>
        <w:spacing w:after="120"/>
        <w:jc w:val="center"/>
      </w:pPr>
      <w:r>
        <w:rPr>
          <w:rFonts w:cs="Times New Roman"/>
          <w:b/>
          <w:color w:val="000000"/>
          <w:sz w:val="28"/>
        </w:rPr>
        <w:lastRenderedPageBreak/>
        <w:t>BẢNG BIỂU, SƠ ĐỒ</w:t>
      </w:r>
    </w:p>
    <w:p w14:paraId="6E2FD2BD" w14:textId="30CD640C" w:rsidR="00E47001" w:rsidRDefault="000D0010">
      <w:pPr>
        <w:pStyle w:val="TOC1"/>
        <w:tabs>
          <w:tab w:val="right" w:leader="dot" w:pos="8778"/>
        </w:tabs>
        <w:rPr>
          <w:rFonts w:asciiTheme="minorHAnsi" w:eastAsiaTheme="minorEastAsia" w:hAnsiTheme="minorHAnsi"/>
          <w:noProof/>
          <w:kern w:val="2"/>
          <w:sz w:val="24"/>
          <w:szCs w:val="24"/>
          <w14:ligatures w14:val="standardContextual"/>
        </w:rPr>
      </w:pPr>
      <w:r>
        <w:rPr>
          <w:rFonts w:cs="Times New Roman"/>
          <w:color w:val="000000"/>
        </w:rPr>
        <w:fldChar w:fldCharType="begin"/>
      </w:r>
      <w:r>
        <w:rPr>
          <w:rFonts w:cs="Times New Roman"/>
          <w:color w:val="000000"/>
        </w:rPr>
        <w:instrText>TOC \h \z \t "Chu thich hinh bang,1"</w:instrText>
      </w:r>
      <w:r>
        <w:rPr>
          <w:rFonts w:cs="Times New Roman"/>
          <w:color w:val="000000"/>
        </w:rPr>
        <w:fldChar w:fldCharType="separate"/>
      </w:r>
      <w:hyperlink w:anchor="_Toc241689946" w:history="1">
        <w:r w:rsidR="00E47001" w:rsidRPr="00F7647F">
          <w:rPr>
            <w:rStyle w:val="Hyperlink"/>
            <w:rFonts w:cs="Times New Roman"/>
            <w:noProof/>
          </w:rPr>
          <w:t>Bảng 1.1. Tổng hợp các hướng nghiên cứu chính, kết quả đạt được và khoảng trống liên quan đến luận án</w:t>
        </w:r>
        <w:r w:rsidR="00E47001">
          <w:rPr>
            <w:noProof/>
            <w:webHidden/>
          </w:rPr>
          <w:tab/>
        </w:r>
        <w:r w:rsidR="00E47001">
          <w:rPr>
            <w:noProof/>
            <w:webHidden/>
          </w:rPr>
          <w:fldChar w:fldCharType="begin"/>
        </w:r>
        <w:r w:rsidR="00E47001">
          <w:rPr>
            <w:noProof/>
            <w:webHidden/>
          </w:rPr>
          <w:instrText xml:space="preserve"> PAGEREF _Toc241689946 \h </w:instrText>
        </w:r>
        <w:r w:rsidR="00E47001">
          <w:rPr>
            <w:noProof/>
            <w:webHidden/>
          </w:rPr>
        </w:r>
        <w:r w:rsidR="00E47001">
          <w:rPr>
            <w:noProof/>
            <w:webHidden/>
          </w:rPr>
          <w:fldChar w:fldCharType="separate"/>
        </w:r>
        <w:r w:rsidR="00E47001">
          <w:rPr>
            <w:noProof/>
            <w:webHidden/>
          </w:rPr>
          <w:t>24</w:t>
        </w:r>
        <w:r w:rsidR="00E47001">
          <w:rPr>
            <w:noProof/>
            <w:webHidden/>
          </w:rPr>
          <w:fldChar w:fldCharType="end"/>
        </w:r>
      </w:hyperlink>
    </w:p>
    <w:p w14:paraId="3BB49FDC" w14:textId="2C6A24F8" w:rsidR="00E47001" w:rsidRDefault="00E47001">
      <w:pPr>
        <w:pStyle w:val="TOC1"/>
        <w:tabs>
          <w:tab w:val="right" w:leader="dot" w:pos="8778"/>
        </w:tabs>
        <w:rPr>
          <w:rFonts w:asciiTheme="minorHAnsi" w:eastAsiaTheme="minorEastAsia" w:hAnsiTheme="minorHAnsi"/>
          <w:noProof/>
          <w:kern w:val="2"/>
          <w:sz w:val="24"/>
          <w:szCs w:val="24"/>
          <w14:ligatures w14:val="standardContextual"/>
        </w:rPr>
      </w:pPr>
      <w:hyperlink w:anchor="_Toc241689947" w:history="1">
        <w:r w:rsidRPr="00F7647F">
          <w:rPr>
            <w:rStyle w:val="Hyperlink"/>
            <w:rFonts w:cs="Times New Roman"/>
            <w:noProof/>
          </w:rPr>
          <w:t>Hình 2.1. Khung phân tích của luận án</w:t>
        </w:r>
        <w:r>
          <w:rPr>
            <w:noProof/>
            <w:webHidden/>
          </w:rPr>
          <w:tab/>
        </w:r>
        <w:r>
          <w:rPr>
            <w:noProof/>
            <w:webHidden/>
          </w:rPr>
          <w:fldChar w:fldCharType="begin"/>
        </w:r>
        <w:r>
          <w:rPr>
            <w:noProof/>
            <w:webHidden/>
          </w:rPr>
          <w:instrText xml:space="preserve"> PAGEREF _Toc241689947 \h </w:instrText>
        </w:r>
        <w:r>
          <w:rPr>
            <w:noProof/>
            <w:webHidden/>
          </w:rPr>
        </w:r>
        <w:r>
          <w:rPr>
            <w:noProof/>
            <w:webHidden/>
          </w:rPr>
          <w:fldChar w:fldCharType="separate"/>
        </w:r>
        <w:r>
          <w:rPr>
            <w:noProof/>
            <w:webHidden/>
          </w:rPr>
          <w:t>32</w:t>
        </w:r>
        <w:r>
          <w:rPr>
            <w:noProof/>
            <w:webHidden/>
          </w:rPr>
          <w:fldChar w:fldCharType="end"/>
        </w:r>
      </w:hyperlink>
    </w:p>
    <w:p w14:paraId="1B6596DD" w14:textId="7CB5CBA9" w:rsidR="00E47001" w:rsidRDefault="00E47001">
      <w:pPr>
        <w:pStyle w:val="TOC1"/>
        <w:tabs>
          <w:tab w:val="right" w:leader="dot" w:pos="8778"/>
        </w:tabs>
        <w:rPr>
          <w:rFonts w:asciiTheme="minorHAnsi" w:eastAsiaTheme="minorEastAsia" w:hAnsiTheme="minorHAnsi"/>
          <w:noProof/>
          <w:kern w:val="2"/>
          <w:sz w:val="24"/>
          <w:szCs w:val="24"/>
          <w14:ligatures w14:val="standardContextual"/>
        </w:rPr>
      </w:pPr>
      <w:hyperlink w:anchor="_Toc241689948" w:history="1">
        <w:r w:rsidRPr="00F7647F">
          <w:rPr>
            <w:rStyle w:val="Hyperlink"/>
            <w:rFonts w:cs="Times New Roman"/>
            <w:noProof/>
          </w:rPr>
          <w:t>Bảng 2.1. Tiêu chí đánh giá QLNN đối với khai thác quyền SHTT và chỉ báo dự kiến</w:t>
        </w:r>
        <w:r>
          <w:rPr>
            <w:noProof/>
            <w:webHidden/>
          </w:rPr>
          <w:tab/>
        </w:r>
        <w:r>
          <w:rPr>
            <w:noProof/>
            <w:webHidden/>
          </w:rPr>
          <w:fldChar w:fldCharType="begin"/>
        </w:r>
        <w:r>
          <w:rPr>
            <w:noProof/>
            <w:webHidden/>
          </w:rPr>
          <w:instrText xml:space="preserve"> PAGEREF _Toc241689948 \h </w:instrText>
        </w:r>
        <w:r>
          <w:rPr>
            <w:noProof/>
            <w:webHidden/>
          </w:rPr>
        </w:r>
        <w:r>
          <w:rPr>
            <w:noProof/>
            <w:webHidden/>
          </w:rPr>
          <w:fldChar w:fldCharType="separate"/>
        </w:r>
        <w:r>
          <w:rPr>
            <w:noProof/>
            <w:webHidden/>
          </w:rPr>
          <w:t>33</w:t>
        </w:r>
        <w:r>
          <w:rPr>
            <w:noProof/>
            <w:webHidden/>
          </w:rPr>
          <w:fldChar w:fldCharType="end"/>
        </w:r>
      </w:hyperlink>
    </w:p>
    <w:p w14:paraId="23594AE5" w14:textId="40F172D4" w:rsidR="00E47001" w:rsidRDefault="00E47001">
      <w:pPr>
        <w:pStyle w:val="TOC1"/>
        <w:tabs>
          <w:tab w:val="right" w:leader="dot" w:pos="8778"/>
        </w:tabs>
        <w:rPr>
          <w:rFonts w:asciiTheme="minorHAnsi" w:eastAsiaTheme="minorEastAsia" w:hAnsiTheme="minorHAnsi"/>
          <w:noProof/>
          <w:kern w:val="2"/>
          <w:sz w:val="24"/>
          <w:szCs w:val="24"/>
          <w14:ligatures w14:val="standardContextual"/>
        </w:rPr>
      </w:pPr>
      <w:hyperlink w:anchor="_Toc241689949" w:history="1">
        <w:r w:rsidRPr="00F7647F">
          <w:rPr>
            <w:rStyle w:val="Hyperlink"/>
            <w:rFonts w:cs="Times New Roman"/>
            <w:noProof/>
          </w:rPr>
          <w:t>Bảng 2.2. Cơ cấu mẫu khảo sát dự kiến</w:t>
        </w:r>
        <w:r>
          <w:rPr>
            <w:noProof/>
            <w:webHidden/>
          </w:rPr>
          <w:tab/>
        </w:r>
        <w:r>
          <w:rPr>
            <w:noProof/>
            <w:webHidden/>
          </w:rPr>
          <w:fldChar w:fldCharType="begin"/>
        </w:r>
        <w:r>
          <w:rPr>
            <w:noProof/>
            <w:webHidden/>
          </w:rPr>
          <w:instrText xml:space="preserve"> PAGEREF _Toc241689949 \h </w:instrText>
        </w:r>
        <w:r>
          <w:rPr>
            <w:noProof/>
            <w:webHidden/>
          </w:rPr>
        </w:r>
        <w:r>
          <w:rPr>
            <w:noProof/>
            <w:webHidden/>
          </w:rPr>
          <w:fldChar w:fldCharType="separate"/>
        </w:r>
        <w:r>
          <w:rPr>
            <w:noProof/>
            <w:webHidden/>
          </w:rPr>
          <w:t>34</w:t>
        </w:r>
        <w:r>
          <w:rPr>
            <w:noProof/>
            <w:webHidden/>
          </w:rPr>
          <w:fldChar w:fldCharType="end"/>
        </w:r>
      </w:hyperlink>
    </w:p>
    <w:p w14:paraId="339AE5EB" w14:textId="63940DC2" w:rsidR="00E47001" w:rsidRDefault="00E47001">
      <w:pPr>
        <w:pStyle w:val="TOC1"/>
        <w:tabs>
          <w:tab w:val="right" w:leader="dot" w:pos="8778"/>
        </w:tabs>
        <w:rPr>
          <w:rFonts w:asciiTheme="minorHAnsi" w:eastAsiaTheme="minorEastAsia" w:hAnsiTheme="minorHAnsi"/>
          <w:noProof/>
          <w:kern w:val="2"/>
          <w:sz w:val="24"/>
          <w:szCs w:val="24"/>
          <w14:ligatures w14:val="standardContextual"/>
        </w:rPr>
      </w:pPr>
      <w:hyperlink w:anchor="_Toc241689950" w:history="1">
        <w:r w:rsidRPr="00F7647F">
          <w:rPr>
            <w:rStyle w:val="Hyperlink"/>
            <w:rFonts w:cs="Times New Roman"/>
            <w:noProof/>
          </w:rPr>
          <w:t>Hình 2.2. Quy trình thực hiện nghiên cứu</w:t>
        </w:r>
        <w:r>
          <w:rPr>
            <w:noProof/>
            <w:webHidden/>
          </w:rPr>
          <w:tab/>
        </w:r>
        <w:r>
          <w:rPr>
            <w:noProof/>
            <w:webHidden/>
          </w:rPr>
          <w:fldChar w:fldCharType="begin"/>
        </w:r>
        <w:r>
          <w:rPr>
            <w:noProof/>
            <w:webHidden/>
          </w:rPr>
          <w:instrText xml:space="preserve"> PAGEREF _Toc241689950 \h </w:instrText>
        </w:r>
        <w:r>
          <w:rPr>
            <w:noProof/>
            <w:webHidden/>
          </w:rPr>
        </w:r>
        <w:r>
          <w:rPr>
            <w:noProof/>
            <w:webHidden/>
          </w:rPr>
          <w:fldChar w:fldCharType="separate"/>
        </w:r>
        <w:r>
          <w:rPr>
            <w:noProof/>
            <w:webHidden/>
          </w:rPr>
          <w:t>36</w:t>
        </w:r>
        <w:r>
          <w:rPr>
            <w:noProof/>
            <w:webHidden/>
          </w:rPr>
          <w:fldChar w:fldCharType="end"/>
        </w:r>
      </w:hyperlink>
    </w:p>
    <w:p w14:paraId="3A4D3022" w14:textId="58734116" w:rsidR="00CA6146" w:rsidRDefault="000D0010">
      <w:r>
        <w:rPr>
          <w:rFonts w:cs="Times New Roman"/>
          <w:color w:val="000000"/>
        </w:rPr>
        <w:fldChar w:fldCharType="end"/>
      </w:r>
    </w:p>
    <w:p w14:paraId="3E3C6E41" w14:textId="77777777" w:rsidR="00CA6146" w:rsidRDefault="000D0010">
      <w:pPr>
        <w:pageBreakBefore/>
        <w:spacing w:after="120"/>
        <w:jc w:val="center"/>
      </w:pPr>
      <w:r>
        <w:rPr>
          <w:rFonts w:cs="Times New Roman"/>
          <w:b/>
          <w:color w:val="000000"/>
          <w:sz w:val="28"/>
        </w:rPr>
        <w:lastRenderedPageBreak/>
        <w:t>DANH MỤC CHỮ VIẾT TẮT</w:t>
      </w:r>
    </w:p>
    <w:tbl>
      <w:tblPr>
        <w:tblStyle w:val="TableGrid"/>
        <w:tblW w:w="0" w:type="auto"/>
        <w:jc w:val="center"/>
        <w:tblLook w:val="04A0" w:firstRow="1" w:lastRow="0" w:firstColumn="1" w:lastColumn="0" w:noHBand="0" w:noVBand="1"/>
      </w:tblPr>
      <w:tblGrid>
        <w:gridCol w:w="1701"/>
        <w:gridCol w:w="7087"/>
      </w:tblGrid>
      <w:tr w:rsidR="00CA6146" w14:paraId="0772DF35" w14:textId="77777777">
        <w:trPr>
          <w:jc w:val="center"/>
        </w:trPr>
        <w:tc>
          <w:tcPr>
            <w:tcW w:w="1701" w:type="dxa"/>
          </w:tcPr>
          <w:p w14:paraId="2F5E8EA7" w14:textId="77777777" w:rsidR="00CA6146" w:rsidRDefault="000D0010">
            <w:pPr>
              <w:jc w:val="center"/>
            </w:pPr>
            <w:r>
              <w:rPr>
                <w:rFonts w:cs="Times New Roman"/>
                <w:b/>
                <w:color w:val="000000"/>
              </w:rPr>
              <w:t>Chữ viết tắt</w:t>
            </w:r>
          </w:p>
        </w:tc>
        <w:tc>
          <w:tcPr>
            <w:tcW w:w="7087" w:type="dxa"/>
          </w:tcPr>
          <w:p w14:paraId="59936ABE" w14:textId="77777777" w:rsidR="00CA6146" w:rsidRDefault="000D0010">
            <w:pPr>
              <w:jc w:val="center"/>
            </w:pPr>
            <w:r>
              <w:rPr>
                <w:rFonts w:cs="Times New Roman"/>
                <w:b/>
                <w:color w:val="000000"/>
              </w:rPr>
              <w:t>Nghĩa đầy đủ</w:t>
            </w:r>
          </w:p>
        </w:tc>
      </w:tr>
      <w:tr w:rsidR="00CA6146" w14:paraId="470247E6" w14:textId="77777777">
        <w:trPr>
          <w:jc w:val="center"/>
        </w:trPr>
        <w:tc>
          <w:tcPr>
            <w:tcW w:w="1701" w:type="dxa"/>
          </w:tcPr>
          <w:p w14:paraId="5CE9A21C" w14:textId="77777777" w:rsidR="00CA6146" w:rsidRDefault="000D0010">
            <w:pPr>
              <w:spacing w:line="288" w:lineRule="auto"/>
            </w:pPr>
            <w:r>
              <w:rPr>
                <w:rFonts w:cs="Times New Roman"/>
                <w:color w:val="000000"/>
              </w:rPr>
              <w:t>CSIRO</w:t>
            </w:r>
          </w:p>
        </w:tc>
        <w:tc>
          <w:tcPr>
            <w:tcW w:w="7087" w:type="dxa"/>
          </w:tcPr>
          <w:p w14:paraId="09FCEC4F" w14:textId="77777777" w:rsidR="00CA6146" w:rsidRDefault="000D0010">
            <w:pPr>
              <w:spacing w:line="288" w:lineRule="auto"/>
            </w:pPr>
            <w:r>
              <w:rPr>
                <w:rFonts w:cs="Times New Roman"/>
                <w:color w:val="000000"/>
              </w:rPr>
              <w:t>Cơ quan Nghiên cứu Khoa học và Công nghiệp Khối thịnh vượng chung Úc</w:t>
            </w:r>
          </w:p>
        </w:tc>
      </w:tr>
      <w:tr w:rsidR="00CA6146" w14:paraId="3EFDF725" w14:textId="77777777">
        <w:trPr>
          <w:jc w:val="center"/>
        </w:trPr>
        <w:tc>
          <w:tcPr>
            <w:tcW w:w="1701" w:type="dxa"/>
          </w:tcPr>
          <w:p w14:paraId="3D8D1B0C" w14:textId="77777777" w:rsidR="00CA6146" w:rsidRDefault="000D0010">
            <w:pPr>
              <w:spacing w:line="288" w:lineRule="auto"/>
            </w:pPr>
            <w:r>
              <w:rPr>
                <w:rFonts w:cs="Times New Roman"/>
                <w:color w:val="000000"/>
              </w:rPr>
              <w:t>EPO</w:t>
            </w:r>
          </w:p>
        </w:tc>
        <w:tc>
          <w:tcPr>
            <w:tcW w:w="7087" w:type="dxa"/>
          </w:tcPr>
          <w:p w14:paraId="695362B0" w14:textId="77777777" w:rsidR="00CA6146" w:rsidRDefault="000D0010">
            <w:pPr>
              <w:spacing w:line="288" w:lineRule="auto"/>
            </w:pPr>
            <w:r>
              <w:rPr>
                <w:rFonts w:cs="Times New Roman"/>
                <w:color w:val="000000"/>
              </w:rPr>
              <w:t>Cơ quan Sáng chế châu Âu (European Patent Office)</w:t>
            </w:r>
          </w:p>
        </w:tc>
      </w:tr>
      <w:tr w:rsidR="00CA6146" w14:paraId="544EB631" w14:textId="77777777">
        <w:trPr>
          <w:jc w:val="center"/>
        </w:trPr>
        <w:tc>
          <w:tcPr>
            <w:tcW w:w="1701" w:type="dxa"/>
          </w:tcPr>
          <w:p w14:paraId="2FFF0DED" w14:textId="77777777" w:rsidR="00CA6146" w:rsidRDefault="000D0010">
            <w:pPr>
              <w:spacing w:line="288" w:lineRule="auto"/>
            </w:pPr>
            <w:r>
              <w:rPr>
                <w:rFonts w:cs="Times New Roman"/>
                <w:color w:val="000000"/>
              </w:rPr>
              <w:t>EUIPO</w:t>
            </w:r>
          </w:p>
        </w:tc>
        <w:tc>
          <w:tcPr>
            <w:tcW w:w="7087" w:type="dxa"/>
          </w:tcPr>
          <w:p w14:paraId="66C5FB83" w14:textId="77777777" w:rsidR="00CA6146" w:rsidRDefault="000D0010">
            <w:pPr>
              <w:spacing w:line="288" w:lineRule="auto"/>
            </w:pPr>
            <w:r>
              <w:rPr>
                <w:rFonts w:cs="Times New Roman"/>
                <w:color w:val="000000"/>
              </w:rPr>
              <w:t>Cơ quan Sở hữu trí tuệ Liên minh châu Âu (European Union Intellectual Property Office)</w:t>
            </w:r>
          </w:p>
        </w:tc>
      </w:tr>
      <w:tr w:rsidR="00CA6146" w14:paraId="1753AF96" w14:textId="77777777">
        <w:trPr>
          <w:jc w:val="center"/>
        </w:trPr>
        <w:tc>
          <w:tcPr>
            <w:tcW w:w="1701" w:type="dxa"/>
          </w:tcPr>
          <w:p w14:paraId="6AB05B54" w14:textId="77777777" w:rsidR="00CA6146" w:rsidRDefault="000D0010">
            <w:pPr>
              <w:spacing w:line="288" w:lineRule="auto"/>
            </w:pPr>
            <w:r>
              <w:rPr>
                <w:rFonts w:cs="Times New Roman"/>
                <w:color w:val="000000"/>
              </w:rPr>
              <w:t>FDI</w:t>
            </w:r>
          </w:p>
        </w:tc>
        <w:tc>
          <w:tcPr>
            <w:tcW w:w="7087" w:type="dxa"/>
          </w:tcPr>
          <w:p w14:paraId="0AAC8414" w14:textId="77777777" w:rsidR="00CA6146" w:rsidRDefault="000D0010">
            <w:pPr>
              <w:spacing w:line="288" w:lineRule="auto"/>
            </w:pPr>
            <w:r>
              <w:rPr>
                <w:rFonts w:cs="Times New Roman"/>
                <w:color w:val="000000"/>
              </w:rPr>
              <w:t>Đầu tư trực tiếp nước ngoài (Foreign Direct Investment)</w:t>
            </w:r>
          </w:p>
        </w:tc>
      </w:tr>
      <w:tr w:rsidR="00CA6146" w14:paraId="00DAE53E" w14:textId="77777777">
        <w:trPr>
          <w:jc w:val="center"/>
        </w:trPr>
        <w:tc>
          <w:tcPr>
            <w:tcW w:w="1701" w:type="dxa"/>
          </w:tcPr>
          <w:p w14:paraId="0083C970" w14:textId="77777777" w:rsidR="00CA6146" w:rsidRDefault="000D0010">
            <w:pPr>
              <w:spacing w:line="288" w:lineRule="auto"/>
            </w:pPr>
            <w:r>
              <w:rPr>
                <w:rFonts w:cs="Times New Roman"/>
                <w:color w:val="000000"/>
              </w:rPr>
              <w:t>GDP</w:t>
            </w:r>
          </w:p>
        </w:tc>
        <w:tc>
          <w:tcPr>
            <w:tcW w:w="7087" w:type="dxa"/>
          </w:tcPr>
          <w:p w14:paraId="5AD38D27" w14:textId="77777777" w:rsidR="00CA6146" w:rsidRDefault="000D0010">
            <w:pPr>
              <w:spacing w:line="288" w:lineRule="auto"/>
            </w:pPr>
            <w:r>
              <w:rPr>
                <w:rFonts w:cs="Times New Roman"/>
                <w:color w:val="000000"/>
              </w:rPr>
              <w:t>Tổng sản phẩm trong nước (Gross Domestic Product)</w:t>
            </w:r>
          </w:p>
        </w:tc>
      </w:tr>
      <w:tr w:rsidR="00CA6146" w14:paraId="16D497C4" w14:textId="77777777">
        <w:trPr>
          <w:jc w:val="center"/>
        </w:trPr>
        <w:tc>
          <w:tcPr>
            <w:tcW w:w="1701" w:type="dxa"/>
          </w:tcPr>
          <w:p w14:paraId="689932D2" w14:textId="77777777" w:rsidR="00CA6146" w:rsidRDefault="000D0010">
            <w:pPr>
              <w:spacing w:line="288" w:lineRule="auto"/>
            </w:pPr>
            <w:r>
              <w:rPr>
                <w:rFonts w:cs="Times New Roman"/>
                <w:color w:val="000000"/>
              </w:rPr>
              <w:t>IMF</w:t>
            </w:r>
          </w:p>
        </w:tc>
        <w:tc>
          <w:tcPr>
            <w:tcW w:w="7087" w:type="dxa"/>
          </w:tcPr>
          <w:p w14:paraId="583F7E14" w14:textId="77777777" w:rsidR="00CA6146" w:rsidRDefault="000D0010">
            <w:pPr>
              <w:spacing w:line="288" w:lineRule="auto"/>
            </w:pPr>
            <w:r>
              <w:rPr>
                <w:rFonts w:cs="Times New Roman"/>
                <w:color w:val="000000"/>
              </w:rPr>
              <w:t>Quỹ Tiền tệ Quốc tế (International Monetary Fund)</w:t>
            </w:r>
          </w:p>
        </w:tc>
      </w:tr>
      <w:tr w:rsidR="00CA6146" w14:paraId="08ABBB56" w14:textId="77777777">
        <w:trPr>
          <w:jc w:val="center"/>
        </w:trPr>
        <w:tc>
          <w:tcPr>
            <w:tcW w:w="1701" w:type="dxa"/>
          </w:tcPr>
          <w:p w14:paraId="74CEED27" w14:textId="77777777" w:rsidR="00CA6146" w:rsidRDefault="000D0010">
            <w:pPr>
              <w:spacing w:line="288" w:lineRule="auto"/>
            </w:pPr>
            <w:r>
              <w:rPr>
                <w:rFonts w:cs="Times New Roman"/>
                <w:color w:val="000000"/>
              </w:rPr>
              <w:t>OECD</w:t>
            </w:r>
          </w:p>
        </w:tc>
        <w:tc>
          <w:tcPr>
            <w:tcW w:w="7087" w:type="dxa"/>
          </w:tcPr>
          <w:p w14:paraId="416CDECA" w14:textId="77777777" w:rsidR="00CA6146" w:rsidRDefault="000D0010">
            <w:pPr>
              <w:spacing w:line="288" w:lineRule="auto"/>
            </w:pPr>
            <w:r>
              <w:rPr>
                <w:rFonts w:cs="Times New Roman"/>
                <w:color w:val="000000"/>
              </w:rPr>
              <w:t>Tổ chức Hợp tác và Phát triển Kinh tế (Organisation for Economic Co-operation and Development)</w:t>
            </w:r>
          </w:p>
        </w:tc>
      </w:tr>
      <w:tr w:rsidR="00CA6146" w14:paraId="3A3E42F3" w14:textId="77777777">
        <w:trPr>
          <w:jc w:val="center"/>
        </w:trPr>
        <w:tc>
          <w:tcPr>
            <w:tcW w:w="1701" w:type="dxa"/>
          </w:tcPr>
          <w:p w14:paraId="3F3E7E73" w14:textId="77777777" w:rsidR="00CA6146" w:rsidRDefault="000D0010">
            <w:pPr>
              <w:spacing w:line="288" w:lineRule="auto"/>
            </w:pPr>
            <w:r>
              <w:rPr>
                <w:rFonts w:cs="Times New Roman"/>
                <w:color w:val="000000"/>
              </w:rPr>
              <w:t>QLNN</w:t>
            </w:r>
          </w:p>
        </w:tc>
        <w:tc>
          <w:tcPr>
            <w:tcW w:w="7087" w:type="dxa"/>
          </w:tcPr>
          <w:p w14:paraId="5B85E20F" w14:textId="77777777" w:rsidR="00CA6146" w:rsidRDefault="000D0010">
            <w:pPr>
              <w:spacing w:line="288" w:lineRule="auto"/>
            </w:pPr>
            <w:r>
              <w:rPr>
                <w:rFonts w:cs="Times New Roman"/>
                <w:color w:val="000000"/>
              </w:rPr>
              <w:t>Quản lý nhà nước</w:t>
            </w:r>
          </w:p>
        </w:tc>
      </w:tr>
      <w:tr w:rsidR="00CA6146" w14:paraId="00C1866E" w14:textId="77777777">
        <w:trPr>
          <w:jc w:val="center"/>
        </w:trPr>
        <w:tc>
          <w:tcPr>
            <w:tcW w:w="1701" w:type="dxa"/>
          </w:tcPr>
          <w:p w14:paraId="019B3488" w14:textId="77777777" w:rsidR="00CA6146" w:rsidRDefault="000D0010">
            <w:pPr>
              <w:spacing w:line="288" w:lineRule="auto"/>
            </w:pPr>
            <w:r>
              <w:rPr>
                <w:rFonts w:cs="Times New Roman"/>
                <w:color w:val="000000"/>
              </w:rPr>
              <w:t>SHTT</w:t>
            </w:r>
          </w:p>
        </w:tc>
        <w:tc>
          <w:tcPr>
            <w:tcW w:w="7087" w:type="dxa"/>
          </w:tcPr>
          <w:p w14:paraId="3A3AE720" w14:textId="77777777" w:rsidR="00CA6146" w:rsidRDefault="000D0010">
            <w:pPr>
              <w:spacing w:line="288" w:lineRule="auto"/>
            </w:pPr>
            <w:r>
              <w:rPr>
                <w:rFonts w:cs="Times New Roman"/>
                <w:color w:val="000000"/>
              </w:rPr>
              <w:t>Sở hữu trí tuệ</w:t>
            </w:r>
          </w:p>
        </w:tc>
      </w:tr>
      <w:tr w:rsidR="00CA6146" w14:paraId="670A5F86" w14:textId="77777777">
        <w:trPr>
          <w:jc w:val="center"/>
        </w:trPr>
        <w:tc>
          <w:tcPr>
            <w:tcW w:w="1701" w:type="dxa"/>
          </w:tcPr>
          <w:p w14:paraId="1B4ED3B3" w14:textId="77777777" w:rsidR="00CA6146" w:rsidRDefault="000D0010">
            <w:pPr>
              <w:spacing w:line="288" w:lineRule="auto"/>
            </w:pPr>
            <w:r>
              <w:rPr>
                <w:rFonts w:cs="Times New Roman"/>
                <w:color w:val="000000"/>
              </w:rPr>
              <w:t>UNCTAD</w:t>
            </w:r>
          </w:p>
        </w:tc>
        <w:tc>
          <w:tcPr>
            <w:tcW w:w="7087" w:type="dxa"/>
          </w:tcPr>
          <w:p w14:paraId="3A1C342C" w14:textId="77777777" w:rsidR="00CA6146" w:rsidRDefault="000D0010">
            <w:pPr>
              <w:spacing w:line="288" w:lineRule="auto"/>
            </w:pPr>
            <w:r>
              <w:rPr>
                <w:rFonts w:cs="Times New Roman"/>
                <w:color w:val="000000"/>
              </w:rPr>
              <w:t>Hội nghị Liên hợp quốc về Thương mại và Phát triển (United Nations Conference on Trade and Development)</w:t>
            </w:r>
          </w:p>
        </w:tc>
      </w:tr>
      <w:tr w:rsidR="00CA6146" w14:paraId="2F9487ED" w14:textId="77777777">
        <w:trPr>
          <w:jc w:val="center"/>
        </w:trPr>
        <w:tc>
          <w:tcPr>
            <w:tcW w:w="1701" w:type="dxa"/>
          </w:tcPr>
          <w:p w14:paraId="13FF909E" w14:textId="77777777" w:rsidR="00CA6146" w:rsidRDefault="000D0010">
            <w:pPr>
              <w:spacing w:line="288" w:lineRule="auto"/>
            </w:pPr>
            <w:r>
              <w:rPr>
                <w:rFonts w:cs="Times New Roman"/>
                <w:color w:val="000000"/>
              </w:rPr>
              <w:t>WIPO</w:t>
            </w:r>
          </w:p>
        </w:tc>
        <w:tc>
          <w:tcPr>
            <w:tcW w:w="7087" w:type="dxa"/>
          </w:tcPr>
          <w:p w14:paraId="4E5BB751" w14:textId="77777777" w:rsidR="00CA6146" w:rsidRDefault="000D0010">
            <w:pPr>
              <w:spacing w:line="288" w:lineRule="auto"/>
            </w:pPr>
            <w:r>
              <w:rPr>
                <w:rFonts w:cs="Times New Roman"/>
                <w:color w:val="000000"/>
              </w:rPr>
              <w:t>Tổ chức Sở hữu trí tuệ Thế giới (World Intellectual Property Organization)</w:t>
            </w:r>
          </w:p>
        </w:tc>
      </w:tr>
    </w:tbl>
    <w:p w14:paraId="702F5F58" w14:textId="77777777" w:rsidR="00CA6146" w:rsidRDefault="00CA6146">
      <w:pPr>
        <w:sectPr w:rsidR="00CA6146">
          <w:headerReference w:type="default" r:id="rId8"/>
          <w:pgSz w:w="11906" w:h="16838"/>
          <w:pgMar w:top="1984" w:right="1134" w:bottom="1701" w:left="1984" w:header="720" w:footer="720" w:gutter="0"/>
          <w:pgNumType w:fmt="lowerRoman" w:start="1"/>
          <w:cols w:space="720"/>
          <w:docGrid w:linePitch="360"/>
        </w:sectPr>
      </w:pPr>
    </w:p>
    <w:p w14:paraId="6469A169" w14:textId="77777777" w:rsidR="00CA6146" w:rsidRDefault="000D0010">
      <w:pPr>
        <w:pStyle w:val="Heading1"/>
      </w:pPr>
      <w:bookmarkStart w:id="0" w:name="_Toc241689897"/>
      <w:r>
        <w:rPr>
          <w:rFonts w:ascii="Times New Roman" w:eastAsia="Times New Roman" w:hAnsi="Times New Roman" w:cs="Times New Roman"/>
        </w:rPr>
        <w:lastRenderedPageBreak/>
        <w:t>MỞ ĐẦU</w:t>
      </w:r>
      <w:bookmarkEnd w:id="0"/>
    </w:p>
    <w:p w14:paraId="43622F75" w14:textId="77777777" w:rsidR="00CA6146" w:rsidRDefault="000D0010">
      <w:pPr>
        <w:pStyle w:val="Heading2"/>
      </w:pPr>
      <w:bookmarkStart w:id="1" w:name="_Toc241689898"/>
      <w:r>
        <w:rPr>
          <w:rFonts w:ascii="Times New Roman" w:eastAsia="Times New Roman" w:hAnsi="Times New Roman" w:cs="Times New Roman"/>
        </w:rPr>
        <w:t>1. Tính cấp thiết của đề tài</w:t>
      </w:r>
      <w:bookmarkEnd w:id="1"/>
    </w:p>
    <w:p w14:paraId="28C36E14" w14:textId="77777777" w:rsidR="00CA6146" w:rsidRDefault="000D0010">
      <w:pPr>
        <w:ind w:firstLine="720"/>
        <w:jc w:val="both"/>
      </w:pPr>
      <w:r>
        <w:rPr>
          <w:rFonts w:cs="Times New Roman"/>
          <w:color w:val="000000"/>
        </w:rPr>
        <w:t>Trong nền kinh tế số, giá trị của doanh nghiệp và của nền kinh tế ngày càng gắn với các nguồn lực vô hình như công nghệ, phần mềm, dữ liệu, thương hiệu và nội dung số. Ở Việt Nam, tỷ trọng giá trị tăng thêm của kinh tế số trong tổng sản phẩm trong nước (GDP) tăng liên tục trong giai đoạn 2021-2025 và ước đạt 14,02% năm 2025, tương đương khoảng 72,1 tỷ USD [7]. Quyền sở hữu trí tuệ (SHTT) là hình thức pháp lý để các kết quả sáng tạo trở thành tài sản có thể được sở hữu, định giá và giao dịch. Mặc dù vậy, giá</w:t>
      </w:r>
      <w:r>
        <w:rPr>
          <w:rFonts w:cs="Times New Roman"/>
          <w:color w:val="000000"/>
        </w:rPr>
        <w:t xml:space="preserve"> trị kinh tế của quyền SHTT chỉ được hiện thực hóa khi quyền được khai thác, thông qua việc chủ thể quyền trực tiếp sử dụng đối tượng được bảo hộ trong sản xuất, kinh doanh, chuyển nhượng quyền, chuyển quyền sử dụng, góp vốn, sử dụng quyền làm tài sản bảo đảm hoặc thương mại hóa trên thị trường. Xác lập và bảo vệ quyền là điều kiện cần; khai thác là khâu chuyển hóa quyền SHTT thành nguồn lực cho tăng trưởng.</w:t>
      </w:r>
    </w:p>
    <w:p w14:paraId="6C62AF2F" w14:textId="77777777" w:rsidR="00CA6146" w:rsidRDefault="000D0010">
      <w:pPr>
        <w:ind w:firstLine="720"/>
        <w:jc w:val="both"/>
      </w:pPr>
      <w:r>
        <w:rPr>
          <w:rFonts w:cs="Times New Roman"/>
          <w:color w:val="000000"/>
        </w:rPr>
        <w:t>Số liệu của cơ quan quản lý cho thấy khoảng cách đáng kể giữa khâu xác lập và khâu khai thác. Năm 2024, Cục Sở hữu trí tuệ tiếp nhận gần 153.000 đơn sở hữu công nghiệp và cấp hơn 53.600 văn bằng bảo hộ, mức cao nhất trong ba năm gần đây; trong khi đó, số đơn đăng ký hợp đồng chuyển quyền sử dụng đối tượng sở hữu công nghiệp trong cùng năm chỉ là 153 đơn, số đơn đăng ký hợp đồng chuyển nhượng là 1.758 đơn, trong đó 1.643 đơn liên quan đến nhãn hiệu và chỉ 98 đơn liên quan đến sáng chế [6]. Do pháp luật không</w:t>
      </w:r>
      <w:r>
        <w:rPr>
          <w:rFonts w:cs="Times New Roman"/>
          <w:color w:val="000000"/>
        </w:rPr>
        <w:t xml:space="preserve"> bắt buộc mọi hợp đồng li-xăng phải đăng ký, các số liệu này chưa phản ánh đầy đủ hoạt động khai thác trên thực tế; song chính việc thiếu một hệ thống dữ liệu đầy đủ về giao dịch, giá giao dịch, định giá, góp vốn và thương mại hóa quyền SHTT cho thấy năng lực đo lường và theo dõi khâu khai thác của Nhà nước còn hạn chế so với khâu xác lập quyền.</w:t>
      </w:r>
    </w:p>
    <w:p w14:paraId="20E78793" w14:textId="77777777" w:rsidR="00CA6146" w:rsidRDefault="000D0010">
      <w:pPr>
        <w:ind w:firstLine="720"/>
        <w:jc w:val="both"/>
      </w:pPr>
      <w:r>
        <w:rPr>
          <w:rFonts w:cs="Times New Roman"/>
          <w:color w:val="000000"/>
        </w:rPr>
        <w:t xml:space="preserve">Trọng tâm chính sách về SHTT ở Việt Nam đang thay đổi rõ nét theo hướng coi trọng khâu khai thác. Nghị quyết số 57-NQ/TW ngày 22/12/2024 của Bộ Chính trị về đột phá phát triển khoa học, công nghệ, đổi mới sáng tạo và chuyển đổi số </w:t>
      </w:r>
      <w:r>
        <w:rPr>
          <w:rFonts w:cs="Times New Roman"/>
          <w:color w:val="000000"/>
        </w:rPr>
        <w:lastRenderedPageBreak/>
        <w:t>quốc gia đặt khoa học, công nghệ, đổi mới sáng tạo và chuyển đổi số ở vị trí động lực chính của phát triển [1]. Luật Khoa học, công nghệ và đổi mới sáng tạo năm 2025 mở rộng quyền sở hữu và quyền tự chủ của tổ chức chủ trì đối với kết quả nghiên cứu [26]. Luật sửa đổi, bổ sung một số điều của Luật Sở hữu trí tuệ năm 2025, có hiệu lực từ ngày 01/4/2026, bổ sung Điều 8a về quản lý, khai thác quyền SHTT, theo đó tài sản trí tuệ có thể được định giá, giao dịch, ghi nhận trong báo cáo tài chính, sử dụng để góp v</w:t>
      </w:r>
      <w:r>
        <w:rPr>
          <w:rFonts w:cs="Times New Roman"/>
          <w:color w:val="000000"/>
        </w:rPr>
        <w:t>ốn và làm tài sản bảo đảm [27]. Kết luận số 51-KL/TW ngày 17/6/2026 của Bộ Chính trị yêu cầu hoàn thiện cơ chế định giá quyền SHTT, xây dựng thị trường công nghệ hiện đại, đẩy mạnh khai thác quyền SHTT như một loại tài sản trong huy động vốn, đầu tư, góp vốn và chuyển mạnh từ tư duy quản lý hành chính sang kiến tạo hệ sinh thái SHTT [2]. Quyết định số 1624/QĐ-TTg ngày 21/8/2026 của Thủ tướng Chính phủ sửa đổi, bổ sung Chiến lược sở hữu trí tuệ đến năm 2030, bổ sung mục tiêu thúc đẩy giao dịch quyền SHTT trê</w:t>
      </w:r>
      <w:r>
        <w:rPr>
          <w:rFonts w:cs="Times New Roman"/>
          <w:color w:val="000000"/>
        </w:rPr>
        <w:t>n thị trường, trong đó có nhiệm vụ thí điểm hỗ trợ xác định giá trị của ít nhất 100 quyền SHTT của viện nghiên cứu, cơ sở giáo dục đại học và doanh nghiệp khởi nghiệp sáng tạo [35]. Cùng với Luật Chuyển đổi số năm 2025 [28], các văn bản này đặt ra yêu cầu mới đối với quản lý nhà nước (QLNN): không chỉ bảo đảm xác lập và bảo vệ quyền mà còn phải tạo lập thể chế, thị trường và hạ tầng để quyền SHTT được khai thác.</w:t>
      </w:r>
    </w:p>
    <w:p w14:paraId="6D48E2A6" w14:textId="77777777" w:rsidR="00CA6146" w:rsidRDefault="000D0010">
      <w:pPr>
        <w:ind w:firstLine="720"/>
        <w:jc w:val="both"/>
      </w:pPr>
      <w:r>
        <w:rPr>
          <w:rFonts w:cs="Times New Roman"/>
          <w:color w:val="000000"/>
        </w:rPr>
        <w:t xml:space="preserve">Bối cảnh kinh tế số làm cho yêu cầu này trở nên cấp bách hơn. Báo cáo </w:t>
      </w:r>
      <w:r>
        <w:rPr>
          <w:rFonts w:cs="Times New Roman"/>
          <w:i/>
          <w:color w:val="000000"/>
        </w:rPr>
        <w:t>World Intellectual Property Report 2026: Technology on the Move</w:t>
      </w:r>
      <w:r>
        <w:rPr>
          <w:rFonts w:cs="Times New Roman"/>
          <w:color w:val="000000"/>
        </w:rPr>
        <w:t xml:space="preserve"> của Tổ chức Sở hữu trí tuệ Thế giới (WIPO) cho thấy khoảng thời gian từ khi công nghệ ra đời đến khi được ứng dụng đã giảm mạnh trong 50 năm qua, nhiều công nghệ số được sử dụng trên phạm vi toàn cầu chỉ sau một thời gian rất ngắn [100]. Khi vòng đời thương mại của tài sản trí tuệ trong lĩnh vực công nghệ số ngắn lại, độ trễ của thể chế, dữ liệu và cơ chế giao dịch có thể làm mất đi cơ hội khai thác giá trị của chính các quyền đã được xác lập.</w:t>
      </w:r>
    </w:p>
    <w:p w14:paraId="202BE8C0" w14:textId="77777777" w:rsidR="00CA6146" w:rsidRDefault="000D0010">
      <w:pPr>
        <w:ind w:firstLine="720"/>
        <w:jc w:val="both"/>
      </w:pPr>
      <w:r>
        <w:rPr>
          <w:rFonts w:cs="Times New Roman"/>
          <w:color w:val="000000"/>
        </w:rPr>
        <w:t xml:space="preserve">Về phương diện lý luận, các công trình trong và ngoài nước đã nghiên cứu khá toàn diện về bản chất, vai trò kinh tế và cơ chế bảo hộ quyền SHTT, cũng như về đặc điểm và động lực của nền kinh tế số. Các nghiên cứu về khai thác quyền </w:t>
      </w:r>
      <w:r>
        <w:rPr>
          <w:rFonts w:cs="Times New Roman"/>
          <w:color w:val="000000"/>
        </w:rPr>
        <w:lastRenderedPageBreak/>
        <w:t>SHTT chủ yếu tiếp cận từ góc độ luật học (hợp đồng chuyển giao, li-xăng) hoặc quản trị doanh nghiệp và tổ chức khoa học (quản trị tài sản trí tuệ, thương mại hóa kết quả nghiên cứu). Các nghiên cứu hiện có chưa làm rõ đầy đủ QLNN đối với khai thác quyền SHTT như một đối tượng quản lý có nội dung, tiêu chí đánh giá và yếu tố ảnh hưởng riêng dưới góc độ quản lý kinh tế, nhất là trong điều kiện kinh tế số và giai đoạn chuyển tiếp chính sách 2025-2026.</w:t>
      </w:r>
    </w:p>
    <w:p w14:paraId="4F8CDDB3" w14:textId="77777777" w:rsidR="00CA6146" w:rsidRDefault="000D0010">
      <w:pPr>
        <w:ind w:firstLine="720"/>
        <w:jc w:val="both"/>
      </w:pPr>
      <w:r>
        <w:rPr>
          <w:rFonts w:cs="Times New Roman"/>
          <w:color w:val="000000"/>
        </w:rPr>
        <w:t>Từ những yêu cầu trên, nghiên cứu sinh giữ nguyên tên đề tài "Quản lý nhà nước về quyền sở hữu trí tuệ trong nền kinh tế số ở Việt Nam", đồng thời giới hạn nội dung nghiên cứu vào QLNN đối với hoạt động khai thác quyền SHTT; hoạt động xác lập và bảo vệ quyền được xem xét ở mức độ là tiền đề và điều kiện bảo đảm cho khai thác. Chuyên đề tổng quan này được thực hiện nhằm hệ thống hóa các công trình có liên quan, nhận diện những vấn đề đã được giải quyết, những vấn đề còn bỏ ngỏ và xây dựng đề cương chi tiết c</w:t>
      </w:r>
      <w:r>
        <w:rPr>
          <w:rFonts w:cs="Times New Roman"/>
          <w:color w:val="000000"/>
        </w:rPr>
        <w:t>ủa luận án.</w:t>
      </w:r>
    </w:p>
    <w:p w14:paraId="6A21EE99" w14:textId="77777777" w:rsidR="00CA6146" w:rsidRDefault="000D0010">
      <w:pPr>
        <w:pStyle w:val="Heading2"/>
      </w:pPr>
      <w:bookmarkStart w:id="2" w:name="_Toc241689899"/>
      <w:r>
        <w:rPr>
          <w:rFonts w:ascii="Times New Roman" w:eastAsia="Times New Roman" w:hAnsi="Times New Roman" w:cs="Times New Roman"/>
        </w:rPr>
        <w:t>2. Mục đích và nhiệm vụ của tổng quan</w:t>
      </w:r>
      <w:bookmarkEnd w:id="2"/>
    </w:p>
    <w:p w14:paraId="32CB43DE" w14:textId="77777777" w:rsidR="00CA6146" w:rsidRDefault="000D0010">
      <w:pPr>
        <w:pStyle w:val="Heading3"/>
      </w:pPr>
      <w:bookmarkStart w:id="3" w:name="_Toc241689900"/>
      <w:r>
        <w:rPr>
          <w:rFonts w:ascii="Times New Roman" w:eastAsia="Times New Roman" w:hAnsi="Times New Roman" w:cs="Times New Roman"/>
        </w:rPr>
        <w:t>2.1. Mục đích</w:t>
      </w:r>
      <w:bookmarkEnd w:id="3"/>
    </w:p>
    <w:p w14:paraId="3AF75EC9" w14:textId="77777777" w:rsidR="00CA6146" w:rsidRDefault="000D0010">
      <w:pPr>
        <w:ind w:firstLine="720"/>
        <w:jc w:val="both"/>
      </w:pPr>
      <w:r>
        <w:rPr>
          <w:rFonts w:cs="Times New Roman"/>
          <w:color w:val="000000"/>
        </w:rPr>
        <w:t>Chuyên đề tổng quan nhằm hệ thống hóa và đánh giá các công trình nghiên cứu trong và ngoài nước liên quan đến quyền SHTT, nền kinh tế số và khai thác quyền SHTT trong nền kinh tế số; trên cơ sở đó xác định những vấn đề đã đạt được sự thống nhất, những vấn đề còn tranh luận hoặc chưa được tiếp cận, những vấn đề luận án cần tiếp tục nghiên cứu, đồng thời xác lập câu hỏi, giả thuyết nghiên cứu và đề cương chi tiết của luận án.</w:t>
      </w:r>
    </w:p>
    <w:p w14:paraId="3EFC1545" w14:textId="77777777" w:rsidR="00CA6146" w:rsidRDefault="000D0010">
      <w:pPr>
        <w:pStyle w:val="Heading3"/>
      </w:pPr>
      <w:bookmarkStart w:id="4" w:name="_Toc241689901"/>
      <w:r>
        <w:rPr>
          <w:rFonts w:ascii="Times New Roman" w:eastAsia="Times New Roman" w:hAnsi="Times New Roman" w:cs="Times New Roman"/>
        </w:rPr>
        <w:t>2.2. Nhiệm vụ</w:t>
      </w:r>
      <w:bookmarkEnd w:id="4"/>
    </w:p>
    <w:p w14:paraId="67C8C025" w14:textId="77777777" w:rsidR="00CA6146" w:rsidRDefault="000D0010">
      <w:pPr>
        <w:ind w:firstLine="720"/>
        <w:jc w:val="both"/>
      </w:pPr>
      <w:r>
        <w:rPr>
          <w:rFonts w:cs="Times New Roman"/>
          <w:color w:val="000000"/>
        </w:rPr>
        <w:t>Thứ nhất, thu thập, sàng lọc và phân loại các công trình khoa học trong và ngoài nước theo ba nhóm: quyền SHTT; nền kinh tế số; khai thác quyền SHTT trong nền kinh tế số.</w:t>
      </w:r>
    </w:p>
    <w:p w14:paraId="1B80419B" w14:textId="77777777" w:rsidR="00CA6146" w:rsidRDefault="000D0010">
      <w:pPr>
        <w:ind w:firstLine="720"/>
        <w:jc w:val="both"/>
      </w:pPr>
      <w:r>
        <w:rPr>
          <w:rFonts w:cs="Times New Roman"/>
          <w:color w:val="000000"/>
        </w:rPr>
        <w:t>Thứ hai, phân tích nội dung, phương pháp và kết quả của các công trình tiêu biểu trong từng nhóm, làm rõ quá trình phát triển của các hướng nghiên cứu và giá trị kế thừa đối với luận án.</w:t>
      </w:r>
    </w:p>
    <w:p w14:paraId="22619BF2" w14:textId="77777777" w:rsidR="00CA6146" w:rsidRDefault="000D0010">
      <w:pPr>
        <w:ind w:firstLine="720"/>
        <w:jc w:val="both"/>
      </w:pPr>
      <w:r>
        <w:rPr>
          <w:rFonts w:cs="Times New Roman"/>
          <w:color w:val="000000"/>
        </w:rPr>
        <w:lastRenderedPageBreak/>
        <w:t>Thứ ba, đánh giá tổng quát tình hình nghiên cứu, chỉ ra những vấn đề đã thống nhất, những vấn đề còn tranh luận hoặc chưa được nghiên cứu; xác định những vấn đề đặt ra về lý luận, thực trạng và giải pháp; đề xuất câu hỏi và giả thuyết nghiên cứu.</w:t>
      </w:r>
    </w:p>
    <w:p w14:paraId="15A85514" w14:textId="77777777" w:rsidR="00CA6146" w:rsidRDefault="000D0010">
      <w:pPr>
        <w:ind w:firstLine="720"/>
        <w:jc w:val="both"/>
      </w:pPr>
      <w:r>
        <w:rPr>
          <w:rFonts w:cs="Times New Roman"/>
          <w:color w:val="000000"/>
        </w:rPr>
        <w:t>Thứ tư, xây dựng đề cương chi tiết của luận án, bao gồm cách tiếp cận, phương pháp nghiên cứu và kết cấu các chương.</w:t>
      </w:r>
    </w:p>
    <w:p w14:paraId="75D4A2A6" w14:textId="77777777" w:rsidR="00CA6146" w:rsidRDefault="000D0010">
      <w:pPr>
        <w:pStyle w:val="Heading2"/>
      </w:pPr>
      <w:bookmarkStart w:id="5" w:name="_Toc241689902"/>
      <w:r>
        <w:rPr>
          <w:rFonts w:ascii="Times New Roman" w:eastAsia="Times New Roman" w:hAnsi="Times New Roman" w:cs="Times New Roman"/>
        </w:rPr>
        <w:t>3. Đối tượng và phạm vi của chuyên đề tổng quan</w:t>
      </w:r>
      <w:bookmarkEnd w:id="5"/>
    </w:p>
    <w:p w14:paraId="7970B7F5" w14:textId="77777777" w:rsidR="00CA6146" w:rsidRDefault="000D0010">
      <w:pPr>
        <w:pStyle w:val="Heading3"/>
      </w:pPr>
      <w:bookmarkStart w:id="6" w:name="_Toc241689903"/>
      <w:r>
        <w:rPr>
          <w:rFonts w:ascii="Times New Roman" w:eastAsia="Times New Roman" w:hAnsi="Times New Roman" w:cs="Times New Roman"/>
        </w:rPr>
        <w:t>3.1. Đối tượng</w:t>
      </w:r>
      <w:bookmarkEnd w:id="6"/>
    </w:p>
    <w:p w14:paraId="744E235E" w14:textId="77777777" w:rsidR="00CA6146" w:rsidRDefault="000D0010">
      <w:pPr>
        <w:ind w:firstLine="720"/>
        <w:jc w:val="both"/>
      </w:pPr>
      <w:r>
        <w:rPr>
          <w:rFonts w:cs="Times New Roman"/>
          <w:color w:val="000000"/>
        </w:rPr>
        <w:t>Đối tượng của chuyên đề tổng quan là các công trình khoa học đã công bố trong và ngoài nước (sách chuyên khảo, bài báo khoa học, luận án tiến sĩ, báo cáo của các tổ chức quốc tế và cơ quan quản lý) có liên quan trực tiếp hoặc gián tiếp đến quyền SHTT, nền kinh tế số, khai thác quyền SHTT và QLNN đối với khai thác quyền SHTT trong nền kinh tế số.</w:t>
      </w:r>
    </w:p>
    <w:p w14:paraId="74AFC69B" w14:textId="77777777" w:rsidR="00CA6146" w:rsidRDefault="000D0010">
      <w:pPr>
        <w:pStyle w:val="Heading3"/>
      </w:pPr>
      <w:bookmarkStart w:id="7" w:name="_Toc241689904"/>
      <w:r>
        <w:rPr>
          <w:rFonts w:ascii="Times New Roman" w:eastAsia="Times New Roman" w:hAnsi="Times New Roman" w:cs="Times New Roman"/>
        </w:rPr>
        <w:t>3.2. Phạm vi</w:t>
      </w:r>
      <w:bookmarkEnd w:id="7"/>
    </w:p>
    <w:p w14:paraId="16631316" w14:textId="77777777" w:rsidR="00CA6146" w:rsidRDefault="000D0010">
      <w:pPr>
        <w:ind w:firstLine="720"/>
        <w:jc w:val="both"/>
      </w:pPr>
      <w:r>
        <w:rPr>
          <w:rFonts w:cs="Times New Roman"/>
          <w:color w:val="000000"/>
        </w:rPr>
        <w:t>Về nội dung, chuyên đề tập trung vào ba nhóm công trình nêu trên, trong đó nhóm công trình về khai thác quyền SHTT trong nền kinh tế số được phân tích sâu hơn vì gắn trực tiếp với đối tượng nghiên cứu của luận án. Về thời gian, chuyên đề kết hợp các công trình nền tảng (từ những năm 1960) với các công trình phát triển và công trình mới công bố đến năm 2026. Về không gian, chuyên đề bao gồm các công trình của nước ngoài và các công trình trong nước. Các văn bản chủ trương, pháp luật được sử dụng như nguồn tà</w:t>
      </w:r>
      <w:r>
        <w:rPr>
          <w:rFonts w:cs="Times New Roman"/>
          <w:color w:val="000000"/>
        </w:rPr>
        <w:t>i liệu bối cảnh, không phải đối tượng tổng quan chính.</w:t>
      </w:r>
    </w:p>
    <w:p w14:paraId="71DFE052" w14:textId="77777777" w:rsidR="00CA6146" w:rsidRDefault="000D0010">
      <w:pPr>
        <w:pStyle w:val="Heading2"/>
      </w:pPr>
      <w:bookmarkStart w:id="8" w:name="_Toc241689905"/>
      <w:r>
        <w:rPr>
          <w:rFonts w:ascii="Times New Roman" w:eastAsia="Times New Roman" w:hAnsi="Times New Roman" w:cs="Times New Roman"/>
        </w:rPr>
        <w:t>4. Cách tiếp cận và phương pháp nghiên cứu chuyên đề tổng quan</w:t>
      </w:r>
      <w:bookmarkEnd w:id="8"/>
    </w:p>
    <w:p w14:paraId="34ADA5DF" w14:textId="77777777" w:rsidR="00CA6146" w:rsidRDefault="000D0010">
      <w:pPr>
        <w:pStyle w:val="Heading3"/>
      </w:pPr>
      <w:bookmarkStart w:id="9" w:name="_Toc241689906"/>
      <w:r>
        <w:rPr>
          <w:rFonts w:ascii="Times New Roman" w:eastAsia="Times New Roman" w:hAnsi="Times New Roman" w:cs="Times New Roman"/>
        </w:rPr>
        <w:t>4.1. Cách tiếp cận</w:t>
      </w:r>
      <w:bookmarkEnd w:id="9"/>
    </w:p>
    <w:p w14:paraId="04C12E10" w14:textId="77777777" w:rsidR="00CA6146" w:rsidRDefault="000D0010">
      <w:pPr>
        <w:ind w:firstLine="720"/>
        <w:jc w:val="both"/>
      </w:pPr>
      <w:r>
        <w:rPr>
          <w:rFonts w:cs="Times New Roman"/>
          <w:color w:val="000000"/>
        </w:rPr>
        <w:t xml:space="preserve">Chuyên đề tiếp cận theo chủ đề, trong đó các công trình được nhóm theo vấn đề nghiên cứu thay vì liệt kê theo tác giả. Trong mỗi nhóm, chuyên đề tiếp cận theo quá trình phát triển của tri thức, từ các công trình nền tảng đến các công trình phát </w:t>
      </w:r>
      <w:r>
        <w:rPr>
          <w:rFonts w:cs="Times New Roman"/>
          <w:color w:val="000000"/>
        </w:rPr>
        <w:lastRenderedPageBreak/>
        <w:t>triển, phản biện và các công trình mới, nhằm làm rõ vì sao hướng nghiên cứu mới xuất hiện và vấn đề nào còn bỏ ngỏ. Chuyên đề đồng thời vận dụng cách tiếp cận liên ngành kinh tế học, luật học và khoa học quản lý, phù hợp với tính chất của đối tượng nghiên cứu.</w:t>
      </w:r>
    </w:p>
    <w:p w14:paraId="0210CB52" w14:textId="77777777" w:rsidR="00CA6146" w:rsidRDefault="000D0010">
      <w:pPr>
        <w:pStyle w:val="Heading3"/>
      </w:pPr>
      <w:bookmarkStart w:id="10" w:name="_Toc241689907"/>
      <w:r>
        <w:rPr>
          <w:rFonts w:ascii="Times New Roman" w:eastAsia="Times New Roman" w:hAnsi="Times New Roman" w:cs="Times New Roman"/>
        </w:rPr>
        <w:t>4.2. Phương pháp nghiên cứu tổng quan</w:t>
      </w:r>
      <w:bookmarkEnd w:id="10"/>
    </w:p>
    <w:p w14:paraId="5954C268" w14:textId="77777777" w:rsidR="00CA6146" w:rsidRDefault="000D0010">
      <w:pPr>
        <w:ind w:firstLine="720"/>
        <w:jc w:val="both"/>
      </w:pPr>
      <w:r>
        <w:rPr>
          <w:rFonts w:cs="Times New Roman"/>
          <w:color w:val="000000"/>
        </w:rPr>
        <w:t>Tài liệu được thu thập từ các cơ sở dữ liệu Scopus, Web of Science, Google Scholar, các tạp chí khoa học trong nước thuộc danh mục được Hội đồng Giáo sư nhà nước tính điểm, cơ sở dữ liệu luận án của các cơ sở đào tạo và các ấn phẩm của WIPO, Tổ chức Hợp tác và Phát triển Kinh tế (OECD), Ngân hàng Thế giới, Hội nghị Liên hợp quốc về Thương mại và Phát triển (UNCTAD). Các từ khóa chính gồm: quyền sở hữu trí tuệ, tài sản trí tuệ, khai thác, thương mại hóa, chuyển giao công nghệ, li-xăng, định giá, thị trường c</w:t>
      </w:r>
      <w:r>
        <w:rPr>
          <w:rFonts w:cs="Times New Roman"/>
          <w:color w:val="000000"/>
        </w:rPr>
        <w:t>ông nghệ, kinh tế số, quản lý nhà nước (và các thuật ngữ tiếng Anh tương ứng). Tài liệu được sàng lọc theo mức độ liên quan đến đề tài, uy tín của nơi công bố và khả năng kiểm chứng thông tin trích dẫn. Các công trình được hệ thống hóa bằng bảng tổng quan tài liệu (tác giả, năm, vấn đề nghiên cứu, phương pháp, kết quả, giá trị kế thừa), sau đó được phân tích, tổng hợp, so sánh và đánh giá để rút ra khoảng trống nghiên cứu.</w:t>
      </w:r>
    </w:p>
    <w:p w14:paraId="23B303C6" w14:textId="77777777" w:rsidR="00CA6146" w:rsidRDefault="000D0010">
      <w:pPr>
        <w:pStyle w:val="Heading2"/>
      </w:pPr>
      <w:bookmarkStart w:id="11" w:name="_Toc241689908"/>
      <w:r>
        <w:rPr>
          <w:rFonts w:ascii="Times New Roman" w:eastAsia="Times New Roman" w:hAnsi="Times New Roman" w:cs="Times New Roman"/>
        </w:rPr>
        <w:t>5. Kết cấu chuyên đề tổng quan</w:t>
      </w:r>
      <w:bookmarkEnd w:id="11"/>
    </w:p>
    <w:p w14:paraId="25A4944E" w14:textId="77777777" w:rsidR="00CA6146" w:rsidRDefault="000D0010">
      <w:pPr>
        <w:ind w:firstLine="720"/>
        <w:jc w:val="both"/>
      </w:pPr>
      <w:r>
        <w:rPr>
          <w:rFonts w:cs="Times New Roman"/>
          <w:color w:val="000000"/>
        </w:rPr>
        <w:t>Ngoài phần Mở đầu, Kết luận, Danh mục tài liệu tham khảo, nội dung chuyên đề tổng quan chia thành hai phần:</w:t>
      </w:r>
    </w:p>
    <w:p w14:paraId="35DA31DA" w14:textId="77777777" w:rsidR="00CA6146" w:rsidRDefault="000D0010">
      <w:pPr>
        <w:ind w:firstLine="720"/>
        <w:jc w:val="both"/>
      </w:pPr>
      <w:r>
        <w:rPr>
          <w:rFonts w:cs="Times New Roman"/>
          <w:color w:val="000000"/>
        </w:rPr>
        <w:t>Phần 1: Tổng quan tình hình nghiên cứu và những vấn đề đặt ra cần nghiên cứu của đề tài luận án.</w:t>
      </w:r>
    </w:p>
    <w:p w14:paraId="0EB756E8" w14:textId="77777777" w:rsidR="00CA6146" w:rsidRDefault="000D0010">
      <w:pPr>
        <w:ind w:firstLine="720"/>
        <w:jc w:val="both"/>
      </w:pPr>
      <w:r>
        <w:rPr>
          <w:rFonts w:cs="Times New Roman"/>
          <w:color w:val="000000"/>
        </w:rPr>
        <w:t>Phần 2: Đề cương chi tiết nghiên cứu của luận án.</w:t>
      </w:r>
    </w:p>
    <w:p w14:paraId="2A8DCC89" w14:textId="77777777" w:rsidR="00CA6146" w:rsidRDefault="000D0010">
      <w:pPr>
        <w:pStyle w:val="Heading1"/>
        <w:pageBreakBefore/>
      </w:pPr>
      <w:bookmarkStart w:id="12" w:name="_Toc241689909"/>
      <w:r>
        <w:rPr>
          <w:rFonts w:ascii="Times New Roman" w:eastAsia="Times New Roman" w:hAnsi="Times New Roman" w:cs="Times New Roman"/>
        </w:rPr>
        <w:lastRenderedPageBreak/>
        <w:t>PHẦN 1. TỔNG QUAN TÌNH HÌNH NGHIÊN CỨU VÀ NHỮNG VẤN ĐỀ ĐẶT RA CẦN NGHIÊN CỨU CỦA ĐỀ TÀI LUẬN ÁN</w:t>
      </w:r>
      <w:bookmarkEnd w:id="12"/>
    </w:p>
    <w:p w14:paraId="1CEC7DD6" w14:textId="77777777" w:rsidR="00CA6146" w:rsidRDefault="000D0010">
      <w:pPr>
        <w:pStyle w:val="Heading2"/>
      </w:pPr>
      <w:bookmarkStart w:id="13" w:name="_Toc241689910"/>
      <w:r>
        <w:rPr>
          <w:rFonts w:ascii="Times New Roman" w:eastAsia="Times New Roman" w:hAnsi="Times New Roman" w:cs="Times New Roman"/>
        </w:rPr>
        <w:t>1.1. Tổng quan tình hình nghiên cứu liên quan đến đề tài luận án</w:t>
      </w:r>
      <w:bookmarkEnd w:id="13"/>
    </w:p>
    <w:p w14:paraId="37A43AF5" w14:textId="77777777" w:rsidR="00CA6146" w:rsidRDefault="000D0010">
      <w:pPr>
        <w:pStyle w:val="Heading3"/>
      </w:pPr>
      <w:bookmarkStart w:id="14" w:name="_Toc241689911"/>
      <w:r>
        <w:rPr>
          <w:rFonts w:ascii="Times New Roman" w:eastAsia="Times New Roman" w:hAnsi="Times New Roman" w:cs="Times New Roman"/>
        </w:rPr>
        <w:t>1.1.1. Những công trình nghiên cứu về quyền sở hữu trí tuệ</w:t>
      </w:r>
      <w:bookmarkEnd w:id="14"/>
    </w:p>
    <w:p w14:paraId="32769608" w14:textId="77777777" w:rsidR="00CA6146" w:rsidRDefault="000D0010">
      <w:pPr>
        <w:pStyle w:val="Heading4"/>
      </w:pPr>
      <w:bookmarkStart w:id="15" w:name="_Toc241689912"/>
      <w:r>
        <w:rPr>
          <w:rFonts w:ascii="Times New Roman" w:eastAsia="Times New Roman" w:hAnsi="Times New Roman" w:cs="Times New Roman"/>
        </w:rPr>
        <w:t>1.1.1.1. Các công trình nghiên cứu của nước ngoài</w:t>
      </w:r>
      <w:bookmarkEnd w:id="15"/>
    </w:p>
    <w:p w14:paraId="0A668042" w14:textId="77777777" w:rsidR="00CA6146" w:rsidRDefault="000D0010">
      <w:pPr>
        <w:ind w:firstLine="720"/>
        <w:jc w:val="both"/>
      </w:pPr>
      <w:r>
        <w:rPr>
          <w:rFonts w:cs="Times New Roman"/>
          <w:color w:val="000000"/>
        </w:rPr>
        <w:t>Các công trình nước ngoài về quyền SHTT có thể được hệ thống hóa thành ba hướng: nghiên cứu về bản chất và cơ sở biện minh của quyền SHTT; nghiên cứu về vai trò của quyền SHTT đối với tăng trưởng, đầu tư và chuyển giao công nghệ; nghiên cứu về vị trí của quyền SHTT trong hệ thống đổi mới sáng tạo và vai trò của Nhà nước.</w:t>
      </w:r>
    </w:p>
    <w:p w14:paraId="1953252B" w14:textId="77777777" w:rsidR="00CA6146" w:rsidRDefault="000D0010">
      <w:pPr>
        <w:keepNext/>
        <w:spacing w:before="80"/>
        <w:ind w:firstLine="720"/>
        <w:jc w:val="both"/>
      </w:pPr>
      <w:r>
        <w:rPr>
          <w:rFonts w:cs="Times New Roman"/>
          <w:i/>
          <w:color w:val="000000"/>
        </w:rPr>
        <w:t>Hướng thứ nhất: bản chất và cơ sở biện minh của quyền sở hữu trí tuệ</w:t>
      </w:r>
    </w:p>
    <w:p w14:paraId="25C59726" w14:textId="77777777" w:rsidR="00CA6146" w:rsidRDefault="000D0010">
      <w:pPr>
        <w:ind w:firstLine="720"/>
        <w:jc w:val="both"/>
      </w:pPr>
      <w:r>
        <w:rPr>
          <w:rFonts w:cs="Times New Roman"/>
          <w:color w:val="000000"/>
        </w:rPr>
        <w:t xml:space="preserve">Hướng nghiên cứu này tập trung lý giải vì sao xã hội trao cho người sáng tạo một độc quyền có thời hạn đối với sản phẩm trí tuệ. Trong bài viết </w:t>
      </w:r>
      <w:r>
        <w:rPr>
          <w:rFonts w:cs="Times New Roman"/>
          <w:i/>
          <w:color w:val="000000"/>
        </w:rPr>
        <w:t>The Philosophy of Intellectual Property</w:t>
      </w:r>
      <w:r>
        <w:rPr>
          <w:rFonts w:cs="Times New Roman"/>
          <w:color w:val="000000"/>
        </w:rPr>
        <w:t xml:space="preserve">, Hughes (1988) vận dụng thuyết lao động và thuyết nhân cách để giải thích quyền của người sáng tạo đối với thành quả lao động trí óc của mình [66]. Việc chỉ dựa vào quyền tự nhiên chưa đủ để giải thích một hệ thống bảo hộ ngày càng phức tạp, vì vậy trong chương sách </w:t>
      </w:r>
      <w:r>
        <w:rPr>
          <w:rFonts w:cs="Times New Roman"/>
          <w:i/>
          <w:color w:val="000000"/>
        </w:rPr>
        <w:t>Theories of Intellectual Property</w:t>
      </w:r>
      <w:r>
        <w:rPr>
          <w:rFonts w:cs="Times New Roman"/>
          <w:color w:val="000000"/>
        </w:rPr>
        <w:t xml:space="preserve">, Fisher (2001) hệ thống hóa bốn luồng lý thuyết cạnh tranh nhau gồm thuyết vị lợi, thuyết lao động, thuyết nhân cách và thuyết quy hoạch xã hội, đồng thời chỉ ra rằng mỗi </w:t>
      </w:r>
      <w:r>
        <w:rPr>
          <w:rFonts w:cs="Times New Roman"/>
          <w:color w:val="000000"/>
        </w:rPr>
        <w:t xml:space="preserve">luồng lý thuyết dẫn tới những gợi ý chính sách khác nhau về phạm vi và thời hạn bảo hộ [56]. Trong cuốn </w:t>
      </w:r>
      <w:r>
        <w:rPr>
          <w:rFonts w:cs="Times New Roman"/>
          <w:i/>
          <w:color w:val="000000"/>
        </w:rPr>
        <w:t>Justifying Intellectual Property</w:t>
      </w:r>
      <w:r>
        <w:rPr>
          <w:rFonts w:cs="Times New Roman"/>
          <w:color w:val="000000"/>
        </w:rPr>
        <w:t xml:space="preserve">, Merges (2011) phát triển cách tiếp cận dựa trên các nguyên tắc tầm trung (không trùng lặp với lĩnh vực công, tương xứng, hiệu quả và phẩm giá) nhằm tạo nền tảng chung cho việc thiết kế các quy định cụ thể [78]. Ở góc độ tiếp cận chính sách, cuốn </w:t>
      </w:r>
      <w:r>
        <w:rPr>
          <w:rFonts w:cs="Times New Roman"/>
          <w:i/>
          <w:color w:val="000000"/>
        </w:rPr>
        <w:t>The Essential Guide to Intellectual Property</w:t>
      </w:r>
      <w:r>
        <w:rPr>
          <w:rFonts w:cs="Times New Roman"/>
          <w:color w:val="000000"/>
        </w:rPr>
        <w:t xml:space="preserve"> của Sinnreich (2019) mô tả xu hướng mở rộng phạm vi bảo hộ trong hệ thống SHTT hiện đại và các hệ quả đối với lợi ích công cộng [92].</w:t>
      </w:r>
    </w:p>
    <w:p w14:paraId="28444CF2" w14:textId="77777777" w:rsidR="00CA6146" w:rsidRDefault="000D0010">
      <w:pPr>
        <w:ind w:firstLine="720"/>
        <w:jc w:val="both"/>
      </w:pPr>
      <w:r>
        <w:rPr>
          <w:rFonts w:cs="Times New Roman"/>
          <w:color w:val="000000"/>
        </w:rPr>
        <w:lastRenderedPageBreak/>
        <w:t>Nhóm công trình này có giá trị trong việc làm rõ quyền SHTT là một chế định do Nhà nước thiết kế và có thể điều chỉnh, chứ không phải một quyền tuyệt đối. Tuy vậy, các công trình chủ yếu bàn về tính chính đáng của việc trao quyền, ít đề cập đến việc quyền sau khi được xác lập sẽ được sử dụng như thế nào để tạo ra giá trị kinh tế.</w:t>
      </w:r>
    </w:p>
    <w:p w14:paraId="5F48A5F8" w14:textId="77777777" w:rsidR="00CA6146" w:rsidRDefault="000D0010">
      <w:pPr>
        <w:keepNext/>
        <w:spacing w:before="80"/>
        <w:ind w:firstLine="720"/>
        <w:jc w:val="both"/>
      </w:pPr>
      <w:r>
        <w:rPr>
          <w:rFonts w:cs="Times New Roman"/>
          <w:i/>
          <w:color w:val="000000"/>
        </w:rPr>
        <w:t>Hướng thứ hai: vai trò của quyền sở hữu trí tuệ đối với tăng trưởng, đầu tư và chuyển giao công nghệ</w:t>
      </w:r>
    </w:p>
    <w:p w14:paraId="011414EE" w14:textId="77777777" w:rsidR="00CA6146" w:rsidRDefault="000D0010">
      <w:pPr>
        <w:ind w:firstLine="720"/>
        <w:jc w:val="both"/>
      </w:pPr>
      <w:r>
        <w:rPr>
          <w:rFonts w:cs="Times New Roman"/>
          <w:color w:val="000000"/>
        </w:rPr>
        <w:t xml:space="preserve">Dòng tài liệu thứ hai phân tích mối quan hệ giữa mức độ bảo hộ quyền SHTT với tăng trưởng kinh tế, đầu tư trực tiếp nước ngoài (FDI) và chuyển giao công nghệ. Bài báo </w:t>
      </w:r>
      <w:r>
        <w:rPr>
          <w:rFonts w:cs="Times New Roman"/>
          <w:i/>
          <w:color w:val="000000"/>
        </w:rPr>
        <w:t>Innovation, Imitation, and Intellectual Property Rights</w:t>
      </w:r>
      <w:r>
        <w:rPr>
          <w:rFonts w:cs="Times New Roman"/>
          <w:color w:val="000000"/>
        </w:rPr>
        <w:t xml:space="preserve"> của Helpman (1993) đặt nền móng lý thuyết khi chỉ ra rằng việc thắt chặt bảo hộ ở các nước đang phát triển không nhất thiết mang lại lợi ích cho chính các nước này [63]. Các nghiên cứu thực nghiệm tiếp theo cung cấp bằng chứng theo nhiều chiều: Gould và Gruben (1996) cho thấy bảo hộ quyền SHTT có tác động tích cực đến tăng trưởng, rõ hơn ở các nền kinh tế mở [61]; Thompson và Rushing (1996) cho thấy tác động của bảo hộ sáng chế đối với tăng trưởng chỉ </w:t>
      </w:r>
      <w:r>
        <w:rPr>
          <w:rFonts w:cs="Times New Roman"/>
          <w:color w:val="000000"/>
        </w:rPr>
        <w:t xml:space="preserve">xuất hiện khi nền kinh tế đạt tới một ngưỡng phát triển nhất định [95]; báo cáo của Mansfield (1994) cho thấy mức độ bảo hộ quyền SHTT ở nước tiếp nhận ảnh hưởng đến quyết định đầu tư và chuyển giao công nghệ của các doanh nghiệp Hoa Kỳ [75]. Ở cấp độ doanh nghiệp, bài báo </w:t>
      </w:r>
      <w:r>
        <w:rPr>
          <w:rFonts w:cs="Times New Roman"/>
          <w:i/>
          <w:color w:val="000000"/>
        </w:rPr>
        <w:t>Do Stronger Intellectual Property Rights Increase International Technology Transfer?</w:t>
      </w:r>
      <w:r>
        <w:rPr>
          <w:rFonts w:cs="Times New Roman"/>
          <w:color w:val="000000"/>
        </w:rPr>
        <w:t xml:space="preserve"> của Branstetter, Fisman và Foley (2006) cho thấy sau các cải cách tăng cường bảo hộ, dòng chuyển giao công nghệ trong nội bộ các tập đoàn đa quốc gia Hoa</w:t>
      </w:r>
      <w:r>
        <w:rPr>
          <w:rFonts w:cs="Times New Roman"/>
          <w:color w:val="000000"/>
        </w:rPr>
        <w:t xml:space="preserve"> Kỳ sang nước tiếp nhận gia tăng [44]; Yang và Maskus (2001) cho thấy bảo hộ mạnh hơn làm tăng quy mô các giao dịch li-xăng quốc tế [101].</w:t>
      </w:r>
    </w:p>
    <w:p w14:paraId="7A73AF45" w14:textId="77777777" w:rsidR="00CA6146" w:rsidRDefault="000D0010">
      <w:pPr>
        <w:ind w:firstLine="720"/>
        <w:jc w:val="both"/>
      </w:pPr>
      <w:r>
        <w:rPr>
          <w:rFonts w:cs="Times New Roman"/>
          <w:color w:val="000000"/>
        </w:rPr>
        <w:t xml:space="preserve">Lập luận về tác động tích cực của việc tăng cường bảo hộ vấp phải sự phản biện khi áp dụng cho các nước đang phát triển. Trong cuốn </w:t>
      </w:r>
      <w:r>
        <w:rPr>
          <w:rFonts w:cs="Times New Roman"/>
          <w:i/>
          <w:color w:val="000000"/>
        </w:rPr>
        <w:t>Intellectual Property Rights in the Global Economy</w:t>
      </w:r>
      <w:r>
        <w:rPr>
          <w:rFonts w:cs="Times New Roman"/>
          <w:color w:val="000000"/>
        </w:rPr>
        <w:t xml:space="preserve">, Maskus (2000) cho thấy tác động của quyền SHTT phụ thuộc vào trình độ phát triển, năng lực hấp thụ công nghệ và cấu trúc thị trường của từng quốc gia [76]; công trình </w:t>
      </w:r>
      <w:r>
        <w:rPr>
          <w:rFonts w:cs="Times New Roman"/>
          <w:i/>
          <w:color w:val="000000"/>
        </w:rPr>
        <w:t xml:space="preserve">Intellectual Property and Development: Lessons </w:t>
      </w:r>
      <w:r>
        <w:rPr>
          <w:rFonts w:cs="Times New Roman"/>
          <w:i/>
          <w:color w:val="000000"/>
        </w:rPr>
        <w:lastRenderedPageBreak/>
        <w:t>from Recent Economic Research</w:t>
      </w:r>
      <w:r>
        <w:rPr>
          <w:rFonts w:cs="Times New Roman"/>
          <w:color w:val="000000"/>
        </w:rPr>
        <w:t xml:space="preserve"> do Fink và Maskus (2005) chủ biên tổng hợp các bằng chứng theo hướng này [55]. Chỉ số bảo hộ sáng chế quốc tế do Park (2008) xây dựng cho giai đoạn 1960-2005 tạo điều kiện cho các so sánh định lượng giữa các quốc gia</w:t>
      </w:r>
      <w:r>
        <w:rPr>
          <w:rFonts w:cs="Times New Roman"/>
          <w:color w:val="000000"/>
        </w:rPr>
        <w:t xml:space="preserve"> [89]. Acemoglu và Akcigit (2012) cho thấy chính sách SHTT tối ưu cần phụ thuộc vào vị thế công nghệ của doanh nghiệp [41]; Williams (2013), khi phân tích quyền đối với dữ liệu gen người, cung cấp bằng chứng rằng quyền độc quyền có thể làm giảm hoạt động sáng tạo tiếp nối [98]. Phân tích tổng hợp (meta-analysis) của Neves và cộng sự (2021) kết luận rằng quyền SHTT có tác động tích cực tổng thể đến đổi mới sáng tạo và tăng trưởng, nhưng tác động này yếu hơn ở các nước đang phát triển [82].</w:t>
      </w:r>
    </w:p>
    <w:p w14:paraId="4317EED7" w14:textId="77777777" w:rsidR="00CA6146" w:rsidRDefault="000D0010">
      <w:pPr>
        <w:ind w:firstLine="720"/>
        <w:jc w:val="both"/>
      </w:pPr>
      <w:r>
        <w:rPr>
          <w:rFonts w:cs="Times New Roman"/>
          <w:color w:val="000000"/>
        </w:rPr>
        <w:t>Sự chuyển dịch từ cách nhìn tuyến tính (bảo hộ càng mạnh càng tốt) sang cách nhìn có điều kiện (tác động phụ thuộc bối cảnh) là kết quả quan trọng của hướng nghiên cứu này. Điều này gợi ý rằng chính sách SHTT của Việt Nam cần được thiết kế phù hợp với năng lực công nghệ và trình độ phát triển thị trường trong nước. Mặc dù vậy, phần lớn các công trình đo lường mức độ bảo hộ bằng các chỉ số pháp lý, chưa tách riêng vai trò của các điều kiện giúp quyền được khai thác trên thị trường.</w:t>
      </w:r>
    </w:p>
    <w:p w14:paraId="08328E64" w14:textId="77777777" w:rsidR="00CA6146" w:rsidRDefault="000D0010">
      <w:pPr>
        <w:keepNext/>
        <w:spacing w:before="80"/>
        <w:ind w:firstLine="720"/>
        <w:jc w:val="both"/>
      </w:pPr>
      <w:r>
        <w:rPr>
          <w:rFonts w:cs="Times New Roman"/>
          <w:i/>
          <w:color w:val="000000"/>
        </w:rPr>
        <w:t>Hướng thứ ba: quyền sở hữu trí tuệ trong hệ thống đổi mới sáng tạo và vai trò của Nhà nước</w:t>
      </w:r>
    </w:p>
    <w:p w14:paraId="168D5577" w14:textId="77777777" w:rsidR="00CA6146" w:rsidRDefault="000D0010">
      <w:pPr>
        <w:ind w:firstLine="720"/>
        <w:jc w:val="both"/>
      </w:pPr>
      <w:r>
        <w:rPr>
          <w:rFonts w:cs="Times New Roman"/>
          <w:color w:val="000000"/>
        </w:rPr>
        <w:t xml:space="preserve">Hướng nghiên cứu thứ ba đặt quyền SHTT trong một hệ thống thể chế rộng hơn. Công trình </w:t>
      </w:r>
      <w:r>
        <w:rPr>
          <w:rFonts w:cs="Times New Roman"/>
          <w:i/>
          <w:color w:val="000000"/>
        </w:rPr>
        <w:t>National Systems of Innovation</w:t>
      </w:r>
      <w:r>
        <w:rPr>
          <w:rFonts w:cs="Times New Roman"/>
          <w:color w:val="000000"/>
        </w:rPr>
        <w:t xml:space="preserve"> do Lundvall (1992) chủ biên và </w:t>
      </w:r>
      <w:r>
        <w:rPr>
          <w:rFonts w:cs="Times New Roman"/>
          <w:i/>
          <w:color w:val="000000"/>
        </w:rPr>
        <w:t>National Innovation Systems: A Comparative Analysis</w:t>
      </w:r>
      <w:r>
        <w:rPr>
          <w:rFonts w:cs="Times New Roman"/>
          <w:color w:val="000000"/>
        </w:rPr>
        <w:t xml:space="preserve"> do Nelson (1993) chủ biên xem quyền SHTT là một bộ phận của hệ thống đổi mới sáng tạo quốc gia, trong đó hiệu quả của hệ thống phụ thuộc vào sự tương tác giữa doanh nghiệp, viện nghiên cứu, trường đại học và Nhà nước [71], [81]. Trong cuốn </w:t>
      </w:r>
      <w:r>
        <w:rPr>
          <w:rFonts w:cs="Times New Roman"/>
          <w:i/>
          <w:color w:val="000000"/>
        </w:rPr>
        <w:t>The Entrepreneurial State</w:t>
      </w:r>
      <w:r>
        <w:rPr>
          <w:rFonts w:cs="Times New Roman"/>
          <w:color w:val="000000"/>
        </w:rPr>
        <w:t>, Mazzucato (2013) lập luận rằng Nhà nước không chỉ khắc phục thất bại thị trường mà còn chủ động kiến tạo thị trường và chấp nhận rủ</w:t>
      </w:r>
      <w:r>
        <w:rPr>
          <w:rFonts w:cs="Times New Roman"/>
          <w:color w:val="000000"/>
        </w:rPr>
        <w:t xml:space="preserve">i ro trong các lĩnh vực công nghệ mới [77]. Các nghiên cứu thực nghiệm gần đây củng cố vai trò kinh tế của quyền SHTT ở cấp độ doanh nghiệp: báo cáo chung của Cơ quan Sáng chế châu Âu </w:t>
      </w:r>
      <w:r>
        <w:rPr>
          <w:rFonts w:cs="Times New Roman"/>
          <w:color w:val="000000"/>
        </w:rPr>
        <w:lastRenderedPageBreak/>
        <w:t xml:space="preserve">(EPO) và Cơ quan Sở hữu trí tuệ Liên minh châu Âu (EUIPO) năm 2021 cho thấy các doanh nghiệp sở hữu quyền SHTT có doanh thu trên mỗi lao động cao hơn khoảng 20% so với doanh nghiệp không sở hữu, và lợi ích này thể hiện rõ ở các doanh nghiệp nhỏ và vừa [53]. Báo cáo </w:t>
      </w:r>
      <w:r>
        <w:rPr>
          <w:rFonts w:cs="Times New Roman"/>
          <w:i/>
          <w:color w:val="000000"/>
        </w:rPr>
        <w:t>World Intellectual Property Report 2024: Making Innovation Pol</w:t>
      </w:r>
      <w:r>
        <w:rPr>
          <w:rFonts w:cs="Times New Roman"/>
          <w:i/>
          <w:color w:val="000000"/>
        </w:rPr>
        <w:t>icy Work for Development</w:t>
      </w:r>
      <w:r>
        <w:rPr>
          <w:rFonts w:cs="Times New Roman"/>
          <w:color w:val="000000"/>
        </w:rPr>
        <w:t xml:space="preserve"> của WIPO phân tích cách thức chính sách đổi mới sáng tạo có thể được thiết kế phù hợp với năng lực sẵn có của các nền kinh tế đang phát triển [99].</w:t>
      </w:r>
    </w:p>
    <w:p w14:paraId="4714867B" w14:textId="77777777" w:rsidR="00CA6146" w:rsidRDefault="000D0010">
      <w:pPr>
        <w:ind w:firstLine="720"/>
        <w:jc w:val="both"/>
      </w:pPr>
      <w:r>
        <w:rPr>
          <w:rFonts w:cs="Times New Roman"/>
          <w:color w:val="000000"/>
        </w:rPr>
        <w:t>Nhóm công trình này hình thành cách tiếp cận coi quyền SHTT là một công cụ trong hệ thống chính sách phát triển, qua đó mở ra vai trò chủ động của Nhà nước. Tuy nhiên, các công trình chủ yếu phân tích ở cấp độ hệ thống hoặc doanh nghiệp, chưa đi sâu vào nội dung và phương thức QLNN đối với từng khâu của quyền SHTT, đặc biệt là khâu khai thác.</w:t>
      </w:r>
    </w:p>
    <w:p w14:paraId="7977E4C3" w14:textId="77777777" w:rsidR="00CA6146" w:rsidRDefault="000D0010">
      <w:pPr>
        <w:ind w:firstLine="720"/>
        <w:jc w:val="both"/>
      </w:pPr>
      <w:r>
        <w:rPr>
          <w:rFonts w:cs="Times New Roman"/>
          <w:color w:val="000000"/>
        </w:rPr>
        <w:t>Nhìn chung, các công trình nước ngoài đã xây dựng cơ sở lý luận tương đối đầy đủ về bản chất, vai trò kinh tế và vị trí của quyền SHTT trong hệ thống đổi mới sáng tạo. Giá trị kế thừa đối với luận án là cách tiếp cận quyền SHTT như một chế định kinh tế có thể điều chỉnh và nhận thức rằng tác động của quyền SHTT phụ thuộc vào bối cảnh. Hạn chế chung là các công trình chủ yếu tập trung vào mức độ bảo hộ, trong khi các điều kiện để quyền được khai thác và vai trò của Nhà nước ở khâu này chưa được phân tích đầy</w:t>
      </w:r>
      <w:r>
        <w:rPr>
          <w:rFonts w:cs="Times New Roman"/>
          <w:color w:val="000000"/>
        </w:rPr>
        <w:t xml:space="preserve"> đủ; nội dung này được tiếp tục xem xét tại mục 1.1.3.</w:t>
      </w:r>
    </w:p>
    <w:p w14:paraId="07900301" w14:textId="77777777" w:rsidR="00CA6146" w:rsidRDefault="000D0010">
      <w:pPr>
        <w:pStyle w:val="Heading4"/>
      </w:pPr>
      <w:bookmarkStart w:id="16" w:name="_Toc241689913"/>
      <w:r>
        <w:rPr>
          <w:rFonts w:ascii="Times New Roman" w:eastAsia="Times New Roman" w:hAnsi="Times New Roman" w:cs="Times New Roman"/>
        </w:rPr>
        <w:t>1.1.1.2. Các công trình nghiên cứu trong nước</w:t>
      </w:r>
      <w:bookmarkEnd w:id="16"/>
    </w:p>
    <w:p w14:paraId="3AD00213" w14:textId="77777777" w:rsidR="00CA6146" w:rsidRDefault="000D0010">
      <w:pPr>
        <w:ind w:firstLine="720"/>
        <w:jc w:val="both"/>
      </w:pPr>
      <w:r>
        <w:rPr>
          <w:rFonts w:cs="Times New Roman"/>
          <w:color w:val="000000"/>
        </w:rPr>
        <w:t>Các công trình trong nước về quyền SHTT phát triển gắn với quá trình hoàn thiện pháp luật và hội nhập kinh tế quốc tế, có thể hệ thống hóa thành ba hướng: nền tảng lý luận pháp lý; bảo hộ và thực thi quyền đối với các đối tượng cụ thể, kể cả trong môi trường số; vai trò của quyền SHTT đối với khoa học, công nghệ và phát triển kinh tế.</w:t>
      </w:r>
    </w:p>
    <w:p w14:paraId="58EC5C08" w14:textId="77777777" w:rsidR="00CA6146" w:rsidRDefault="000D0010">
      <w:pPr>
        <w:keepNext/>
        <w:spacing w:before="80"/>
        <w:ind w:firstLine="720"/>
        <w:jc w:val="both"/>
      </w:pPr>
      <w:r>
        <w:rPr>
          <w:rFonts w:cs="Times New Roman"/>
          <w:i/>
          <w:color w:val="000000"/>
        </w:rPr>
        <w:t>Hướng thứ nhất: nền tảng lý luận pháp lý về quyền sở hữu trí tuệ</w:t>
      </w:r>
    </w:p>
    <w:p w14:paraId="7E938388" w14:textId="77777777" w:rsidR="00CA6146" w:rsidRDefault="000D0010">
      <w:pPr>
        <w:ind w:firstLine="720"/>
        <w:jc w:val="both"/>
      </w:pPr>
      <w:r>
        <w:rPr>
          <w:rFonts w:cs="Times New Roman"/>
          <w:color w:val="000000"/>
        </w:rPr>
        <w:t xml:space="preserve">Hướng nghiên cứu đầu tiên hình thành trong giai đoạn Việt Nam chuẩn bị gia nhập Tổ chức Thương mại Thế giới. Cuốn sách </w:t>
      </w:r>
      <w:r>
        <w:rPr>
          <w:rFonts w:cs="Times New Roman"/>
          <w:i/>
          <w:color w:val="000000"/>
        </w:rPr>
        <w:t>Quyền sở hữu trí tuệ</w:t>
      </w:r>
      <w:r>
        <w:rPr>
          <w:rFonts w:cs="Times New Roman"/>
          <w:color w:val="000000"/>
        </w:rPr>
        <w:t xml:space="preserve"> của Lê Nết </w:t>
      </w:r>
      <w:r>
        <w:rPr>
          <w:rFonts w:cs="Times New Roman"/>
          <w:color w:val="000000"/>
        </w:rPr>
        <w:lastRenderedPageBreak/>
        <w:t>(2006) tiếp cận theo hướng luật học so sánh, làm rõ hệ thống khái niệm và đối chiếu pháp luật trong nước với các chuẩn mực quốc tế [19]. Đóng góp chủ yếu của hướng nghiên cứu này là chuẩn hóa hệ thống khái niệm pháp lý, tạo nền tảng nhận thức chung cho việc xây dựng và áp dụng pháp luật. Khác với dòng nghiên cứu quốc tế vốn tiếp cận quyền SHTT từ góc độ kinh tế học, các công trình nền tảng trong nước chủ yếu mô tả và diễn giải pháp luật thực định.</w:t>
      </w:r>
    </w:p>
    <w:p w14:paraId="7C29F66F" w14:textId="77777777" w:rsidR="00CA6146" w:rsidRDefault="000D0010">
      <w:pPr>
        <w:keepNext/>
        <w:spacing w:before="80"/>
        <w:ind w:firstLine="720"/>
        <w:jc w:val="both"/>
      </w:pPr>
      <w:r>
        <w:rPr>
          <w:rFonts w:cs="Times New Roman"/>
          <w:i/>
          <w:color w:val="000000"/>
        </w:rPr>
        <w:t>Hướng thứ hai: bảo hộ và thực thi quyền đối với các đối tượng cụ thể, kể cả trong môi trường số</w:t>
      </w:r>
    </w:p>
    <w:p w14:paraId="70DFEE3E" w14:textId="77777777" w:rsidR="00CA6146" w:rsidRDefault="000D0010">
      <w:pPr>
        <w:ind w:firstLine="720"/>
        <w:jc w:val="both"/>
      </w:pPr>
      <w:r>
        <w:rPr>
          <w:rFonts w:cs="Times New Roman"/>
          <w:color w:val="000000"/>
        </w:rPr>
        <w:t xml:space="preserve">Đây là hướng nghiên cứu có số lượng công trình lớn nhất. Một số luận án tiến sĩ đi sâu vào cơ chế bảo hộ đối với từng đối tượng: Lê Thị Bích Thủy (2021) nghiên cứu bảo hộ sáng chế liên quan đến dược phẩm trong điều kiện hội nhập, làm rõ xung đột giữa độc quyền sáng chế và quyền tiếp cận thuốc [36]; Vũ Thị Phương Giang (2025) nghiên cứu bảo vệ quyền đối với nhãn hiệu theo pháp luật Việt Nam [9]. Một số công trình mở rộng sang môi trường số: luận án của Trần Thị Thanh Huyền (2021) phân tích quyền sở hữu công </w:t>
      </w:r>
      <w:r>
        <w:rPr>
          <w:rFonts w:cs="Times New Roman"/>
          <w:color w:val="000000"/>
        </w:rPr>
        <w:t>nghiệp đối với nhãn hiệu trong thương mại điện tử [11]; luận án của Hồ Thúy Ngọc (2025) nghiên cứu bảo hộ quyền SHTT đối với các sản phẩm tạo ra từ trí tuệ nhân tạo [20]. Hoàng Văn Thùy (2024) nhận diện các thách thức và biện pháp pháp lý bảo vệ quyền SHTT trong kinh tế số [32]. Lâm Xuân Hùng (2025) chỉ ra các điểm nghẽn của pháp luật SHTT hiện hành, gồm thiếu định nghĩa thống nhất về tài sản trí tuệ và tài sản số, bất cập trong cơ chế sở hữu, định giá và thương mại hóa tài sản hình thành từ ngân sách nhà n</w:t>
      </w:r>
      <w:r>
        <w:rPr>
          <w:rFonts w:cs="Times New Roman"/>
          <w:color w:val="000000"/>
        </w:rPr>
        <w:t>ước, và khó khăn trong thực thi quyền trên môi trường số [12].</w:t>
      </w:r>
    </w:p>
    <w:p w14:paraId="59C3AC58" w14:textId="77777777" w:rsidR="00CA6146" w:rsidRDefault="000D0010">
      <w:pPr>
        <w:ind w:firstLine="720"/>
        <w:jc w:val="both"/>
      </w:pPr>
      <w:r>
        <w:rPr>
          <w:rFonts w:cs="Times New Roman"/>
          <w:color w:val="000000"/>
        </w:rPr>
        <w:t>Nhóm công trình này cung cấp nhiều luận cứ cho việc hoàn thiện pháp luật. Mặc dù vậy, mục tiêu của phần lớn các công trình dừng ở kiến nghị sửa đổi quy phạm; các phân tích về chi phí, hiệu quả kinh tế của cơ chế bảo hộ và vai trò của bộ máy quản lý còn ít được đề cập.</w:t>
      </w:r>
    </w:p>
    <w:p w14:paraId="42B7947E" w14:textId="77777777" w:rsidR="00CA6146" w:rsidRDefault="000D0010">
      <w:pPr>
        <w:keepNext/>
        <w:spacing w:before="80"/>
        <w:ind w:firstLine="720"/>
        <w:jc w:val="both"/>
      </w:pPr>
      <w:r>
        <w:rPr>
          <w:rFonts w:cs="Times New Roman"/>
          <w:i/>
          <w:color w:val="000000"/>
        </w:rPr>
        <w:lastRenderedPageBreak/>
        <w:t>Hướng thứ ba: vai trò của quyền sở hữu trí tuệ đối với khoa học, công nghệ và phát triển kinh tế</w:t>
      </w:r>
    </w:p>
    <w:p w14:paraId="17C88E87" w14:textId="77777777" w:rsidR="00CA6146" w:rsidRDefault="000D0010">
      <w:pPr>
        <w:ind w:firstLine="720"/>
        <w:jc w:val="both"/>
      </w:pPr>
      <w:r>
        <w:rPr>
          <w:rFonts w:cs="Times New Roman"/>
          <w:color w:val="000000"/>
        </w:rPr>
        <w:t>Một số công trình bắt đầu tiếp cận quyền SHTT như một nguồn lực phát triển. Nguyễn Văn Kim và Nguyễn Thị Ngọc Anh (2015) phân tích vai trò của sáng chế đối với hoạt động nghiên cứu và tiềm lực khoa học, công nghệ, chỉ ra số lượng sáng chế của Việt Nam còn rất thấp so với các nước trong khu vực và đề xuất nhóm chính sách về chất lượng sáng chế, sử dụng thông tin sáng chế và hỗ trợ phát triển tài sản trí tuệ [14]. Ở cấp độ chính sách, Chiến lược sở hữu trí tuệ đến năm 2030 xác định SHTT là công cụ thúc đẩy đổ</w:t>
      </w:r>
      <w:r>
        <w:rPr>
          <w:rFonts w:cs="Times New Roman"/>
          <w:color w:val="000000"/>
        </w:rPr>
        <w:t>i mới sáng tạo và phát triển kinh tế - xã hội [33]. Các nghiên cứu đánh giá thực hiện chính sách ở địa phương cho thấy kết quả nổi bật chủ yếu nằm ở hoạt động đăng ký, xác lập quyền; việc phát triển và khai thác tài sản trí tuệ sau bảo hộ còn là vấn đề cần được quan tâm hơn [39].</w:t>
      </w:r>
    </w:p>
    <w:p w14:paraId="041081FA" w14:textId="77777777" w:rsidR="00CA6146" w:rsidRDefault="000D0010">
      <w:pPr>
        <w:ind w:firstLine="720"/>
        <w:jc w:val="both"/>
      </w:pPr>
      <w:r>
        <w:rPr>
          <w:rFonts w:cs="Times New Roman"/>
          <w:color w:val="000000"/>
        </w:rPr>
        <w:t>Nhìn chung, các công trình trong nước đã hoàn thành vai trò xây dựng khung lý luận pháp lý và cung cấp luận cứ hoàn thiện pháp luật về bảo hộ, thực thi quyền. Hạn chế chung là sự mất cân đối giữa nghiên cứu luật học với nghiên cứu dưới góc độ quản lý kinh tế; các công trình về hiệu quả chính sách và về khâu khai thác quyền sau bảo hộ còn tương đối ít. Khoảng trống này càng rõ khi đặt trong bối cảnh kinh tế số, là nội dung được tổng quan tại mục 1.1.2.</w:t>
      </w:r>
    </w:p>
    <w:p w14:paraId="0856F864" w14:textId="77777777" w:rsidR="00CA6146" w:rsidRDefault="000D0010">
      <w:pPr>
        <w:pStyle w:val="Heading3"/>
      </w:pPr>
      <w:bookmarkStart w:id="17" w:name="_Toc241689914"/>
      <w:r>
        <w:rPr>
          <w:rFonts w:ascii="Times New Roman" w:eastAsia="Times New Roman" w:hAnsi="Times New Roman" w:cs="Times New Roman"/>
        </w:rPr>
        <w:t>1.1.2. Những công trình nghiên cứu về nền kinh tế số</w:t>
      </w:r>
      <w:bookmarkEnd w:id="17"/>
    </w:p>
    <w:p w14:paraId="0B83BA05" w14:textId="77777777" w:rsidR="00CA6146" w:rsidRDefault="000D0010">
      <w:pPr>
        <w:pStyle w:val="Heading4"/>
      </w:pPr>
      <w:bookmarkStart w:id="18" w:name="_Toc241689915"/>
      <w:r>
        <w:rPr>
          <w:rFonts w:ascii="Times New Roman" w:eastAsia="Times New Roman" w:hAnsi="Times New Roman" w:cs="Times New Roman"/>
        </w:rPr>
        <w:t>1.1.2.1. Các công trình nghiên cứu của nước ngoài</w:t>
      </w:r>
      <w:bookmarkEnd w:id="18"/>
    </w:p>
    <w:p w14:paraId="5784134D" w14:textId="77777777" w:rsidR="00CA6146" w:rsidRDefault="000D0010">
      <w:pPr>
        <w:ind w:firstLine="720"/>
        <w:jc w:val="both"/>
      </w:pPr>
      <w:r>
        <w:rPr>
          <w:rFonts w:cs="Times New Roman"/>
          <w:color w:val="000000"/>
        </w:rPr>
        <w:t>Các công trình nước ngoài về kinh tế số có thể được hệ thống hóa thành ba hướng: khái niệm và đo lường kinh tế số; cơ chế kinh tế của công nghệ số và sự gia tăng vai trò của tài sản vô hình; phân phối giá trị và quyền kiểm soát trong nền kinh tế số.</w:t>
      </w:r>
    </w:p>
    <w:p w14:paraId="00E567BD" w14:textId="77777777" w:rsidR="00CA6146" w:rsidRDefault="000D0010">
      <w:pPr>
        <w:keepNext/>
        <w:spacing w:before="80"/>
        <w:ind w:firstLine="720"/>
        <w:jc w:val="both"/>
      </w:pPr>
      <w:r>
        <w:rPr>
          <w:rFonts w:cs="Times New Roman"/>
          <w:i/>
          <w:color w:val="000000"/>
        </w:rPr>
        <w:t>Hướng thứ nhất: khái niệm và đo lường kinh tế số</w:t>
      </w:r>
    </w:p>
    <w:p w14:paraId="7BC96D50" w14:textId="77777777" w:rsidR="00CA6146" w:rsidRDefault="000D0010">
      <w:pPr>
        <w:ind w:firstLine="720"/>
        <w:jc w:val="both"/>
      </w:pPr>
      <w:r>
        <w:rPr>
          <w:rFonts w:cs="Times New Roman"/>
          <w:color w:val="000000"/>
        </w:rPr>
        <w:t xml:space="preserve">Thuật ngữ kinh tế số được phổ biến qua cuốn sách </w:t>
      </w:r>
      <w:r>
        <w:rPr>
          <w:rFonts w:cs="Times New Roman"/>
          <w:i/>
          <w:color w:val="000000"/>
        </w:rPr>
        <w:t>The Digital Economy: Promise and Peril in the Age of Networked Intelligence</w:t>
      </w:r>
      <w:r>
        <w:rPr>
          <w:rFonts w:cs="Times New Roman"/>
          <w:color w:val="000000"/>
        </w:rPr>
        <w:t xml:space="preserve"> của Tapscott (1996), trong đó tác giả mô tả một nền kinh tế dựa trên mạng lưới và thông tin số hóa [93]. Cùng </w:t>
      </w:r>
      <w:r>
        <w:rPr>
          <w:rFonts w:cs="Times New Roman"/>
          <w:color w:val="000000"/>
        </w:rPr>
        <w:lastRenderedPageBreak/>
        <w:t xml:space="preserve">thời gian đó, cuốn </w:t>
      </w:r>
      <w:r>
        <w:rPr>
          <w:rFonts w:cs="Times New Roman"/>
          <w:i/>
          <w:color w:val="000000"/>
        </w:rPr>
        <w:t>Being Digital</w:t>
      </w:r>
      <w:r>
        <w:rPr>
          <w:rFonts w:cs="Times New Roman"/>
          <w:color w:val="000000"/>
        </w:rPr>
        <w:t xml:space="preserve"> của Negroponte (1995) nhấn mạnh sự chuyển dịch từ xử lý vật chất sang xử lý dữ liệu số [80]. Khi kinh tế số lan rộng, yêu cầu phân định phạm vi trở nên cấp thiết. Bukht và Heeks (2017) đề xuất khung ba phạm vi gồm kinh tế số lõi, kinh tế số theo nghĩa hẹp và kinh tế số hóa theo nghĩa rộng, được nhiều nghiên cứu sau này sử dụng [47]. Các tổ chức quốc tế tiếp tục phát triển phương pháp đo lường: Quỹ Tiền tệ Quốc tế (IMF) phân tích những khó khăn khi đo lường kinh tế số trong hệ thống tài khoản quốc gia [67];</w:t>
      </w:r>
      <w:r>
        <w:rPr>
          <w:rFonts w:cs="Times New Roman"/>
          <w:color w:val="000000"/>
        </w:rPr>
        <w:t xml:space="preserve"> OECD đề xuất lộ trình xây dựng khung đo lường chung cho kinh tế số [87]. Các công trình này cung cấp cơ sở khái niệm cho luận án, nhưng chủ yếu phục vụ mục đích thống kê, chưa đề cập đến vị trí của quyền SHTT trong cấu trúc của nền kinh tế số.</w:t>
      </w:r>
    </w:p>
    <w:p w14:paraId="797383FB" w14:textId="77777777" w:rsidR="00CA6146" w:rsidRDefault="000D0010">
      <w:pPr>
        <w:keepNext/>
        <w:spacing w:before="80"/>
        <w:ind w:firstLine="720"/>
        <w:jc w:val="both"/>
      </w:pPr>
      <w:r>
        <w:rPr>
          <w:rFonts w:cs="Times New Roman"/>
          <w:i/>
          <w:color w:val="000000"/>
        </w:rPr>
        <w:t>Hướng thứ hai: cơ chế kinh tế của công nghệ số và vai trò của tài sản vô hình</w:t>
      </w:r>
    </w:p>
    <w:p w14:paraId="5F9B2B8B" w14:textId="77777777" w:rsidR="00CA6146" w:rsidRDefault="000D0010">
      <w:pPr>
        <w:ind w:firstLine="720"/>
        <w:jc w:val="both"/>
      </w:pPr>
      <w:r>
        <w:rPr>
          <w:rFonts w:cs="Times New Roman"/>
          <w:color w:val="000000"/>
        </w:rPr>
        <w:t xml:space="preserve">Hướng nghiên cứu thứ hai lý giải vì sao công nghệ số làm thay đổi cách thức tạo ra giá trị. Bài báo </w:t>
      </w:r>
      <w:r>
        <w:rPr>
          <w:rFonts w:cs="Times New Roman"/>
          <w:i/>
          <w:color w:val="000000"/>
        </w:rPr>
        <w:t>Digital Economics</w:t>
      </w:r>
      <w:r>
        <w:rPr>
          <w:rFonts w:cs="Times New Roman"/>
          <w:color w:val="000000"/>
        </w:rPr>
        <w:t xml:space="preserve"> của Goldfarb và Tucker (2019) hệ thống hóa các cơ chế kinh tế cơ bản: công nghệ số làm giảm chi phí tìm kiếm, chi phí sao chép, chi phí vận chuyển, chi phí theo dõi và chi phí xác minh [60]. Chi phí sao chép gần như bằng không có hệ quả trực tiếp đối với quyền SHTT: sản phẩm trí tuệ số dễ được nhân bản và phân phối, qua đó vừa mở rộng cơ hội khai thác vừa làm tăng rủi ro bị xâm phạm. Trước đó, bài báo </w:t>
      </w:r>
      <w:r>
        <w:rPr>
          <w:rFonts w:cs="Times New Roman"/>
          <w:i/>
          <w:color w:val="000000"/>
        </w:rPr>
        <w:t>The Productivity Paradox of Information Technology</w:t>
      </w:r>
      <w:r>
        <w:rPr>
          <w:rFonts w:cs="Times New Roman"/>
          <w:color w:val="000000"/>
        </w:rPr>
        <w:t xml:space="preserve"> của Brynjolfsson (1993) đã chỉ ra rằng</w:t>
      </w:r>
      <w:r>
        <w:rPr>
          <w:rFonts w:cs="Times New Roman"/>
          <w:color w:val="000000"/>
        </w:rPr>
        <w:t xml:space="preserve"> lợi ích năng suất của công nghệ thông tin chỉ xuất hiện khi doanh nghiệp đầu tư đồng bộ vào các yếu tố bổ trợ [45]. Phát triển hướng tiếp cận này, cuốn </w:t>
      </w:r>
      <w:r>
        <w:rPr>
          <w:rFonts w:cs="Times New Roman"/>
          <w:i/>
          <w:color w:val="000000"/>
        </w:rPr>
        <w:t>Capitalism without Capital: The Rise of the Intangible Economy</w:t>
      </w:r>
      <w:r>
        <w:rPr>
          <w:rFonts w:cs="Times New Roman"/>
          <w:color w:val="000000"/>
        </w:rPr>
        <w:t xml:space="preserve"> của Haskel và Westlake (2018) phân tích sự gia tăng tỷ trọng của đầu tư vào tài sản vô hình (phần mềm, dữ liệu, nghiên cứu và phát triển, thương hiệu, thiết kế) và các đặc điểm kinh tế riêng của loại tài sản này [62]. Bằng chứng thực nghiệm của Pan và cộng sự (2022) cho thấy kinh tế số thúc đẩy </w:t>
      </w:r>
      <w:r>
        <w:rPr>
          <w:rFonts w:cs="Times New Roman"/>
          <w:color w:val="000000"/>
        </w:rPr>
        <w:t>năng suất nhân tố tổng hợp thông qua đổi mới sáng tạo [88].</w:t>
      </w:r>
    </w:p>
    <w:p w14:paraId="5EE25AF8" w14:textId="77777777" w:rsidR="00CA6146" w:rsidRDefault="000D0010">
      <w:pPr>
        <w:ind w:firstLine="720"/>
        <w:jc w:val="both"/>
      </w:pPr>
      <w:r>
        <w:rPr>
          <w:rFonts w:cs="Times New Roman"/>
          <w:color w:val="000000"/>
        </w:rPr>
        <w:t xml:space="preserve">Nhóm công trình này có giá trị trong việc làm rõ nền tảng kinh tế học của kinh tế số và vai trò trung tâm của tài sản vô hình, trong đó có tài sản trí tuệ. Tuy </w:t>
      </w:r>
      <w:r>
        <w:rPr>
          <w:rFonts w:cs="Times New Roman"/>
          <w:color w:val="000000"/>
        </w:rPr>
        <w:lastRenderedPageBreak/>
        <w:t>nhiên, các công trình tập trung vào tác động vĩ mô và doanh nghiệp, chưa phân tích cơ chế quản lý đối với các tài sản này.</w:t>
      </w:r>
    </w:p>
    <w:p w14:paraId="2CC8D661" w14:textId="77777777" w:rsidR="00CA6146" w:rsidRDefault="000D0010">
      <w:pPr>
        <w:keepNext/>
        <w:spacing w:before="80"/>
        <w:ind w:firstLine="720"/>
        <w:jc w:val="both"/>
      </w:pPr>
      <w:r>
        <w:rPr>
          <w:rFonts w:cs="Times New Roman"/>
          <w:i/>
          <w:color w:val="000000"/>
        </w:rPr>
        <w:t>Hướng thứ ba: phân phối giá trị và quyền kiểm soát trong nền kinh tế số</w:t>
      </w:r>
    </w:p>
    <w:p w14:paraId="2FD50B80" w14:textId="77777777" w:rsidR="00CA6146" w:rsidRDefault="000D0010">
      <w:pPr>
        <w:ind w:firstLine="720"/>
        <w:jc w:val="both"/>
      </w:pPr>
      <w:r>
        <w:rPr>
          <w:rFonts w:cs="Times New Roman"/>
          <w:color w:val="000000"/>
        </w:rPr>
        <w:t xml:space="preserve">Hướng nghiên cứu gần đây tập trung vào câu hỏi ai thu được giá trị do kinh tế số tạo ra. Báo cáo </w:t>
      </w:r>
      <w:r>
        <w:rPr>
          <w:rFonts w:cs="Times New Roman"/>
          <w:i/>
          <w:color w:val="000000"/>
        </w:rPr>
        <w:t>Digital Economy Report 2019: Value Creation and Capture: Implications for Developing Countries</w:t>
      </w:r>
      <w:r>
        <w:rPr>
          <w:rFonts w:cs="Times New Roman"/>
          <w:color w:val="000000"/>
        </w:rPr>
        <w:t xml:space="preserve"> của UNCTAD cho thấy giá trị tạo ra từ dữ liệu và nền tảng số tập trung vào một số ít doanh nghiệp nền tảng lớn, đặt ra thách thức cho các nước đang phát triển trong việc giữ lại giá trị [97]. Nghiên cứu của Foster (2024) về quá trình mở rộng dịch vụ tiền di động M-Pesa cho thấy quyền SHTT đối với dịch vụ này thuộc về tập đoàn Vodafone và được cấp phép cho doanh nghiệp vận hành tại Kenya; việc kiểm soát quyền SHTT </w:t>
      </w:r>
      <w:r>
        <w:rPr>
          <w:rFonts w:cs="Times New Roman"/>
          <w:color w:val="000000"/>
        </w:rPr>
        <w:t>dẫn tới những điểm nghẽn đối với đổi mới sáng tạo tại địa phương và dòng chuyển giá trị từ nước đang phát triển sang nước phát triển [57]. Các công trình này cho thấy trong nền kinh tế số, quyền SHTT không chỉ là công cụ khuyến khích sáng tạo mà còn là công cụ phân bổ và kiểm soát giá trị; do đó, việc chủ thể trong nước có khai thác được quyền của mình hay không có ý nghĩa đối với lợi ích quốc gia.</w:t>
      </w:r>
    </w:p>
    <w:p w14:paraId="1B26F330" w14:textId="77777777" w:rsidR="00CA6146" w:rsidRDefault="000D0010">
      <w:pPr>
        <w:ind w:firstLine="720"/>
        <w:jc w:val="both"/>
      </w:pPr>
      <w:r>
        <w:rPr>
          <w:rFonts w:cs="Times New Roman"/>
          <w:color w:val="000000"/>
        </w:rPr>
        <w:t>Nhìn chung, các công trình nước ngoài đã xây dựng hệ thống khái niệm, phương pháp đo lường và nền tảng kinh tế học tương đối đầy đủ về kinh tế số. Giá trị kế thừa đối với luận án là nhận thức về vai trò trung tâm của tài sản vô hình và về quyền SHTT như một công cụ phân bổ giá trị. Hạn chế là các công trình chưa phân tích cụ thể vai trò của Nhà nước trong việc giúp chủ thể trong nước khai thác quyền SHTT trong môi trường số.</w:t>
      </w:r>
    </w:p>
    <w:p w14:paraId="404C2911" w14:textId="77777777" w:rsidR="00CA6146" w:rsidRDefault="000D0010">
      <w:pPr>
        <w:pStyle w:val="Heading4"/>
      </w:pPr>
      <w:bookmarkStart w:id="19" w:name="_Toc241689916"/>
      <w:r>
        <w:rPr>
          <w:rFonts w:ascii="Times New Roman" w:eastAsia="Times New Roman" w:hAnsi="Times New Roman" w:cs="Times New Roman"/>
        </w:rPr>
        <w:t>1.1.2.2. Các công trình nghiên cứu trong nước</w:t>
      </w:r>
      <w:bookmarkEnd w:id="19"/>
    </w:p>
    <w:p w14:paraId="44D04698" w14:textId="77777777" w:rsidR="00CA6146" w:rsidRDefault="000D0010">
      <w:pPr>
        <w:ind w:firstLine="720"/>
        <w:jc w:val="both"/>
      </w:pPr>
      <w:r>
        <w:rPr>
          <w:rFonts w:cs="Times New Roman"/>
          <w:color w:val="000000"/>
        </w:rPr>
        <w:t>Các công trình trong nước về kinh tế số phát triển mạnh từ năm 2019, gắn với các chủ trương về chuyển đổi số quốc gia, có thể hệ thống hóa thành ba hướng: khái niệm, thực trạng và đo lường kinh tế số; thể chế và QLNN đối với kinh tế số; tác động của kinh tế số đối với hệ thống SHTT.</w:t>
      </w:r>
    </w:p>
    <w:p w14:paraId="053111C2" w14:textId="77777777" w:rsidR="00CA6146" w:rsidRDefault="000D0010">
      <w:pPr>
        <w:keepNext/>
        <w:spacing w:before="80"/>
        <w:ind w:firstLine="720"/>
        <w:jc w:val="both"/>
      </w:pPr>
      <w:r>
        <w:rPr>
          <w:rFonts w:cs="Times New Roman"/>
          <w:i/>
          <w:color w:val="000000"/>
        </w:rPr>
        <w:lastRenderedPageBreak/>
        <w:t>Hướng thứ nhất: khái niệm, thực trạng và đo lường kinh tế số</w:t>
      </w:r>
    </w:p>
    <w:p w14:paraId="4682FF77" w14:textId="77777777" w:rsidR="00CA6146" w:rsidRDefault="000D0010">
      <w:pPr>
        <w:ind w:firstLine="720"/>
        <w:jc w:val="both"/>
      </w:pPr>
      <w:r>
        <w:rPr>
          <w:rFonts w:cs="Times New Roman"/>
          <w:color w:val="000000"/>
        </w:rPr>
        <w:t xml:space="preserve">Báo cáo </w:t>
      </w:r>
      <w:r>
        <w:rPr>
          <w:rFonts w:cs="Times New Roman"/>
          <w:i/>
          <w:color w:val="000000"/>
        </w:rPr>
        <w:t>Tương lai nền kinh tế số Việt Nam: Hướng tới năm 2030 và 2045</w:t>
      </w:r>
      <w:r>
        <w:rPr>
          <w:rFonts w:cs="Times New Roman"/>
          <w:color w:val="000000"/>
        </w:rPr>
        <w:t xml:space="preserve"> do Cơ quan Nghiên cứu Khoa học và Công nghiệp Khối thịnh vượng chung Úc (CSIRO) thực hiện với sự hợp tác của Bộ Khoa học và Công nghệ là một trong những công trình có quy mô lớn, đề xuất khái niệm và các kịch bản phát triển kinh tế số của Việt Nam [3]. Hồ Thức Tài (2019) hệ thống hóa các quan niệm về kinh tế số và đề xuất khuyến nghị chính sách phát triển kinh tế số ở Việt Nam [29]. Vận dụng khung mô hình phát triển kinh tế số của Huawei và Arthur D. Little, Dang Thi Viet Duc (2022) xếp Việt Nam vào kiểu m</w:t>
      </w:r>
      <w:r>
        <w:rPr>
          <w:rFonts w:cs="Times New Roman"/>
          <w:color w:val="000000"/>
        </w:rPr>
        <w:t>ô hình nhà máy công nghệ thông tin và truyền thông toàn cầu, tức là sản xuất và xuất khẩu khối lượng lớn sản phẩm công nghệ nhưng phần giá trị gia tăng giữ lại còn hạn chế [50]; nhận định này gợi ý rằng năng lực làm chủ và khai thác tài sản trí tuệ là điều kiện để nâng cao phần giá trị mà nền kinh tế giữ lại. Trần Nguyễn Mỹ Linh và cộng sự (2025) tổng hợp thực trạng, cơ hội và thách thức của phát triển kinh tế số [15]. Về đo lường, Bui Xuan Chung (2025) so sánh kinh nghiệm quốc tế và thực tiễn đo lường kinh</w:t>
      </w:r>
      <w:r>
        <w:rPr>
          <w:rFonts w:cs="Times New Roman"/>
          <w:color w:val="000000"/>
        </w:rPr>
        <w:t xml:space="preserve"> tế số ở Việt Nam [46]; từ năm 2025, cơ quan thống kê đã chính thức công bố chỉ tiêu tỷ trọng giá trị tăng thêm của kinh tế số trong GDP và tổng sản phẩm trên địa bàn các tỉnh, thành phố [7].</w:t>
      </w:r>
    </w:p>
    <w:p w14:paraId="2A8F56B7" w14:textId="77777777" w:rsidR="00CA6146" w:rsidRDefault="000D0010">
      <w:pPr>
        <w:keepNext/>
        <w:spacing w:before="80"/>
        <w:ind w:firstLine="720"/>
        <w:jc w:val="both"/>
      </w:pPr>
      <w:r>
        <w:rPr>
          <w:rFonts w:cs="Times New Roman"/>
          <w:i/>
          <w:color w:val="000000"/>
        </w:rPr>
        <w:t>Hướng thứ hai: thể chế và quản lý nhà nước đối với kinh tế số</w:t>
      </w:r>
    </w:p>
    <w:p w14:paraId="57FE8631" w14:textId="77777777" w:rsidR="00CA6146" w:rsidRDefault="000D0010">
      <w:pPr>
        <w:ind w:firstLine="720"/>
        <w:jc w:val="both"/>
      </w:pPr>
      <w:r>
        <w:rPr>
          <w:rFonts w:cs="Times New Roman"/>
          <w:color w:val="000000"/>
        </w:rPr>
        <w:t>Một số công trình tiếp cận kinh tế số từ góc độ thể chế và quản lý. Nguyen Vinh Hung và Nguyen Duc Anh (2024) phân tích hạn chế của công tác quản lý kinh tế số ở Việt Nam, chỉ ra rằng sự phát triển nhanh của giao dịch trên nền tảng số làm gia tăng các vi phạm pháp luật liên quan đến SHTT và thuế, trong khi cơ quan quản lý còn thiếu kinh nghiệm điều chỉnh các hoạt động này; từ đó đề xuất xây dựng khung pháp luật toàn diện và có khả năng thích ứng [84]. Dựa trên các bộ chỉ số quốc tế về đổi mới sáng tạo và nă</w:t>
      </w:r>
      <w:r>
        <w:rPr>
          <w:rFonts w:cs="Times New Roman"/>
          <w:color w:val="000000"/>
        </w:rPr>
        <w:t>ng lực cạnh tranh, Nguyễn Chí Hải và Huỳnh Thị Ly Na (2021) đánh giá những điểm mạnh, hạn chế của hoạt động đổi mới sáng tạo trong bối cảnh kinh tế số, xem đổi mới sáng tạo là điều kiện tiên quyết cho sự phát triển của nền kinh tế số [10].</w:t>
      </w:r>
    </w:p>
    <w:p w14:paraId="5A6EEC3A" w14:textId="77777777" w:rsidR="00CA6146" w:rsidRDefault="000D0010">
      <w:pPr>
        <w:keepNext/>
        <w:spacing w:before="80"/>
        <w:ind w:firstLine="720"/>
        <w:jc w:val="both"/>
      </w:pPr>
      <w:r>
        <w:rPr>
          <w:rFonts w:cs="Times New Roman"/>
          <w:i/>
          <w:color w:val="000000"/>
        </w:rPr>
        <w:lastRenderedPageBreak/>
        <w:t>Hướng thứ ba: tác động của kinh tế số đối với hệ thống sở hữu trí tuệ</w:t>
      </w:r>
    </w:p>
    <w:p w14:paraId="6C695285" w14:textId="77777777" w:rsidR="00CA6146" w:rsidRDefault="000D0010">
      <w:pPr>
        <w:ind w:firstLine="720"/>
        <w:jc w:val="both"/>
      </w:pPr>
      <w:r>
        <w:rPr>
          <w:rFonts w:cs="Times New Roman"/>
          <w:color w:val="000000"/>
        </w:rPr>
        <w:t>Một số ít công trình trực tiếp phân tích mối quan hệ giữa kinh tế số và SHTT. Nguyễn Vĩnh Hưng và Phan Quốc Nguyên (2020) phân tích tác động của môi trường công nghệ và thương mại điện tử đến hệ thống pháp luật SHTT, chỉ ra những khó khăn mới trong bảo hộ và thực thi quyền [13]; Hoàng Văn Thùy (2024) và Lâm Xuân Hùng (2025) tiếp tục hướng phân tích này trong bối cảnh trí tuệ nhân tạo và tài sản số [12], [32].</w:t>
      </w:r>
    </w:p>
    <w:p w14:paraId="1F8FB646" w14:textId="77777777" w:rsidR="00CA6146" w:rsidRDefault="000D0010">
      <w:pPr>
        <w:ind w:firstLine="720"/>
        <w:jc w:val="both"/>
      </w:pPr>
      <w:r>
        <w:rPr>
          <w:rFonts w:cs="Times New Roman"/>
          <w:color w:val="000000"/>
        </w:rPr>
        <w:t>Nhìn chung, các công trình trong nước đã cụ thể hóa khái niệm kinh tế số vào bối cảnh Việt Nam, phản ánh thực trạng và đặt ra yêu cầu hoàn thiện thể chế. Hạn chế chung là phần lớn công trình mang tính tổng quan chính sách; các nghiên cứu về mối quan hệ giữa kinh tế số và SHTT chủ yếu tập trung vào bảo hộ và thực thi quyền, ít đề cập đến việc khai thác quyền SHTT trong môi trường số. Đây là cơ sở để tổng quan nhóm công trình thứ ba tại mục 1.1.3.</w:t>
      </w:r>
    </w:p>
    <w:p w14:paraId="67505BF1" w14:textId="77777777" w:rsidR="00CA6146" w:rsidRDefault="000D0010">
      <w:pPr>
        <w:pStyle w:val="Heading3"/>
      </w:pPr>
      <w:bookmarkStart w:id="20" w:name="_Toc241689917"/>
      <w:r>
        <w:rPr>
          <w:rFonts w:ascii="Times New Roman" w:eastAsia="Times New Roman" w:hAnsi="Times New Roman" w:cs="Times New Roman"/>
        </w:rPr>
        <w:t>1.1.3. Những công trình nghiên cứu về khai thác quyền sở hữu trí tuệ trong nền kinh tế số</w:t>
      </w:r>
      <w:bookmarkEnd w:id="20"/>
    </w:p>
    <w:p w14:paraId="10E41574" w14:textId="77777777" w:rsidR="00CA6146" w:rsidRDefault="000D0010">
      <w:pPr>
        <w:pStyle w:val="Heading4"/>
      </w:pPr>
      <w:bookmarkStart w:id="21" w:name="_Toc241689918"/>
      <w:r>
        <w:rPr>
          <w:rFonts w:ascii="Times New Roman" w:eastAsia="Times New Roman" w:hAnsi="Times New Roman" w:cs="Times New Roman"/>
        </w:rPr>
        <w:t>1.1.3.1. Các công trình nghiên cứu của nước ngoài</w:t>
      </w:r>
      <w:bookmarkEnd w:id="21"/>
    </w:p>
    <w:p w14:paraId="1917C202" w14:textId="77777777" w:rsidR="00CA6146" w:rsidRDefault="000D0010">
      <w:pPr>
        <w:ind w:firstLine="720"/>
        <w:jc w:val="both"/>
      </w:pPr>
      <w:r>
        <w:rPr>
          <w:rFonts w:cs="Times New Roman"/>
          <w:color w:val="000000"/>
        </w:rPr>
        <w:t>Các công trình nước ngoài liên quan đến khai thác quyền SHTT có thể được hệ thống hóa thành bốn hướng: cơ sở kinh tế của khai thác quyền và thị trường công nghệ; thương mại hóa kết quả nghiên cứu và vai trò của tổ chức trung gian; tài chính hóa quyền SHTT; khai thác quyền SHTT trong môi trường số.</w:t>
      </w:r>
    </w:p>
    <w:p w14:paraId="3F7A896A" w14:textId="77777777" w:rsidR="00CA6146" w:rsidRDefault="000D0010">
      <w:pPr>
        <w:keepNext/>
        <w:spacing w:before="80"/>
        <w:ind w:firstLine="720"/>
        <w:jc w:val="both"/>
      </w:pPr>
      <w:r>
        <w:rPr>
          <w:rFonts w:cs="Times New Roman"/>
          <w:i/>
          <w:color w:val="000000"/>
        </w:rPr>
        <w:t>Hướng thứ nhất: cơ sở kinh tế của khai thác quyền và thị trường công nghệ</w:t>
      </w:r>
    </w:p>
    <w:p w14:paraId="5AF6744F" w14:textId="77777777" w:rsidR="00CA6146" w:rsidRDefault="000D0010">
      <w:pPr>
        <w:ind w:firstLine="720"/>
        <w:jc w:val="both"/>
      </w:pPr>
      <w:r>
        <w:rPr>
          <w:rFonts w:cs="Times New Roman"/>
          <w:color w:val="000000"/>
        </w:rPr>
        <w:t xml:space="preserve">Nền tảng lý thuyết của hướng nghiên cứu này bắt nguồn từ bài viết </w:t>
      </w:r>
      <w:r>
        <w:rPr>
          <w:rFonts w:cs="Times New Roman"/>
          <w:i/>
          <w:color w:val="000000"/>
        </w:rPr>
        <w:t>Economic Welfare and the Allocation of Resources for Invention</w:t>
      </w:r>
      <w:r>
        <w:rPr>
          <w:rFonts w:cs="Times New Roman"/>
          <w:color w:val="000000"/>
        </w:rPr>
        <w:t xml:space="preserve"> của Arrow (1962). Arrow chỉ ra rằng tri thức khó chiếm hữu và khó giao dịch: người mua chỉ đánh giá được giá trị của thông tin khi đã biết thông tin đó, nhưng khi đã biết thì không còn cần mua [43]. Nghịch lý thông tin này giải thích vì sao giao dịch tri thức có chi phí cao và vì sao quyền SHTT, bằng cách xác định rõ phạm vi quyền, có thể tạo điều kiện cho giao dịch. Phát triển lập luận này ở cấp độ doanh nghiệp, bài báo </w:t>
      </w:r>
      <w:r>
        <w:rPr>
          <w:rFonts w:cs="Times New Roman"/>
          <w:i/>
          <w:color w:val="000000"/>
        </w:rPr>
        <w:t xml:space="preserve">Profiting </w:t>
      </w:r>
      <w:r>
        <w:rPr>
          <w:rFonts w:cs="Times New Roman"/>
          <w:i/>
          <w:color w:val="000000"/>
        </w:rPr>
        <w:lastRenderedPageBreak/>
        <w:t>from Technolog</w:t>
      </w:r>
      <w:r>
        <w:rPr>
          <w:rFonts w:cs="Times New Roman"/>
          <w:i/>
          <w:color w:val="000000"/>
        </w:rPr>
        <w:t>ical Innovation: Implications for Integration, Collaboration, Licensing and Public Policy</w:t>
      </w:r>
      <w:r>
        <w:rPr>
          <w:rFonts w:cs="Times New Roman"/>
          <w:color w:val="000000"/>
        </w:rPr>
        <w:t xml:space="preserve"> của Teece (1986) cho thấy người tạo ra đổi mới sáng tạo không phải lúc nào cũng thu được lợi ích từ đổi mới; kết quả phụ thuộc vào chế độ chiếm hữu (mức độ bảo hộ và bản chất của công nghệ) và khả năng kiểm soát các tài sản bổ trợ; khi chế độ chiếm hữu chặt chẽ, li-xăng trở thành phương thức khai thác khả thi [94].</w:t>
      </w:r>
    </w:p>
    <w:p w14:paraId="3BD8DB82" w14:textId="77777777" w:rsidR="00CA6146" w:rsidRDefault="000D0010">
      <w:pPr>
        <w:ind w:firstLine="720"/>
        <w:jc w:val="both"/>
      </w:pPr>
      <w:r>
        <w:rPr>
          <w:rFonts w:cs="Times New Roman"/>
          <w:color w:val="000000"/>
        </w:rPr>
        <w:t xml:space="preserve">Dựa trên nền tảng đó, bài báo </w:t>
      </w:r>
      <w:r>
        <w:rPr>
          <w:rFonts w:cs="Times New Roman"/>
          <w:i/>
          <w:color w:val="000000"/>
        </w:rPr>
        <w:t>Markets for Technology and Their Implications for Corporate Strategy</w:t>
      </w:r>
      <w:r>
        <w:rPr>
          <w:rFonts w:cs="Times New Roman"/>
          <w:color w:val="000000"/>
        </w:rPr>
        <w:t xml:space="preserve"> của Arora, Fosfuri và Gambardella (2001) phân tích sự hình thành của thị trường công nghệ, trong đó công nghệ được mua bán, li-xăng tách rời khỏi sản phẩm; quyền sáng chế rõ ràng làm giảm chi phí giao dịch và mở rộng lựa chọn chiến lược của doanh nghiệp [42]. Gans và Stern (2003) cho thấy lựa chọn giữa việc hợp tác (li-xăng cho doanh nghiệp đang hoạt động) và cạnh tranh trực tiếp trên thị trường sản phẩm của doanh nghiệp khởi nghiệp công n</w:t>
      </w:r>
      <w:r>
        <w:rPr>
          <w:rFonts w:cs="Times New Roman"/>
          <w:color w:val="000000"/>
        </w:rPr>
        <w:t>ghệ phụ thuộc vào mức độ bảo hộ quyền SHTT và việc ai nắm giữ tài sản bổ trợ [58]. Nghiên cứu thực nghiệm của Gans, Hsu và Stern (2008) cung cấp bằng chứng rằng khả năng ký kết hợp đồng li-xăng tăng lên rõ rệt sau khi sáng chế được cấp bằng, tức là sự không chắc chắn về quyền làm chậm giao dịch trên thị trường ý tưởng [59].</w:t>
      </w:r>
    </w:p>
    <w:p w14:paraId="0969D7C8" w14:textId="77777777" w:rsidR="00CA6146" w:rsidRDefault="000D0010">
      <w:pPr>
        <w:ind w:firstLine="720"/>
        <w:jc w:val="both"/>
      </w:pPr>
      <w:r>
        <w:rPr>
          <w:rFonts w:cs="Times New Roman"/>
          <w:color w:val="000000"/>
        </w:rPr>
        <w:t>Hướng nghiên cứu này làm rõ cơ chế kinh tế của khai thác quyền: quyền SHTT là điều kiện cần để giao dịch tri thức, nhưng hiệu quả khai thác phụ thuộc vào chi phí giao dịch, tài sản bổ trợ và mức độ chắc chắn của quyền. Phát hiện của Gans, Hsu và Stern có ý nghĩa trực tiếp đối với QLNN, vì thời gian xác lập quyền và chất lượng thẩm định là những yếu tố do cơ quan nhà nước quyết định. Tuy nhiên, các công trình chủ yếu phân tích ở cấp doanh nghiệp tại các nền kinh tế phát triển, chưa đề cập đến vai trò của Nhà</w:t>
      </w:r>
      <w:r>
        <w:rPr>
          <w:rFonts w:cs="Times New Roman"/>
          <w:color w:val="000000"/>
        </w:rPr>
        <w:t xml:space="preserve"> nước trong việc hình thành thị trường công nghệ ở nước đang phát triển.</w:t>
      </w:r>
    </w:p>
    <w:p w14:paraId="3C87C70F" w14:textId="77777777" w:rsidR="00CA6146" w:rsidRDefault="000D0010">
      <w:pPr>
        <w:keepNext/>
        <w:spacing w:before="80"/>
        <w:ind w:firstLine="720"/>
        <w:jc w:val="both"/>
      </w:pPr>
      <w:r>
        <w:rPr>
          <w:rFonts w:cs="Times New Roman"/>
          <w:i/>
          <w:color w:val="000000"/>
        </w:rPr>
        <w:lastRenderedPageBreak/>
        <w:t>Hướng thứ hai: thương mại hóa kết quả nghiên cứu và vai trò của tổ chức trung gian</w:t>
      </w:r>
    </w:p>
    <w:p w14:paraId="3FEC5527" w14:textId="77777777" w:rsidR="00CA6146" w:rsidRDefault="000D0010">
      <w:pPr>
        <w:ind w:firstLine="720"/>
        <w:jc w:val="both"/>
      </w:pPr>
      <w:r>
        <w:rPr>
          <w:rFonts w:cs="Times New Roman"/>
          <w:color w:val="000000"/>
        </w:rPr>
        <w:t>Hướng nghiên cứu thứ hai tập trung vào khai thác quyền SHTT từ kết quả nghiên cứu của trường đại học, viện nghiên cứu. Mowery, Nelson, Sampat và Ziedonis (2001) đánh giá tác động của Đạo luật Bayh-Dole năm 1980 của Hoa Kỳ, đạo luật cho phép trường đại học sở hữu sáng chế từ nghiên cứu do liên bang tài trợ; kết quả cho thấy sự gia tăng hoạt động đăng ký sáng chế và li-xăng của các trường đại học không chỉ do đạo luật này mà còn do sự phát triển của nghiên cứu y sinh và các thay đổi khác trong chính sách [79]</w:t>
      </w:r>
      <w:r>
        <w:rPr>
          <w:rFonts w:cs="Times New Roman"/>
          <w:color w:val="000000"/>
        </w:rPr>
        <w:t xml:space="preserve">. Siegel, Waldman và Link (2003) cho thấy năng suất của các văn phòng chuyển giao công nghệ khác nhau đáng kể và phụ thuộc vào các yếu tố tổ chức như cơ chế khen thưởng nhà khoa học, nhân lực của văn phòng và rào cản văn hóa giữa trường đại học với doanh nghiệp [91]. Ở góc độ doanh nghiệp, cuốn </w:t>
      </w:r>
      <w:r>
        <w:rPr>
          <w:rFonts w:cs="Times New Roman"/>
          <w:i/>
          <w:color w:val="000000"/>
        </w:rPr>
        <w:t>Open Innovation: The New Imperative for Creating and Profiting from Technology</w:t>
      </w:r>
      <w:r>
        <w:rPr>
          <w:rFonts w:cs="Times New Roman"/>
          <w:color w:val="000000"/>
        </w:rPr>
        <w:t xml:space="preserve"> của Chesbrough (2003) chỉ ra rằng doanh nghiệp có thể tạo giá trị bằng cách li-xăng ra bên ngoài các công nghệ không sử dụng hết, đồng th</w:t>
      </w:r>
      <w:r>
        <w:rPr>
          <w:rFonts w:cs="Times New Roman"/>
          <w:color w:val="000000"/>
        </w:rPr>
        <w:t xml:space="preserve">ời tiếp nhận công nghệ từ bên ngoài [48]. Nghiên cứu so sánh của Fasi (2022) về các văn phòng chuyển giao công nghệ ở Hoa Kỳ và Trung Quốc cho thấy khung pháp luật về quyền sở hữu của trường đại học, sự hỗ trợ của Nhà nước và các quỹ tài trợ giai đoạn chứng minh khái niệm là những điều kiện quan trọng của thương mại hóa [54]. Đối với Việt Nam, đánh giá của OECD và Ngân hàng Thế giới (2014) chỉ ra rằng thị trường tri thức và công nghệ còn kém phát triển và các tổ chức trung gian có chức năng chuyển giao tri </w:t>
      </w:r>
      <w:r>
        <w:rPr>
          <w:rFonts w:cs="Times New Roman"/>
          <w:color w:val="000000"/>
        </w:rPr>
        <w:t>thức, thương mại hóa là lĩnh vực cần được chính sách quan tâm [86].</w:t>
      </w:r>
    </w:p>
    <w:p w14:paraId="688B96AD" w14:textId="77777777" w:rsidR="00CA6146" w:rsidRDefault="000D0010">
      <w:pPr>
        <w:ind w:firstLine="720"/>
        <w:jc w:val="both"/>
      </w:pPr>
      <w:r>
        <w:rPr>
          <w:rFonts w:cs="Times New Roman"/>
          <w:color w:val="000000"/>
        </w:rPr>
        <w:t>Nhóm công trình này cho thấy thương mại hóa kết quả nghiên cứu không tự diễn ra khi quyền được xác lập, mà phụ thuộc vào thiết kế thể chế về quyền sở hữu, năng lực tổ chức trung gian và nguồn tài chính. Đây là những yếu tố Nhà nước có thể tác động thông qua chính sách. Mặc dù vậy, các công trình chủ yếu tập trung vào khu vực đại học và viện nghiên cứu, chưa bao quát khai thác quyền SHTT của khu vực doanh nghiệp.</w:t>
      </w:r>
    </w:p>
    <w:p w14:paraId="4E205F10" w14:textId="77777777" w:rsidR="00CA6146" w:rsidRDefault="000D0010">
      <w:pPr>
        <w:keepNext/>
        <w:spacing w:before="80"/>
        <w:ind w:firstLine="720"/>
        <w:jc w:val="both"/>
      </w:pPr>
      <w:r>
        <w:rPr>
          <w:rFonts w:cs="Times New Roman"/>
          <w:i/>
          <w:color w:val="000000"/>
        </w:rPr>
        <w:lastRenderedPageBreak/>
        <w:t>Hướng thứ ba: tài chính hóa quyền sở hữu trí tuệ</w:t>
      </w:r>
    </w:p>
    <w:p w14:paraId="4AEBB816" w14:textId="77777777" w:rsidR="00CA6146" w:rsidRDefault="000D0010">
      <w:pPr>
        <w:ind w:firstLine="720"/>
        <w:jc w:val="both"/>
      </w:pPr>
      <w:r>
        <w:rPr>
          <w:rFonts w:cs="Times New Roman"/>
          <w:color w:val="000000"/>
        </w:rPr>
        <w:t>Hướng nghiên cứu thứ ba xem quyền SHTT như một tài sản có thể dùng để huy động vốn. Haskel và Westlake (2018) chỉ ra rằng tài sản vô hình có chi phí chìm lớn và khó bán lại, vì vậy khó được sử dụng làm tài sản bảo đảm, gây khó khăn cho doanh nghiệp giàu tài sản vô hình khi tiếp cận tín dụng [62]. Các nghiên cứu thực nghiệm gần đây cho thấy rào cản này có thể được giảm bớt. Hochberg, Serrano và Ziedonis (2018) phân tích thị trường cho vay mạo hiểm ở Hoa Kỳ và cho thấy sáng chế được sử dụng làm tài sản bảo đả</w:t>
      </w:r>
      <w:r>
        <w:rPr>
          <w:rFonts w:cs="Times New Roman"/>
          <w:color w:val="000000"/>
        </w:rPr>
        <w:t>m, trong đó tính thanh khoản của thị trường thứ cấp về sáng chế có vai trò quan trọng đối với khả năng cho vay [64]. Mann (2018) cho thấy việc tăng cường quyền của bên cho vay đối với sáng chế dùng làm tài sản bảo đảm có liên hệ với khả năng huy động vốn cho hoạt động đổi mới sáng tạo [74].</w:t>
      </w:r>
    </w:p>
    <w:p w14:paraId="50020493" w14:textId="77777777" w:rsidR="00CA6146" w:rsidRDefault="000D0010">
      <w:pPr>
        <w:ind w:firstLine="720"/>
        <w:jc w:val="both"/>
      </w:pPr>
      <w:r>
        <w:rPr>
          <w:rFonts w:cs="Times New Roman"/>
          <w:color w:val="000000"/>
        </w:rPr>
        <w:t>Hướng nghiên cứu này bổ sung một luận điểm quan trọng: khai thác quyền SHTT như tài sản tài chính đòi hỏi hạ tầng thể chế gồm quy định về tài sản bảo đảm, cơ chế định giá và thị trường thứ cấp cho quyền. Các công trình chủ yếu dựa trên dữ liệu của Hoa Kỳ, nơi thị trường tài chính và thị trường sáng chế đã phát triển; điều kiện để vận dụng ở nước đang phát triển chưa được làm rõ.</w:t>
      </w:r>
    </w:p>
    <w:p w14:paraId="78765A69" w14:textId="77777777" w:rsidR="00CA6146" w:rsidRDefault="000D0010">
      <w:pPr>
        <w:keepNext/>
        <w:spacing w:before="80"/>
        <w:ind w:firstLine="720"/>
        <w:jc w:val="both"/>
      </w:pPr>
      <w:r>
        <w:rPr>
          <w:rFonts w:cs="Times New Roman"/>
          <w:i/>
          <w:color w:val="000000"/>
        </w:rPr>
        <w:t>Hướng thứ tư: khai thác quyền sở hữu trí tuệ trong môi trường số</w:t>
      </w:r>
    </w:p>
    <w:p w14:paraId="6F775445" w14:textId="77777777" w:rsidR="00CA6146" w:rsidRDefault="000D0010">
      <w:pPr>
        <w:ind w:firstLine="720"/>
        <w:jc w:val="both"/>
      </w:pPr>
      <w:r>
        <w:rPr>
          <w:rFonts w:cs="Times New Roman"/>
          <w:color w:val="000000"/>
        </w:rPr>
        <w:t xml:space="preserve">Hướng nghiên cứu thứ tư phân tích những thay đổi mà công nghệ số tạo ra đối với phương thức khai thác quyền. Cuốn </w:t>
      </w:r>
      <w:r>
        <w:rPr>
          <w:rFonts w:cs="Times New Roman"/>
          <w:i/>
          <w:color w:val="000000"/>
        </w:rPr>
        <w:t>Information Rules: A Strategic Guide to the Network Economy</w:t>
      </w:r>
      <w:r>
        <w:rPr>
          <w:rFonts w:cs="Times New Roman"/>
          <w:color w:val="000000"/>
        </w:rPr>
        <w:t xml:space="preserve"> của Shapiro và Varian (1999) phân tích các đặc điểm kinh tế của hàng hóa thông tin, gồm chi phí sản xuất bản đầu tiên cao và chi phí nhân bản thấp, hiệu ứng mạng và hiệu ứng khóa chặt, từ đó đề xuất các chiến lược cấp phép, định giá theo phiên bản và quản lý quyền trong môi trường số [90]. Như đã phân tích tại mục 1.1.2.1, công nghệ số làm giảm mạnh chi phí sao chép và phân phối [60], đồng thời làm cho giá trị có xu hướng tập trung vào chủ thể kiểm</w:t>
      </w:r>
      <w:r>
        <w:rPr>
          <w:rFonts w:cs="Times New Roman"/>
          <w:color w:val="000000"/>
        </w:rPr>
        <w:t xml:space="preserve"> soát nền tảng và quyền SHTT [57], [97]. Báo cáo </w:t>
      </w:r>
      <w:r>
        <w:rPr>
          <w:rFonts w:cs="Times New Roman"/>
          <w:i/>
          <w:color w:val="000000"/>
        </w:rPr>
        <w:t>World Intellectual Property Report 2026: Technology on the Move</w:t>
      </w:r>
      <w:r>
        <w:rPr>
          <w:rFonts w:cs="Times New Roman"/>
          <w:color w:val="000000"/>
        </w:rPr>
        <w:t xml:space="preserve"> của WIPO cho thấy khoảng thời gian từ khi công nghệ ra đời đến khi được sử dụng rộng rãi đã giảm mạnh [100]. Kết hợp các phân tích này </w:t>
      </w:r>
      <w:r>
        <w:rPr>
          <w:rFonts w:cs="Times New Roman"/>
          <w:color w:val="000000"/>
        </w:rPr>
        <w:lastRenderedPageBreak/>
        <w:t>có thể thấy trong môi trường số, cơ hội khai thác quyền mở rộng nhờ khả năng tiếp cận thị trường toàn cầu, nhưng thời gian để khai thác rút ngắn và rủi ro mất quyền kiểm soát giá trị tăng lên.</w:t>
      </w:r>
    </w:p>
    <w:p w14:paraId="4FE8CB15" w14:textId="77777777" w:rsidR="00CA6146" w:rsidRDefault="000D0010">
      <w:pPr>
        <w:ind w:firstLine="720"/>
        <w:jc w:val="both"/>
      </w:pPr>
      <w:r>
        <w:rPr>
          <w:rFonts w:cs="Times New Roman"/>
          <w:color w:val="000000"/>
        </w:rPr>
        <w:t>Nhìn chung, các công trình nước ngoài đã làm rõ tương đối đầy đủ cơ chế kinh tế của khai thác quyền SHTT, vai trò của thị trường công nghệ, tổ chức trung gian và các điều kiện tài chính hóa. Giá trị kế thừa đối với luận án là các luận điểm về chi phí giao dịch, mức độ chắc chắn của quyền, tài sản bổ trợ và hạ tầng thể chế cho thị trường quyền SHTT; đây là cơ sở để xác định nội dung QLNN đối với khai thác quyền. Hạn chế là các công trình phần lớn tiếp cận từ phía doanh nghiệp hoặc tổ chức nghiên cứu, trong b</w:t>
      </w:r>
      <w:r>
        <w:rPr>
          <w:rFonts w:cs="Times New Roman"/>
          <w:color w:val="000000"/>
        </w:rPr>
        <w:t>ối cảnh các nền kinh tế phát triển; nội dung, phương thức và tiêu chí đánh giá QLNN đối với khai thác quyền SHTT ở một nền kinh tế đang phát triển trong điều kiện kinh tế số chưa được hệ thống hóa.</w:t>
      </w:r>
    </w:p>
    <w:p w14:paraId="30C3D3C0" w14:textId="77777777" w:rsidR="00CA6146" w:rsidRDefault="000D0010">
      <w:pPr>
        <w:pStyle w:val="Heading4"/>
      </w:pPr>
      <w:bookmarkStart w:id="22" w:name="_Toc241689919"/>
      <w:r>
        <w:rPr>
          <w:rFonts w:ascii="Times New Roman" w:eastAsia="Times New Roman" w:hAnsi="Times New Roman" w:cs="Times New Roman"/>
        </w:rPr>
        <w:t>1.1.3.2. Các công trình nghiên cứu trong nước</w:t>
      </w:r>
      <w:bookmarkEnd w:id="22"/>
    </w:p>
    <w:p w14:paraId="639F2E89" w14:textId="77777777" w:rsidR="00CA6146" w:rsidRDefault="000D0010">
      <w:pPr>
        <w:ind w:firstLine="720"/>
        <w:jc w:val="both"/>
      </w:pPr>
      <w:r>
        <w:rPr>
          <w:rFonts w:cs="Times New Roman"/>
          <w:color w:val="000000"/>
        </w:rPr>
        <w:t>Các công trình trong nước về khai thác quyền SHTT xuất hiện từ cuối những năm 2000 và tăng nhanh trong giai đoạn gần đây, có thể hệ thống hóa thành bốn hướng: thực trạng và điểm nghẽn trong khai thác, thương mại hóa sáng chế và kết quả nghiên cứu; pháp luật về giao dịch quyền SHTT; quản trị và khai thác tài sản trí tuệ của doanh nghiệp, kể cả trong lĩnh vực số; khai thác quyền SHTT gắn với địa phương, tài chính hóa và vai trò của Nhà nước.</w:t>
      </w:r>
    </w:p>
    <w:p w14:paraId="6CC92A0A" w14:textId="77777777" w:rsidR="00CA6146" w:rsidRDefault="000D0010">
      <w:pPr>
        <w:keepNext/>
        <w:spacing w:before="80"/>
        <w:ind w:firstLine="720"/>
        <w:jc w:val="both"/>
      </w:pPr>
      <w:r>
        <w:rPr>
          <w:rFonts w:cs="Times New Roman"/>
          <w:i/>
          <w:color w:val="000000"/>
        </w:rPr>
        <w:t>Hướng thứ nhất: thực trạng và điểm nghẽn trong khai thác, thương mại hóa sáng chế và kết quả nghiên cứu</w:t>
      </w:r>
    </w:p>
    <w:p w14:paraId="7C5EAD87" w14:textId="77777777" w:rsidR="00CA6146" w:rsidRDefault="000D0010">
      <w:pPr>
        <w:ind w:firstLine="720"/>
        <w:jc w:val="both"/>
      </w:pPr>
      <w:r>
        <w:rPr>
          <w:rFonts w:cs="Times New Roman"/>
          <w:color w:val="000000"/>
        </w:rPr>
        <w:t>Đoàn Đức Lương (2009) là một trong những công trình sớm phân tích vai trò của SHTT đối với nghiên cứu khoa học và chuyển giao công nghệ trong trường đại học, kiến nghị thành lập tổ chức chuyên trách về SHTT và chuyển giao công nghệ tại các trường [17]. Trên cơ sở khảo sát và phỏng vấn sâu 201 doanh nghiệp là chủ đơn đăng ký sáng chế, kiểu dáng công nghiệp và nhãn hiệu giai đoạn 2011-2015, Nguyễn Hữu Cẩn (2017) phân tích thực trạng tạo dựng, xác lập và thương mại hóa tài sản trí tuệ của doanh nghiệp, cùng cá</w:t>
      </w:r>
      <w:r>
        <w:rPr>
          <w:rFonts w:cs="Times New Roman"/>
          <w:color w:val="000000"/>
        </w:rPr>
        <w:t xml:space="preserve">c lý do thúc đẩy và cản trở hoạt động này [4]. Nguyễn Hữu Xuyên (2018) chỉ ra các nút thắt trong khai thác, thương mại hóa </w:t>
      </w:r>
      <w:r>
        <w:rPr>
          <w:rFonts w:cs="Times New Roman"/>
          <w:color w:val="000000"/>
        </w:rPr>
        <w:lastRenderedPageBreak/>
        <w:t>sáng chế: chưa có chính sách riêng về khai thác sáng chế, các ưu đãi mới được lồng ghép trong các văn bản và chương trình khác và chưa hấp dẫn đối với doanh nghiệp, nhà đầu tư; tác giả đề xuất cụ thể hóa cơ chế phân chia lợi ích đối với sáng chế từ ngân sách nhà nước theo hướng lấy việc đưa sáng chế vào sản xuất, kinh doanh làm trọng tâm [40]. Lê Thị Thanh Tâm và Hoàng Thị Hải Yến (2025</w:t>
      </w:r>
      <w:r>
        <w:rPr>
          <w:rFonts w:cs="Times New Roman"/>
          <w:color w:val="000000"/>
        </w:rPr>
        <w:t>) cho thấy thương mại hóa sáng chế thông qua chuyển giao công nghệ đạt hiệu quả rất thấp trong giai đoạn 2011-2021, trong đó thủ tục đăng ký hợp đồng là một rào cản, và đề xuất chuyển thủ tục đăng ký sang thông báo [30].</w:t>
      </w:r>
    </w:p>
    <w:p w14:paraId="57340376" w14:textId="77777777" w:rsidR="00CA6146" w:rsidRDefault="000D0010">
      <w:pPr>
        <w:ind w:firstLine="720"/>
        <w:jc w:val="both"/>
      </w:pPr>
      <w:r>
        <w:rPr>
          <w:rFonts w:cs="Times New Roman"/>
          <w:color w:val="000000"/>
        </w:rPr>
        <w:t>Các công trình gần đây tập trung vào khu vực đại học. Dựa trên khảo sát tại Đại học Quốc gia Hà Nội và 44 cơ sở giáo dục đại học ở ba miền, Luu Hoang Long (2025a) cho thấy số lượng tài sản trí tuệ được thương mại hóa rất thấp, chưa có sáng chế hoặc giải pháp hữu ích nào được thương mại hóa thông qua doanh nghiệp khởi nguồn, và đề xuất mô hình công viên công nghệ [72]; một khảo sát khác tại 11 trường đại học và 3 viện nghiên cứu của Đại học Quốc gia Hà Nội đề xuất phát triển hệ sinh thái đổi mới sáng tạo với</w:t>
      </w:r>
      <w:r>
        <w:rPr>
          <w:rFonts w:cs="Times New Roman"/>
          <w:color w:val="000000"/>
        </w:rPr>
        <w:t xml:space="preserve"> vườn ươm khởi nghiệp làm hạt nhân [73]. So sánh chính sách của Hoa Kỳ, Vương quốc Anh, Hàn Quốc và Singapore, Dang Thanh Dat (2026) kết luận rằng kết quả thương mại hóa không phụ thuộc vào một công cụ chính sách đơn lẻ mà vào sự đồng bộ giữa quy định về quyền SHTT, năng lực tổ chức trung gian, cơ chế tài chính, động lực của nhà nghiên cứu và mức độ phát triển của thị trường công nghệ; đối với Việt Nam, các hạn chế chủ yếu gồm thiếu dữ liệu định lượng thống nhất, năng lực tổ chức chuyển giao còn yếu, thiếu </w:t>
      </w:r>
      <w:r>
        <w:rPr>
          <w:rFonts w:cs="Times New Roman"/>
          <w:color w:val="000000"/>
        </w:rPr>
        <w:t>vốn cho giai đoạn chứng minh khái niệm và thị trường công nghệ thiếu thông tin, chuẩn định giá [49].</w:t>
      </w:r>
    </w:p>
    <w:p w14:paraId="0175A39B" w14:textId="77777777" w:rsidR="00CA6146" w:rsidRDefault="000D0010">
      <w:pPr>
        <w:keepNext/>
        <w:spacing w:before="80"/>
        <w:ind w:firstLine="720"/>
        <w:jc w:val="both"/>
      </w:pPr>
      <w:r>
        <w:rPr>
          <w:rFonts w:cs="Times New Roman"/>
          <w:i/>
          <w:color w:val="000000"/>
        </w:rPr>
        <w:t>Hướng thứ hai: pháp luật về giao dịch quyền sở hữu trí tuệ</w:t>
      </w:r>
    </w:p>
    <w:p w14:paraId="19122DB4" w14:textId="77777777" w:rsidR="00CA6146" w:rsidRDefault="000D0010">
      <w:pPr>
        <w:ind w:firstLine="720"/>
        <w:jc w:val="both"/>
      </w:pPr>
      <w:r>
        <w:rPr>
          <w:rFonts w:cs="Times New Roman"/>
          <w:color w:val="000000"/>
        </w:rPr>
        <w:t xml:space="preserve">Hướng nghiên cứu này tập trung vào các hợp đồng là công cụ pháp lý của khai thác quyền. Hoàng Lan Phương (2019) xem li-xăng nhãn hiệu là một hình thức thương mại hóa tài sản trí tuệ phổ biến và chỉ ra các bất cập của pháp luật về khái niệm, chủ thể, đối tượng, hình thức và nội dung hợp đồng li-xăng nhãn hiệu [23]. Nguyễn Thanh Tùng (2026) tiếp tục phân tích hạn chế của pháp luật về dạng hợp </w:t>
      </w:r>
      <w:r>
        <w:rPr>
          <w:rFonts w:cs="Times New Roman"/>
          <w:color w:val="000000"/>
        </w:rPr>
        <w:lastRenderedPageBreak/>
        <w:t>đồng, đăng ký hợp đồng và hạn chế chuyển quyền sử dụng đối với nhãn hiệu tập thể [38]. Ở khía cạnh khai thác thông tin sáng chế, Phạm Ngọc Pha (2025) đề xuất mô hình khai thác cơ sở dữ liệu sáng chế để hỗ trợ doanh nghiệp nâng cao năng lực công nghệ [21]; Tran Van Hai (2022) đề xuất vận dụng khung năng lực số trong khai thác thông tin phục vụ thương mại hóa quyền SHTT trong nền kinh tế số [96]. Các công trình này cung cấp luận cứ cụ thể cho việc hoàn thiện thể chế giao dịch, nhưng chủ yếu dừng ở kiến nghị s</w:t>
      </w:r>
      <w:r>
        <w:rPr>
          <w:rFonts w:cs="Times New Roman"/>
          <w:color w:val="000000"/>
        </w:rPr>
        <w:t>ửa đổi quy phạm, chưa đánh giá tác động của các quy định đối với quy mô giao dịch trên thị trường.</w:t>
      </w:r>
    </w:p>
    <w:p w14:paraId="6970154D" w14:textId="77777777" w:rsidR="00CA6146" w:rsidRDefault="000D0010">
      <w:pPr>
        <w:keepNext/>
        <w:spacing w:before="80"/>
        <w:ind w:firstLine="720"/>
        <w:jc w:val="both"/>
      </w:pPr>
      <w:r>
        <w:rPr>
          <w:rFonts w:cs="Times New Roman"/>
          <w:i/>
          <w:color w:val="000000"/>
        </w:rPr>
        <w:t>Hướng thứ ba: quản trị và khai thác tài sản trí tuệ của doanh nghiệp, kể cả trong lĩnh vực số</w:t>
      </w:r>
    </w:p>
    <w:p w14:paraId="0BEE182F" w14:textId="77777777" w:rsidR="00CA6146" w:rsidRDefault="000D0010">
      <w:pPr>
        <w:ind w:firstLine="720"/>
        <w:jc w:val="both"/>
      </w:pPr>
      <w:r>
        <w:rPr>
          <w:rFonts w:cs="Times New Roman"/>
          <w:color w:val="000000"/>
        </w:rPr>
        <w:t xml:space="preserve">Một số công trình tiếp cận từ phía chủ thể quyền. Cuốn sách </w:t>
      </w:r>
      <w:r>
        <w:rPr>
          <w:rFonts w:cs="Times New Roman"/>
          <w:i/>
          <w:color w:val="000000"/>
        </w:rPr>
        <w:t>Quản trị tài sản trí tuệ của doanh nghiệp</w:t>
      </w:r>
      <w:r>
        <w:rPr>
          <w:rFonts w:cs="Times New Roman"/>
          <w:color w:val="000000"/>
        </w:rPr>
        <w:t xml:space="preserve"> của Nguyễn Hữu Cẩn (2020) hệ thống hóa quan điểm quản trị tài sản trí tuệ một cách có chiến lược [5]. Nguyễn Quốc Thịnh, Khúc Đại Long và Nguyễn Thu Hương (2020) cho thấy phần lớn doanh nghiệp Việt Nam còn chưa nhận diện rõ tài sản trí tuệ của mình và đề xuất quy trình nhận diện, đánh giá, quản lý và khai thác tài sản trí tuệ [31]. Nghiên cứu định lượng trên 122 doanh nghiệp ngành công nghệ thông tin và truyền thông của Le Thi Thu Ha, Nguyen Nhu Ngoc và Luong Thi Da</w:t>
      </w:r>
      <w:r>
        <w:rPr>
          <w:rFonts w:cs="Times New Roman"/>
          <w:color w:val="000000"/>
        </w:rPr>
        <w:t>i Trang (2022) cho thấy các cấp độ quản trị SHTT đều tác động tích cực đến hiệu quả hoạt động của doanh nghiệp, trong đó cấp độ khai thác và quản lý có mức tác động lớn nhất [69]. Nghiên cứu tình huống sáu doanh nghiệp nhỏ và vừa của Le và Luong (2022) nhấn mạnh vai trò của hợp tác giữa doanh nghiệp với trường đại học, viện nghiên cứu và sự hỗ trợ của Nhà nước về tài chính, chính sách [68]. Nguyen Huu Xuyen (2024) đánh giá năng lực quản trị SHTT của doanh nghiệp và kiến nghị Nhà nước hỗ trợ tổ chức thương m</w:t>
      </w:r>
      <w:r>
        <w:rPr>
          <w:rFonts w:cs="Times New Roman"/>
          <w:color w:val="000000"/>
        </w:rPr>
        <w:t>ại hóa, chuyển giao thông qua mạng lưới trung tâm chuyển giao công nghệ [83]. Trong khu vực đại học, Nguyễn Minh Huyền Trang (2025) phân tích cơ hội và thách thức đối với quản trị tài sản trí tuệ trong bối cảnh Cách mạng công nghiệp lần thứ tư [37].</w:t>
      </w:r>
    </w:p>
    <w:p w14:paraId="48227FC4" w14:textId="77777777" w:rsidR="00CA6146" w:rsidRDefault="000D0010">
      <w:pPr>
        <w:ind w:firstLine="720"/>
        <w:jc w:val="both"/>
      </w:pPr>
      <w:r>
        <w:rPr>
          <w:rFonts w:cs="Times New Roman"/>
          <w:color w:val="000000"/>
        </w:rPr>
        <w:t xml:space="preserve">Nhóm công trình này có giá trị ở chỗ cung cấp bằng chứng thực nghiệm rằng khai thác là cấp độ quản trị có ý nghĩa lớn nhất đối với hiệu quả của doanh nghiệp, </w:t>
      </w:r>
      <w:r>
        <w:rPr>
          <w:rFonts w:cs="Times New Roman"/>
          <w:color w:val="000000"/>
        </w:rPr>
        <w:lastRenderedPageBreak/>
        <w:t>kể cả trong lĩnh vực số, và rằng năng lực của chủ thể quyền là điều kiện quan trọng để chính sách phát huy tác dụng. Tuy vậy, trọng tâm của các công trình là quản trị nội bộ doanh nghiệp; vai trò của QLNN chỉ được đề cập ở phần kiến nghị.</w:t>
      </w:r>
    </w:p>
    <w:p w14:paraId="6E8C60FC" w14:textId="77777777" w:rsidR="00CA6146" w:rsidRDefault="000D0010">
      <w:pPr>
        <w:keepNext/>
        <w:spacing w:before="80"/>
        <w:ind w:firstLine="720"/>
        <w:jc w:val="both"/>
      </w:pPr>
      <w:r>
        <w:rPr>
          <w:rFonts w:cs="Times New Roman"/>
          <w:i/>
          <w:color w:val="000000"/>
        </w:rPr>
        <w:t>Hướng thứ tư: khai thác quyền sở hữu trí tuệ gắn với địa phương, tài chính hóa và vai trò của Nhà nước</w:t>
      </w:r>
    </w:p>
    <w:p w14:paraId="1A719B23" w14:textId="77777777" w:rsidR="00CA6146" w:rsidRDefault="000D0010">
      <w:pPr>
        <w:ind w:firstLine="720"/>
        <w:jc w:val="both"/>
      </w:pPr>
      <w:r>
        <w:rPr>
          <w:rFonts w:cs="Times New Roman"/>
          <w:color w:val="000000"/>
        </w:rPr>
        <w:t>Một số công trình đánh giá khai thác quyền SHTT ở địa phương. Đoàn Đức Lương và Ngô Minh Tiến (2022) cho thấy tỉnh Quảng Ngãi đạt nhiều kết quả trong xác lập quyền đối với chỉ dẫn địa lý, nhãn hiệu tập thể và nhãn hiệu chứng nhận, nhưng việc khai thác các tài sản này còn nhiều hạn chế [18]. Nguyễn Văn Phúc (2025) phân tích việc bảo hộ và khai thác nhãn hiệu có nguồn gốc từ tri thức truyền thống tại Thừa Thiên Huế [22]. Nghiên cứu định lượng của Long Tran Viet và Hai Phan Thanh (2023) cho thấy tài sản trí tu</w:t>
      </w:r>
      <w:r>
        <w:rPr>
          <w:rFonts w:cs="Times New Roman"/>
          <w:color w:val="000000"/>
        </w:rPr>
        <w:t>ệ địa phương tác động đến phát triển du lịch thông qua vai trò trung gian của hoạt động bảo hộ, khai thác quyền và sự hỗ trợ của chính quyền địa phương [70]. Luận án của Nguyễn Văn Đông (2025), thuộc chuyên ngành Quản lý kinh tế, là công trình gần với đề tài nhất về cách tiếp cận: tác giả chỉ ra rằng trong ba hoạt động xác lập, quản lý và khai thác quyền SHTT, các địa phương mới tập trung vào xác lập quyền, còn hiệu quả quản lý và khai thác chưa cao [8]. Kết luận tương tự được nêu trong đánh giá việc thực h</w:t>
      </w:r>
      <w:r>
        <w:rPr>
          <w:rFonts w:cs="Times New Roman"/>
          <w:color w:val="000000"/>
        </w:rPr>
        <w:t>iện chính sách phát triển tài sản trí tuệ của Nhà nước tại địa phương: thành tích nổi bật nằm ở đăng ký, xác lập quyền, trong khi việc phát triển và khai thác tài sản trí tuệ sau bảo hộ cần được quan tâm hơn [39].</w:t>
      </w:r>
    </w:p>
    <w:p w14:paraId="13593D4C" w14:textId="77777777" w:rsidR="00CA6146" w:rsidRDefault="000D0010">
      <w:pPr>
        <w:ind w:firstLine="720"/>
        <w:jc w:val="both"/>
      </w:pPr>
      <w:r>
        <w:rPr>
          <w:rFonts w:cs="Times New Roman"/>
          <w:color w:val="000000"/>
        </w:rPr>
        <w:t>Về tài chính hóa, Phạm Hồng Quất, Lương Văn Thường, Nguyễn Minh Ngọc và Lê Ngọc Mỹ (2021) phân tích triển vọng, thách thức và kinh nghiệm của Hàn Quốc, Singapore, Trung Quốc, Hoa Kỳ trong việc khai thác tài sản trí tuệ thành công cụ tài chính, kiến nghị Việt Nam ban hành cơ chế khuyến khích và quy định đặc thù về hạch toán tài sản trí tuệ [24]. Phạm Trung Luân (2025) phân tích mối quan hệ giữa chuyển giao công nghệ và bảo đảm quyền đối với tài sản trí tuệ của doanh nghiệp sáng tạo [16]. Lâm Xuân Hùng (2025)</w:t>
      </w:r>
      <w:r>
        <w:rPr>
          <w:rFonts w:cs="Times New Roman"/>
          <w:color w:val="000000"/>
        </w:rPr>
        <w:t xml:space="preserve"> đề xuất trao quyền sở hữu trực tiếp kết quả nghiên cứu cho tổ chức chủ trì nhiệm vụ khoa học và công nghệ sử </w:t>
      </w:r>
      <w:r>
        <w:rPr>
          <w:rFonts w:cs="Times New Roman"/>
          <w:color w:val="000000"/>
        </w:rPr>
        <w:lastRenderedPageBreak/>
        <w:t>dụng ngân sách nhà nước, tương tự mô hình Bayh-Dole của Hoa Kỳ, kèm cơ chế phân chia lợi nhuận hợp lý [12].</w:t>
      </w:r>
    </w:p>
    <w:p w14:paraId="61914D32" w14:textId="77777777" w:rsidR="00CA6146" w:rsidRDefault="000D0010">
      <w:pPr>
        <w:ind w:firstLine="720"/>
        <w:jc w:val="both"/>
      </w:pPr>
      <w:r>
        <w:rPr>
          <w:rFonts w:cs="Times New Roman"/>
          <w:color w:val="000000"/>
        </w:rPr>
        <w:t>Nhìn chung, các công trình trong nước đã nhận diện khá rõ những điểm nghẽn của khai thác quyền SHTT: thiếu chính sách riêng và cơ chế phân chia lợi ích, thủ tục giao dịch phức tạp, thị trường công nghệ thiếu thông tin và chuẩn định giá, tổ chức trung gian còn yếu, năng lực quản trị của chủ thể quyền hạn chế, và sự lệch trọng tâm của hoạt động quản lý về phía xác lập quyền. Giá trị kế thừa đối với luận án là hệ thống các điểm nghẽn này và các bằng chứng khảo sát ban đầu. Hạn chế chung là các công trình chủ y</w:t>
      </w:r>
      <w:r>
        <w:rPr>
          <w:rFonts w:cs="Times New Roman"/>
          <w:color w:val="000000"/>
        </w:rPr>
        <w:t>ếu nghiên cứu từng hình thức khai thác, từng loại chủ thể (trường đại học, doanh nghiệp) hoặc từng địa phương; các công trình hiện có chưa tiếp cận QLNN đối với khai thác quyền SHTT như một đối tượng quản lý hoàn chỉnh ở phạm vi quốc gia, với hệ thống nội dung, tiêu chí đánh giá và yếu tố ảnh hưởng, trong điều kiện kinh tế số và giai đoạn chuyển tiếp chính sách 2025-2026.</w:t>
      </w:r>
    </w:p>
    <w:p w14:paraId="1E4B6709" w14:textId="77777777" w:rsidR="00CA6146" w:rsidRDefault="000D0010">
      <w:pPr>
        <w:pStyle w:val="Heading2"/>
      </w:pPr>
      <w:bookmarkStart w:id="23" w:name="_Toc241689920"/>
      <w:r>
        <w:rPr>
          <w:rFonts w:ascii="Times New Roman" w:eastAsia="Times New Roman" w:hAnsi="Times New Roman" w:cs="Times New Roman"/>
        </w:rPr>
        <w:t>1.2. Nhận xét tình hình nghiên cứu đề tài luận án</w:t>
      </w:r>
      <w:bookmarkEnd w:id="23"/>
    </w:p>
    <w:p w14:paraId="4DBC7F03" w14:textId="77777777" w:rsidR="00CA6146" w:rsidRDefault="000D0010">
      <w:pPr>
        <w:pStyle w:val="Heading3"/>
      </w:pPr>
      <w:bookmarkStart w:id="24" w:name="_Toc241689921"/>
      <w:r>
        <w:rPr>
          <w:rFonts w:ascii="Times New Roman" w:eastAsia="Times New Roman" w:hAnsi="Times New Roman" w:cs="Times New Roman"/>
        </w:rPr>
        <w:t>1.2.1. Nhận xét tổng quát</w:t>
      </w:r>
      <w:bookmarkEnd w:id="24"/>
    </w:p>
    <w:p w14:paraId="53617F83" w14:textId="77777777" w:rsidR="00CA6146" w:rsidRDefault="000D0010">
      <w:pPr>
        <w:ind w:firstLine="720"/>
        <w:jc w:val="both"/>
      </w:pPr>
      <w:r>
        <w:rPr>
          <w:rFonts w:cs="Times New Roman"/>
          <w:color w:val="000000"/>
        </w:rPr>
        <w:t>Các công trình được tổng quan cho thấy tri thức liên quan đến đề tài phát triển theo ba dòng tương đối độc lập. Dòng thứ nhất về quyền SHTT đã chuyển từ việc biện minh cho độc quyền sang phân tích tác động kinh tế có điều kiện của quyền SHTT và vị trí của nó trong hệ thống đổi mới sáng tạo. Dòng thứ hai về kinh tế số đã chuyển từ việc định nghĩa, đo lường sang phân tích cơ chế tạo ra và phân phối giá trị, trong đó tài sản vô hình và quyền kiểm soát tài sản trí tuệ giữ vị trí trung tâm. Dòng thứ ba về khai t</w:t>
      </w:r>
      <w:r>
        <w:rPr>
          <w:rFonts w:cs="Times New Roman"/>
          <w:color w:val="000000"/>
        </w:rPr>
        <w:t>hác quyền SHTT đã hình thành các luận điểm về chi phí giao dịch, thị trường công nghệ, tổ chức trung gian và tài chính hóa quyền SHTT; ở trong nước, dòng nghiên cứu này phát triển nhanh từ năm 2017 và đã nhận diện được nhiều điểm nghẽn cụ thể.</w:t>
      </w:r>
    </w:p>
    <w:p w14:paraId="5E65B43B" w14:textId="77777777" w:rsidR="00CA6146" w:rsidRDefault="000D0010">
      <w:pPr>
        <w:ind w:firstLine="720"/>
        <w:jc w:val="both"/>
      </w:pPr>
      <w:r>
        <w:rPr>
          <w:rFonts w:cs="Times New Roman"/>
          <w:color w:val="000000"/>
        </w:rPr>
        <w:t xml:space="preserve">Về phương pháp, các công trình nước ngoài sử dụng phổ biến phương pháp định lượng trên dữ liệu doanh nghiệp và quốc gia; các công trình trong nước chủ </w:t>
      </w:r>
      <w:r>
        <w:rPr>
          <w:rFonts w:cs="Times New Roman"/>
          <w:color w:val="000000"/>
        </w:rPr>
        <w:lastRenderedPageBreak/>
        <w:t>yếu sử dụng phương pháp phân tích pháp luật, tổng hợp và khảo sát ở quy mô nhỏ, một số ít công trình gần đây sử dụng khảo sát định lượng. Về góc độ tiếp cận, nghiên cứu luật học chiếm tỷ trọng lớn ở trong nước; nghiên cứu dưới góc độ quản lý kinh tế về khâu khai thác quyền còn ít, trong đó luận án của Nguyễn Văn Đông (2025) là công trình gần nhất nhưng giới hạn ở sản phẩm mang tên địa danh của một địa phương [8]. Kết quả tổng quan được tóm lược tại Bảng 1.1.</w:t>
      </w:r>
    </w:p>
    <w:p w14:paraId="7EC02DFF" w14:textId="77777777" w:rsidR="00CA6146" w:rsidRDefault="000D0010">
      <w:pPr>
        <w:pStyle w:val="Chuthichhinhbang"/>
        <w:keepNext/>
        <w:spacing w:before="120"/>
      </w:pPr>
      <w:bookmarkStart w:id="25" w:name="_Toc241689946"/>
      <w:r>
        <w:rPr>
          <w:rFonts w:cs="Times New Roman"/>
          <w:color w:val="000000"/>
        </w:rPr>
        <w:t>Bảng 1.1. Tổng hợp các hướng nghiên cứu chính, kết quả đạt được và khoảng trống liên quan đến luận án</w:t>
      </w:r>
      <w:bookmarkEnd w:id="25"/>
    </w:p>
    <w:tbl>
      <w:tblPr>
        <w:tblStyle w:val="TableGrid"/>
        <w:tblW w:w="0" w:type="auto"/>
        <w:jc w:val="center"/>
        <w:tblLayout w:type="fixed"/>
        <w:tblLook w:val="04A0" w:firstRow="1" w:lastRow="0" w:firstColumn="1" w:lastColumn="0" w:noHBand="0" w:noVBand="1"/>
      </w:tblPr>
      <w:tblGrid>
        <w:gridCol w:w="1701"/>
        <w:gridCol w:w="2381"/>
        <w:gridCol w:w="2381"/>
        <w:gridCol w:w="2324"/>
      </w:tblGrid>
      <w:tr w:rsidR="00CA6146" w14:paraId="54354E02" w14:textId="77777777">
        <w:trPr>
          <w:tblHeader/>
          <w:jc w:val="center"/>
        </w:trPr>
        <w:tc>
          <w:tcPr>
            <w:tcW w:w="1701" w:type="dxa"/>
          </w:tcPr>
          <w:p w14:paraId="2DB1856D" w14:textId="77777777" w:rsidR="00CA6146" w:rsidRDefault="000D0010">
            <w:pPr>
              <w:spacing w:line="276" w:lineRule="auto"/>
              <w:jc w:val="center"/>
            </w:pPr>
            <w:r>
              <w:rPr>
                <w:rFonts w:cs="Times New Roman"/>
                <w:b/>
                <w:color w:val="000000"/>
                <w:sz w:val="24"/>
              </w:rPr>
              <w:t>Nhóm công trình</w:t>
            </w:r>
          </w:p>
        </w:tc>
        <w:tc>
          <w:tcPr>
            <w:tcW w:w="2381" w:type="dxa"/>
          </w:tcPr>
          <w:p w14:paraId="0E586EC2" w14:textId="77777777" w:rsidR="00CA6146" w:rsidRDefault="000D0010">
            <w:pPr>
              <w:spacing w:line="276" w:lineRule="auto"/>
              <w:jc w:val="center"/>
            </w:pPr>
            <w:r>
              <w:rPr>
                <w:rFonts w:cs="Times New Roman"/>
                <w:b/>
                <w:color w:val="000000"/>
                <w:sz w:val="24"/>
              </w:rPr>
              <w:t>Hướng nghiên cứu chính</w:t>
            </w:r>
          </w:p>
        </w:tc>
        <w:tc>
          <w:tcPr>
            <w:tcW w:w="2381" w:type="dxa"/>
          </w:tcPr>
          <w:p w14:paraId="719DB8E1" w14:textId="77777777" w:rsidR="00CA6146" w:rsidRDefault="000D0010">
            <w:pPr>
              <w:spacing w:line="276" w:lineRule="auto"/>
              <w:jc w:val="center"/>
            </w:pPr>
            <w:r>
              <w:rPr>
                <w:rFonts w:cs="Times New Roman"/>
                <w:b/>
                <w:color w:val="000000"/>
                <w:sz w:val="24"/>
              </w:rPr>
              <w:t>Kết quả đạt được</w:t>
            </w:r>
          </w:p>
        </w:tc>
        <w:tc>
          <w:tcPr>
            <w:tcW w:w="2324" w:type="dxa"/>
          </w:tcPr>
          <w:p w14:paraId="4ACA769D" w14:textId="77777777" w:rsidR="00CA6146" w:rsidRDefault="000D0010">
            <w:pPr>
              <w:spacing w:line="276" w:lineRule="auto"/>
              <w:jc w:val="center"/>
            </w:pPr>
            <w:r>
              <w:rPr>
                <w:rFonts w:cs="Times New Roman"/>
                <w:b/>
                <w:color w:val="000000"/>
                <w:sz w:val="24"/>
              </w:rPr>
              <w:t>Hạn chế, khoảng trống liên quan đến luận án</w:t>
            </w:r>
          </w:p>
        </w:tc>
      </w:tr>
      <w:tr w:rsidR="00CA6146" w14:paraId="29C4757C" w14:textId="77777777">
        <w:trPr>
          <w:jc w:val="center"/>
        </w:trPr>
        <w:tc>
          <w:tcPr>
            <w:tcW w:w="1701" w:type="dxa"/>
          </w:tcPr>
          <w:p w14:paraId="1BFE8EED" w14:textId="77777777" w:rsidR="00CA6146" w:rsidRDefault="000D0010">
            <w:pPr>
              <w:spacing w:line="276" w:lineRule="auto"/>
            </w:pPr>
            <w:r>
              <w:rPr>
                <w:rFonts w:cs="Times New Roman"/>
                <w:color w:val="000000"/>
                <w:sz w:val="24"/>
              </w:rPr>
              <w:t>Quyền SHTT (nước ngoài)</w:t>
            </w:r>
          </w:p>
        </w:tc>
        <w:tc>
          <w:tcPr>
            <w:tcW w:w="2381" w:type="dxa"/>
          </w:tcPr>
          <w:p w14:paraId="0FBDD8AB" w14:textId="77777777" w:rsidR="00CA6146" w:rsidRDefault="000D0010">
            <w:pPr>
              <w:spacing w:line="276" w:lineRule="auto"/>
            </w:pPr>
            <w:r>
              <w:rPr>
                <w:rFonts w:cs="Times New Roman"/>
                <w:color w:val="000000"/>
                <w:sz w:val="24"/>
              </w:rPr>
              <w:t>Bản chất, cơ sở biện minh; vai trò đối với tăng trưởng, FDI, chuyển giao công nghệ; quyền SHTT trong hệ thống đổi mới sáng tạo</w:t>
            </w:r>
          </w:p>
        </w:tc>
        <w:tc>
          <w:tcPr>
            <w:tcW w:w="2381" w:type="dxa"/>
          </w:tcPr>
          <w:p w14:paraId="012DBEF0" w14:textId="77777777" w:rsidR="00CA6146" w:rsidRDefault="000D0010">
            <w:pPr>
              <w:spacing w:line="276" w:lineRule="auto"/>
            </w:pPr>
            <w:r>
              <w:rPr>
                <w:rFonts w:cs="Times New Roman"/>
                <w:color w:val="000000"/>
                <w:sz w:val="24"/>
              </w:rPr>
              <w:t>Quyền SHTT là chế định kinh tế có thể điều chỉnh; tác động phụ thuộc trình độ phát triển; Nhà nước có vai trò kiến tạo</w:t>
            </w:r>
          </w:p>
        </w:tc>
        <w:tc>
          <w:tcPr>
            <w:tcW w:w="2324" w:type="dxa"/>
          </w:tcPr>
          <w:p w14:paraId="5302B41C" w14:textId="77777777" w:rsidR="00CA6146" w:rsidRDefault="000D0010">
            <w:pPr>
              <w:spacing w:line="276" w:lineRule="auto"/>
            </w:pPr>
            <w:r>
              <w:rPr>
                <w:rFonts w:cs="Times New Roman"/>
                <w:color w:val="000000"/>
                <w:sz w:val="24"/>
              </w:rPr>
              <w:t>Tập trung vào mức độ bảo hộ; chưa phân tích nội dung QLNN đối với khâu khai thác</w:t>
            </w:r>
          </w:p>
        </w:tc>
      </w:tr>
      <w:tr w:rsidR="00CA6146" w14:paraId="39141173" w14:textId="77777777">
        <w:trPr>
          <w:jc w:val="center"/>
        </w:trPr>
        <w:tc>
          <w:tcPr>
            <w:tcW w:w="1701" w:type="dxa"/>
          </w:tcPr>
          <w:p w14:paraId="70DBD6C8" w14:textId="77777777" w:rsidR="00CA6146" w:rsidRDefault="000D0010">
            <w:pPr>
              <w:spacing w:line="276" w:lineRule="auto"/>
            </w:pPr>
            <w:r>
              <w:rPr>
                <w:rFonts w:cs="Times New Roman"/>
                <w:color w:val="000000"/>
                <w:sz w:val="24"/>
              </w:rPr>
              <w:t>Quyền SHTT (trong nước)</w:t>
            </w:r>
          </w:p>
        </w:tc>
        <w:tc>
          <w:tcPr>
            <w:tcW w:w="2381" w:type="dxa"/>
          </w:tcPr>
          <w:p w14:paraId="3CCBB476" w14:textId="77777777" w:rsidR="00CA6146" w:rsidRDefault="000D0010">
            <w:pPr>
              <w:spacing w:line="276" w:lineRule="auto"/>
            </w:pPr>
            <w:r>
              <w:rPr>
                <w:rFonts w:cs="Times New Roman"/>
                <w:color w:val="000000"/>
                <w:sz w:val="24"/>
              </w:rPr>
              <w:t>Lý luận pháp lý; bảo hộ, thực thi đối với từng đối tượng, kể cả môi trường số; vai trò của sáng chế đối với khoa học, công nghệ</w:t>
            </w:r>
          </w:p>
        </w:tc>
        <w:tc>
          <w:tcPr>
            <w:tcW w:w="2381" w:type="dxa"/>
          </w:tcPr>
          <w:p w14:paraId="6DD6EBCE" w14:textId="77777777" w:rsidR="00CA6146" w:rsidRDefault="000D0010">
            <w:pPr>
              <w:spacing w:line="276" w:lineRule="auto"/>
            </w:pPr>
            <w:r>
              <w:rPr>
                <w:rFonts w:cs="Times New Roman"/>
                <w:color w:val="000000"/>
                <w:sz w:val="24"/>
              </w:rPr>
              <w:t>Chuẩn hóa khái niệm; nhiều luận cứ hoàn thiện pháp luật về bảo hộ, thực thi</w:t>
            </w:r>
          </w:p>
        </w:tc>
        <w:tc>
          <w:tcPr>
            <w:tcW w:w="2324" w:type="dxa"/>
          </w:tcPr>
          <w:p w14:paraId="69212EFA" w14:textId="77777777" w:rsidR="00CA6146" w:rsidRDefault="000D0010">
            <w:pPr>
              <w:spacing w:line="276" w:lineRule="auto"/>
            </w:pPr>
            <w:r>
              <w:rPr>
                <w:rFonts w:cs="Times New Roman"/>
                <w:color w:val="000000"/>
                <w:sz w:val="24"/>
              </w:rPr>
              <w:t>Thiên về luật học; ít nghiên cứu hiệu quả chính sách và khâu khai thác sau bảo hộ</w:t>
            </w:r>
          </w:p>
        </w:tc>
      </w:tr>
      <w:tr w:rsidR="00CA6146" w14:paraId="132DDDFE" w14:textId="77777777">
        <w:trPr>
          <w:jc w:val="center"/>
        </w:trPr>
        <w:tc>
          <w:tcPr>
            <w:tcW w:w="1701" w:type="dxa"/>
          </w:tcPr>
          <w:p w14:paraId="51EE4071" w14:textId="77777777" w:rsidR="00CA6146" w:rsidRDefault="000D0010">
            <w:pPr>
              <w:spacing w:line="276" w:lineRule="auto"/>
            </w:pPr>
            <w:r>
              <w:rPr>
                <w:rFonts w:cs="Times New Roman"/>
                <w:color w:val="000000"/>
                <w:sz w:val="24"/>
              </w:rPr>
              <w:t>Kinh tế số (nước ngoài)</w:t>
            </w:r>
          </w:p>
        </w:tc>
        <w:tc>
          <w:tcPr>
            <w:tcW w:w="2381" w:type="dxa"/>
          </w:tcPr>
          <w:p w14:paraId="3C2B1CD2" w14:textId="77777777" w:rsidR="00CA6146" w:rsidRDefault="000D0010">
            <w:pPr>
              <w:spacing w:line="276" w:lineRule="auto"/>
            </w:pPr>
            <w:r>
              <w:rPr>
                <w:rFonts w:cs="Times New Roman"/>
                <w:color w:val="000000"/>
                <w:sz w:val="24"/>
              </w:rPr>
              <w:t>Khái niệm, đo lường; cơ chế kinh tế của công nghệ số, tài sản vô hình; phân phối giá trị và quyền kiểm soát</w:t>
            </w:r>
          </w:p>
        </w:tc>
        <w:tc>
          <w:tcPr>
            <w:tcW w:w="2381" w:type="dxa"/>
          </w:tcPr>
          <w:p w14:paraId="5CFD8219" w14:textId="77777777" w:rsidR="00CA6146" w:rsidRDefault="000D0010">
            <w:pPr>
              <w:spacing w:line="276" w:lineRule="auto"/>
            </w:pPr>
            <w:r>
              <w:rPr>
                <w:rFonts w:cs="Times New Roman"/>
                <w:color w:val="000000"/>
                <w:sz w:val="24"/>
              </w:rPr>
              <w:t>Tài sản vô hình là nguồn giá trị trung tâm; quyền SHTT là công cụ phân bổ và kiểm soát giá trị</w:t>
            </w:r>
          </w:p>
        </w:tc>
        <w:tc>
          <w:tcPr>
            <w:tcW w:w="2324" w:type="dxa"/>
          </w:tcPr>
          <w:p w14:paraId="0474E2CF" w14:textId="77777777" w:rsidR="00CA6146" w:rsidRDefault="000D0010">
            <w:pPr>
              <w:spacing w:line="276" w:lineRule="auto"/>
            </w:pPr>
            <w:r>
              <w:rPr>
                <w:rFonts w:cs="Times New Roman"/>
                <w:color w:val="000000"/>
                <w:sz w:val="24"/>
              </w:rPr>
              <w:t>Chưa phân tích vai trò của Nhà nước trong giúp chủ thể trong nước khai thác quyền</w:t>
            </w:r>
          </w:p>
        </w:tc>
      </w:tr>
      <w:tr w:rsidR="00CA6146" w14:paraId="1866820A" w14:textId="77777777">
        <w:trPr>
          <w:jc w:val="center"/>
        </w:trPr>
        <w:tc>
          <w:tcPr>
            <w:tcW w:w="1701" w:type="dxa"/>
          </w:tcPr>
          <w:p w14:paraId="61AA14FD" w14:textId="77777777" w:rsidR="00CA6146" w:rsidRDefault="000D0010">
            <w:pPr>
              <w:spacing w:line="276" w:lineRule="auto"/>
            </w:pPr>
            <w:r>
              <w:rPr>
                <w:rFonts w:cs="Times New Roman"/>
                <w:color w:val="000000"/>
                <w:sz w:val="24"/>
              </w:rPr>
              <w:t>Kinh tế số (trong nước)</w:t>
            </w:r>
          </w:p>
        </w:tc>
        <w:tc>
          <w:tcPr>
            <w:tcW w:w="2381" w:type="dxa"/>
          </w:tcPr>
          <w:p w14:paraId="54F42532" w14:textId="77777777" w:rsidR="00CA6146" w:rsidRDefault="000D0010">
            <w:pPr>
              <w:spacing w:line="276" w:lineRule="auto"/>
            </w:pPr>
            <w:r>
              <w:rPr>
                <w:rFonts w:cs="Times New Roman"/>
                <w:color w:val="000000"/>
                <w:sz w:val="24"/>
              </w:rPr>
              <w:t>Khái niệm, thực trạng, đo lường; thể chế và QLNN đối với kinh tế số; tác động đến hệ thống SHTT</w:t>
            </w:r>
          </w:p>
        </w:tc>
        <w:tc>
          <w:tcPr>
            <w:tcW w:w="2381" w:type="dxa"/>
          </w:tcPr>
          <w:p w14:paraId="3543CF99" w14:textId="77777777" w:rsidR="00CA6146" w:rsidRDefault="000D0010">
            <w:pPr>
              <w:spacing w:line="276" w:lineRule="auto"/>
            </w:pPr>
            <w:r>
              <w:rPr>
                <w:rFonts w:cs="Times New Roman"/>
                <w:color w:val="000000"/>
                <w:sz w:val="24"/>
              </w:rPr>
              <w:t>Cụ thể hóa khái niệm vào bối cảnh Việt Nam; bắt đầu đo lường chính thức; nhận diện áp lực đối với pháp luật SHTT</w:t>
            </w:r>
          </w:p>
        </w:tc>
        <w:tc>
          <w:tcPr>
            <w:tcW w:w="2324" w:type="dxa"/>
          </w:tcPr>
          <w:p w14:paraId="057FF1A9" w14:textId="77777777" w:rsidR="00CA6146" w:rsidRDefault="000D0010">
            <w:pPr>
              <w:spacing w:line="276" w:lineRule="auto"/>
            </w:pPr>
            <w:r>
              <w:rPr>
                <w:rFonts w:cs="Times New Roman"/>
                <w:color w:val="000000"/>
                <w:sz w:val="24"/>
              </w:rPr>
              <w:t>Chủ yếu tổng quan chính sách; mối quan hệ với SHTT mới dừng ở bảo hộ, thực thi</w:t>
            </w:r>
          </w:p>
        </w:tc>
      </w:tr>
      <w:tr w:rsidR="00CA6146" w14:paraId="1A6A6AB9" w14:textId="77777777">
        <w:trPr>
          <w:jc w:val="center"/>
        </w:trPr>
        <w:tc>
          <w:tcPr>
            <w:tcW w:w="1701" w:type="dxa"/>
          </w:tcPr>
          <w:p w14:paraId="2F978277" w14:textId="77777777" w:rsidR="00CA6146" w:rsidRDefault="000D0010">
            <w:pPr>
              <w:spacing w:line="276" w:lineRule="auto"/>
            </w:pPr>
            <w:r>
              <w:rPr>
                <w:rFonts w:cs="Times New Roman"/>
                <w:color w:val="000000"/>
                <w:sz w:val="24"/>
              </w:rPr>
              <w:t xml:space="preserve">Khai thác quyền SHTT </w:t>
            </w:r>
            <w:r>
              <w:rPr>
                <w:rFonts w:cs="Times New Roman"/>
                <w:color w:val="000000"/>
                <w:sz w:val="24"/>
              </w:rPr>
              <w:lastRenderedPageBreak/>
              <w:t>(nước ngoài)</w:t>
            </w:r>
          </w:p>
        </w:tc>
        <w:tc>
          <w:tcPr>
            <w:tcW w:w="2381" w:type="dxa"/>
          </w:tcPr>
          <w:p w14:paraId="6274D7FC" w14:textId="77777777" w:rsidR="00CA6146" w:rsidRDefault="000D0010">
            <w:pPr>
              <w:spacing w:line="276" w:lineRule="auto"/>
            </w:pPr>
            <w:r>
              <w:rPr>
                <w:rFonts w:cs="Times New Roman"/>
                <w:color w:val="000000"/>
                <w:sz w:val="24"/>
              </w:rPr>
              <w:lastRenderedPageBreak/>
              <w:t xml:space="preserve">Cơ sở kinh tế và thị trường công nghệ; </w:t>
            </w:r>
            <w:r>
              <w:rPr>
                <w:rFonts w:cs="Times New Roman"/>
                <w:color w:val="000000"/>
                <w:sz w:val="24"/>
              </w:rPr>
              <w:lastRenderedPageBreak/>
              <w:t>thương mại hóa kết quả nghiên cứu, tổ chức trung gian; tài chính hóa; khai thác trong môi trường số</w:t>
            </w:r>
          </w:p>
        </w:tc>
        <w:tc>
          <w:tcPr>
            <w:tcW w:w="2381" w:type="dxa"/>
          </w:tcPr>
          <w:p w14:paraId="378EC6B3" w14:textId="77777777" w:rsidR="00CA6146" w:rsidRDefault="000D0010">
            <w:pPr>
              <w:spacing w:line="276" w:lineRule="auto"/>
            </w:pPr>
            <w:r>
              <w:rPr>
                <w:rFonts w:cs="Times New Roman"/>
                <w:color w:val="000000"/>
                <w:sz w:val="24"/>
              </w:rPr>
              <w:lastRenderedPageBreak/>
              <w:t xml:space="preserve">Làm rõ vai trò của chi phí giao dịch, mức độ </w:t>
            </w:r>
            <w:r>
              <w:rPr>
                <w:rFonts w:cs="Times New Roman"/>
                <w:color w:val="000000"/>
                <w:sz w:val="24"/>
              </w:rPr>
              <w:lastRenderedPageBreak/>
              <w:t>chắc chắn của quyền, tài sản bổ trợ, tổ chức trung gian và hạ tầng thể chế</w:t>
            </w:r>
          </w:p>
        </w:tc>
        <w:tc>
          <w:tcPr>
            <w:tcW w:w="2324" w:type="dxa"/>
          </w:tcPr>
          <w:p w14:paraId="7B6986EF" w14:textId="77777777" w:rsidR="00CA6146" w:rsidRDefault="000D0010">
            <w:pPr>
              <w:spacing w:line="276" w:lineRule="auto"/>
            </w:pPr>
            <w:r>
              <w:rPr>
                <w:rFonts w:cs="Times New Roman"/>
                <w:color w:val="000000"/>
                <w:sz w:val="24"/>
              </w:rPr>
              <w:lastRenderedPageBreak/>
              <w:t xml:space="preserve">Tiếp cận từ phía doanh nghiệp, tổ </w:t>
            </w:r>
            <w:r>
              <w:rPr>
                <w:rFonts w:cs="Times New Roman"/>
                <w:color w:val="000000"/>
                <w:sz w:val="24"/>
              </w:rPr>
              <w:lastRenderedPageBreak/>
              <w:t>chức nghiên cứu ở nước phát triển; chưa hệ thống hóa nội dung, tiêu chí QLNN</w:t>
            </w:r>
          </w:p>
        </w:tc>
      </w:tr>
      <w:tr w:rsidR="00CA6146" w14:paraId="5D4AB29F" w14:textId="77777777">
        <w:trPr>
          <w:jc w:val="center"/>
        </w:trPr>
        <w:tc>
          <w:tcPr>
            <w:tcW w:w="1701" w:type="dxa"/>
          </w:tcPr>
          <w:p w14:paraId="7F8D0442" w14:textId="77777777" w:rsidR="00CA6146" w:rsidRDefault="000D0010">
            <w:pPr>
              <w:spacing w:line="276" w:lineRule="auto"/>
            </w:pPr>
            <w:r>
              <w:rPr>
                <w:rFonts w:cs="Times New Roman"/>
                <w:color w:val="000000"/>
                <w:sz w:val="24"/>
              </w:rPr>
              <w:lastRenderedPageBreak/>
              <w:t>Khai thác quyền SHTT (trong nước)</w:t>
            </w:r>
          </w:p>
        </w:tc>
        <w:tc>
          <w:tcPr>
            <w:tcW w:w="2381" w:type="dxa"/>
          </w:tcPr>
          <w:p w14:paraId="5FE95C00" w14:textId="77777777" w:rsidR="00CA6146" w:rsidRDefault="000D0010">
            <w:pPr>
              <w:spacing w:line="276" w:lineRule="auto"/>
            </w:pPr>
            <w:r>
              <w:rPr>
                <w:rFonts w:cs="Times New Roman"/>
                <w:color w:val="000000"/>
                <w:sz w:val="24"/>
              </w:rPr>
              <w:t>Điểm nghẽn thương mại hóa; pháp luật giao dịch; quản trị tài sản trí tuệ của doanh nghiệp; khai thác gắn với địa phương, tài chính hóa</w:t>
            </w:r>
          </w:p>
        </w:tc>
        <w:tc>
          <w:tcPr>
            <w:tcW w:w="2381" w:type="dxa"/>
          </w:tcPr>
          <w:p w14:paraId="167B47F1" w14:textId="77777777" w:rsidR="00CA6146" w:rsidRDefault="000D0010">
            <w:pPr>
              <w:spacing w:line="276" w:lineRule="auto"/>
            </w:pPr>
            <w:r>
              <w:rPr>
                <w:rFonts w:cs="Times New Roman"/>
                <w:color w:val="000000"/>
                <w:sz w:val="24"/>
              </w:rPr>
              <w:t>Nhận diện nhiều điểm nghẽn cụ thể; bằng chứng khảo sát ban đầu; quản lý còn lệch về xác lập quyền</w:t>
            </w:r>
          </w:p>
        </w:tc>
        <w:tc>
          <w:tcPr>
            <w:tcW w:w="2324" w:type="dxa"/>
          </w:tcPr>
          <w:p w14:paraId="12839729" w14:textId="77777777" w:rsidR="00CA6146" w:rsidRDefault="000D0010">
            <w:pPr>
              <w:spacing w:line="276" w:lineRule="auto"/>
            </w:pPr>
            <w:r>
              <w:rPr>
                <w:rFonts w:cs="Times New Roman"/>
                <w:color w:val="000000"/>
                <w:sz w:val="24"/>
              </w:rPr>
              <w:t>Nghiên cứu theo từng hình thức, chủ thể, địa phương; chưa tiếp cận QLNN đối với khai thác ở phạm vi quốc gia</w:t>
            </w:r>
          </w:p>
        </w:tc>
      </w:tr>
    </w:tbl>
    <w:p w14:paraId="15B3567B" w14:textId="77777777" w:rsidR="00CA6146" w:rsidRDefault="000D0010">
      <w:pPr>
        <w:spacing w:after="120"/>
        <w:jc w:val="right"/>
      </w:pPr>
      <w:r>
        <w:rPr>
          <w:rFonts w:cs="Times New Roman"/>
          <w:i/>
          <w:color w:val="000000"/>
          <w:sz w:val="24"/>
        </w:rPr>
        <w:t>Nguồn: Nghiên cứu sinh tổng hợp</w:t>
      </w:r>
    </w:p>
    <w:p w14:paraId="1C09628F" w14:textId="77777777" w:rsidR="00CA6146" w:rsidRDefault="000D0010">
      <w:pPr>
        <w:pStyle w:val="Heading3"/>
      </w:pPr>
      <w:bookmarkStart w:id="26" w:name="_Toc241689922"/>
      <w:r>
        <w:rPr>
          <w:rFonts w:ascii="Times New Roman" w:eastAsia="Times New Roman" w:hAnsi="Times New Roman" w:cs="Times New Roman"/>
        </w:rPr>
        <w:t>1.2.2. Những vấn đề đã đạt được sự thống nhất trong nghiên cứu liên quan đến đề tài luận án</w:t>
      </w:r>
      <w:bookmarkEnd w:id="26"/>
    </w:p>
    <w:p w14:paraId="2F16D26E" w14:textId="77777777" w:rsidR="00CA6146" w:rsidRDefault="000D0010">
      <w:pPr>
        <w:ind w:firstLine="720"/>
        <w:jc w:val="both"/>
      </w:pPr>
      <w:r>
        <w:rPr>
          <w:rFonts w:cs="Times New Roman"/>
          <w:color w:val="000000"/>
        </w:rPr>
        <w:t>Thứ nhất, các công trình thống nhất rằng quyền SHTT là một chế định kinh tế do Nhà nước thiết kế và có thể điều chỉnh; tác động của quyền SHTT đối với đổi mới sáng tạo và tăng trưởng không đồng nhất mà phụ thuộc vào trình độ phát triển, năng lực hấp thụ công nghệ và mức độ phát triển của thị trường [76], [82].</w:t>
      </w:r>
    </w:p>
    <w:p w14:paraId="19938E92" w14:textId="77777777" w:rsidR="00CA6146" w:rsidRDefault="000D0010">
      <w:pPr>
        <w:ind w:firstLine="720"/>
        <w:jc w:val="both"/>
      </w:pPr>
      <w:r>
        <w:rPr>
          <w:rFonts w:cs="Times New Roman"/>
          <w:color w:val="000000"/>
        </w:rPr>
        <w:t>Thứ hai, các công trình thống nhất rằng xác lập quyền là điều kiện cần nhưng chưa đủ để quyền SHTT tạo ra giá trị kinh tế; hiệu quả khai thác phụ thuộc vào chi phí giao dịch, mức độ chắc chắn của quyền, tài sản bổ trợ, năng lực của tổ chức trung gian và năng lực quản trị của chủ thể quyền [42], [59], [69], [94].</w:t>
      </w:r>
    </w:p>
    <w:p w14:paraId="4CD12AE4" w14:textId="77777777" w:rsidR="00CA6146" w:rsidRDefault="000D0010">
      <w:pPr>
        <w:ind w:firstLine="720"/>
        <w:jc w:val="both"/>
      </w:pPr>
      <w:r>
        <w:rPr>
          <w:rFonts w:cs="Times New Roman"/>
          <w:color w:val="000000"/>
        </w:rPr>
        <w:t>Thứ ba, trong nền kinh tế số, tài sản vô hình, trong đó có tài sản trí tuệ, trở thành nguồn tạo giá trị trung tâm; công nghệ số vừa mở rộng cơ hội khai thác quyền vừa làm cho giá trị có xu hướng tập trung vào chủ thể kiểm soát nền tảng và quyền SHTT [57], [60], [62].</w:t>
      </w:r>
    </w:p>
    <w:p w14:paraId="0F673AFB" w14:textId="77777777" w:rsidR="00CA6146" w:rsidRDefault="000D0010">
      <w:pPr>
        <w:ind w:firstLine="720"/>
        <w:jc w:val="both"/>
      </w:pPr>
      <w:r>
        <w:rPr>
          <w:rFonts w:cs="Times New Roman"/>
          <w:color w:val="000000"/>
        </w:rPr>
        <w:t xml:space="preserve">Thứ tư, các công trình trong nước thống nhất rằng hoạt động khai thác quyền SHTT ở Việt Nam còn hạn chế so với hoạt động xác lập quyền, với các điểm nghẽn </w:t>
      </w:r>
      <w:r>
        <w:rPr>
          <w:rFonts w:cs="Times New Roman"/>
          <w:color w:val="000000"/>
        </w:rPr>
        <w:lastRenderedPageBreak/>
        <w:t>về chính sách, thủ tục giao dịch, định giá, tổ chức trung gian, cơ chế phân chia lợi ích và năng lực của chủ thể quyền [8], [30], [40], [49], [72].</w:t>
      </w:r>
    </w:p>
    <w:p w14:paraId="064E73F9" w14:textId="77777777" w:rsidR="00CA6146" w:rsidRDefault="000D0010">
      <w:pPr>
        <w:pStyle w:val="Heading3"/>
      </w:pPr>
      <w:bookmarkStart w:id="27" w:name="_Toc241689923"/>
      <w:r>
        <w:rPr>
          <w:rFonts w:ascii="Times New Roman" w:eastAsia="Times New Roman" w:hAnsi="Times New Roman" w:cs="Times New Roman"/>
        </w:rPr>
        <w:t>1.2.3. Những vấn đề còn tranh luận, chưa rõ trong nghiên cứu hoặc chưa được tiếp cận nghiên cứu vấn đề liên quan đến đề tài luận án</w:t>
      </w:r>
      <w:bookmarkEnd w:id="27"/>
    </w:p>
    <w:p w14:paraId="0AC3C132" w14:textId="77777777" w:rsidR="00CA6146" w:rsidRDefault="000D0010">
      <w:pPr>
        <w:ind w:firstLine="720"/>
        <w:jc w:val="both"/>
      </w:pPr>
      <w:r>
        <w:rPr>
          <w:rFonts w:cs="Times New Roman"/>
          <w:color w:val="000000"/>
        </w:rPr>
        <w:t>Thứ nhất, vấn đề còn tranh luận là mức độ can thiệp phù hợp của Nhà nước. Một hướng quan điểm nhấn mạnh vai trò của thị trường và cho rằng Nhà nước chủ yếu cần xác định rõ quyền và giảm chi phí giao dịch [42]; hướng quan điểm khác cho rằng Nhà nước cần chủ động kiến tạo thị trường và chấp nhận rủi ro [77]. Kinh nghiệm của Đạo luật Bayh-Dole cũng cho thấy tác động của việc trao quyền sở hữu kết quả nghiên cứu cho tổ chức chủ trì còn được đánh giá khác nhau [79], trong khi các nghiên cứu trong nước đề xuất áp</w:t>
      </w:r>
      <w:r>
        <w:rPr>
          <w:rFonts w:cs="Times New Roman"/>
          <w:color w:val="000000"/>
        </w:rPr>
        <w:t xml:space="preserve"> dụng mô hình này [12].</w:t>
      </w:r>
    </w:p>
    <w:p w14:paraId="12D75550" w14:textId="77777777" w:rsidR="00CA6146" w:rsidRDefault="000D0010">
      <w:pPr>
        <w:ind w:firstLine="720"/>
        <w:jc w:val="both"/>
      </w:pPr>
      <w:r>
        <w:rPr>
          <w:rFonts w:cs="Times New Roman"/>
          <w:color w:val="000000"/>
        </w:rPr>
        <w:t>Thứ hai, vấn đề chưa rõ là nội dung và tiêu chí đánh giá QLNN đối với khai thác quyền SHTT. Các công trình về QLNN đối với SHTT thường gộp khai thác chung với xác lập và bảo vệ quyền; các công trình về khai thác lại tiếp cận từ phía doanh nghiệp, tổ chức nghiên cứu hoặc từ góc độ pháp luật hợp đồng. Vì vậy, khái niệm, đặc điểm, nội dung, tiêu chí đánh giá và các yếu tố ảnh hưởng đến QLNN đối với khai thác quyền SHTT trong nền kinh tế số chưa được hệ thống hóa.</w:t>
      </w:r>
    </w:p>
    <w:p w14:paraId="69F08FBD" w14:textId="77777777" w:rsidR="00CA6146" w:rsidRDefault="000D0010">
      <w:pPr>
        <w:ind w:firstLine="720"/>
        <w:jc w:val="both"/>
      </w:pPr>
      <w:r>
        <w:rPr>
          <w:rFonts w:cs="Times New Roman"/>
          <w:color w:val="000000"/>
        </w:rPr>
        <w:t>Thứ ba, vấn đề chưa được tiếp cận đầy đủ là đánh giá thực trạng QLNN đối với khai thác quyền SHTT ở phạm vi quốc gia dựa trên kết hợp dữ liệu thứ cấp, khảo sát các nhóm chủ thể (doanh nghiệp, cơ quan quản lý, tổ chức trung gian) và ý kiến chuyên gia. Các nghiên cứu hiện có chủ yếu giới hạn ở khu vực đại học, một ngành hoặc một địa phương.</w:t>
      </w:r>
    </w:p>
    <w:p w14:paraId="4CC72FE8" w14:textId="77777777" w:rsidR="00CA6146" w:rsidRDefault="000D0010">
      <w:pPr>
        <w:ind w:firstLine="720"/>
        <w:jc w:val="both"/>
      </w:pPr>
      <w:r>
        <w:rPr>
          <w:rFonts w:cs="Times New Roman"/>
          <w:color w:val="000000"/>
        </w:rPr>
        <w:t>Thứ tư, những thay đổi thể chế giai đoạn 2025-2026, gồm Luật Khoa học, công nghệ và đổi mới sáng tạo, Luật Sở hữu trí tuệ sửa đổi với Điều 8a về quản lý, khai thác quyền SHTT, Kết luận số 51-KL/TW và Quyết định số 1624/QĐ-TTg [2], [26], [27], [35], chưa được các công trình trước đây phân tích; khoảng cách giữa điều kiện quản lý hiện hữu và các yêu cầu mới về thị trường, định giá, tài chính hóa quyền SHTT vì vậy chưa được làm rõ.</w:t>
      </w:r>
    </w:p>
    <w:p w14:paraId="1085C6DA" w14:textId="77777777" w:rsidR="00CA6146" w:rsidRDefault="000D0010">
      <w:pPr>
        <w:pStyle w:val="Heading2"/>
      </w:pPr>
      <w:bookmarkStart w:id="28" w:name="_Toc241689924"/>
      <w:r>
        <w:rPr>
          <w:rFonts w:ascii="Times New Roman" w:eastAsia="Times New Roman" w:hAnsi="Times New Roman" w:cs="Times New Roman"/>
        </w:rPr>
        <w:lastRenderedPageBreak/>
        <w:t>1.3. Những vấn đề đặt ra cần tiếp tục nghiên cứu của đề tài luận án. Câu hỏi nghiên cứu và giả thuyết nghiên cứu</w:t>
      </w:r>
      <w:bookmarkEnd w:id="28"/>
    </w:p>
    <w:p w14:paraId="772A5E6D" w14:textId="77777777" w:rsidR="00CA6146" w:rsidRDefault="000D0010">
      <w:pPr>
        <w:pStyle w:val="Heading3"/>
      </w:pPr>
      <w:bookmarkStart w:id="29" w:name="_Toc241689925"/>
      <w:r>
        <w:rPr>
          <w:rFonts w:ascii="Times New Roman" w:eastAsia="Times New Roman" w:hAnsi="Times New Roman" w:cs="Times New Roman"/>
        </w:rPr>
        <w:t>1.3.1. Những vấn đề đặt ra cần tiếp tục nghiên cứu của đề tài luận án</w:t>
      </w:r>
      <w:bookmarkEnd w:id="29"/>
    </w:p>
    <w:p w14:paraId="2F757582" w14:textId="77777777" w:rsidR="00CA6146" w:rsidRDefault="000D0010">
      <w:pPr>
        <w:ind w:firstLine="720"/>
        <w:jc w:val="both"/>
      </w:pPr>
      <w:r>
        <w:rPr>
          <w:rFonts w:cs="Times New Roman"/>
          <w:color w:val="000000"/>
        </w:rPr>
        <w:t>Về lý luận, luận án cần làm rõ khái niệm khai thác quyền SHTT và QLNN đối với khai thác quyền SHTT trong nền kinh tế số; xác định đặc điểm, vai trò, nội dung, tiêu chí đánh giá và các yếu tố ảnh hưởng; xây dựng khung phân tích trên cơ sở vận dụng lý thuyết quyền tài sản, lý thuyết thất bại thị trường và chi phí giao dịch, lý thuyết thể chế, lý thuyết quản lý công mới và quản trị thời đại số.</w:t>
      </w:r>
    </w:p>
    <w:p w14:paraId="4829C415" w14:textId="77777777" w:rsidR="00CA6146" w:rsidRDefault="000D0010">
      <w:pPr>
        <w:ind w:firstLine="720"/>
        <w:jc w:val="both"/>
      </w:pPr>
      <w:r>
        <w:rPr>
          <w:rFonts w:cs="Times New Roman"/>
          <w:color w:val="000000"/>
        </w:rPr>
        <w:t>Về thực trạng, luận án cần phân tích, đánh giá thực trạng khai thác quyền SHTT và QLNN đối với khai thác quyền SHTT trong nền kinh tế số ở Việt Nam giai đoạn 2019-2025 theo bốn nội dung quản lý và năm tiêu chí đánh giá; kết hợp dữ liệu thứ cấp với khảo sát các nhóm chủ thể và phỏng vấn chuyên gia; chỉ ra kết quả, hạn chế, nguyên nhân; đối chiếu hiện trạng với các yêu cầu mới từ những thay đổi thể chế năm 2025-2026.</w:t>
      </w:r>
    </w:p>
    <w:p w14:paraId="05543AE4" w14:textId="77777777" w:rsidR="00CA6146" w:rsidRDefault="000D0010">
      <w:pPr>
        <w:ind w:firstLine="720"/>
        <w:jc w:val="both"/>
      </w:pPr>
      <w:r>
        <w:rPr>
          <w:rFonts w:cs="Times New Roman"/>
          <w:color w:val="000000"/>
        </w:rPr>
        <w:t>Về giải pháp, luận án cần đề xuất định hướng và hệ thống giải pháp hoàn thiện QLNN về quyền SHTT trong nền kinh tế số theo hướng thúc đẩy khai thác quyền SHTT đến năm 2030, tầm nhìn đến năm 2045, tập trung vào thể chế, chính sách; tổ chức, quản lý; nâng cao năng lực; và các điều kiện vật chất như hạ tầng dữ liệu, nền tảng giao dịch, nguồn lực tài chính.</w:t>
      </w:r>
    </w:p>
    <w:p w14:paraId="0B63E777" w14:textId="77777777" w:rsidR="00CA6146" w:rsidRDefault="000D0010">
      <w:pPr>
        <w:pStyle w:val="Heading3"/>
      </w:pPr>
      <w:bookmarkStart w:id="30" w:name="_Toc241689926"/>
      <w:r>
        <w:rPr>
          <w:rFonts w:ascii="Times New Roman" w:eastAsia="Times New Roman" w:hAnsi="Times New Roman" w:cs="Times New Roman"/>
        </w:rPr>
        <w:t>1.3.2. Câu hỏi nghiên cứu và giả thuyết nghiên cứu</w:t>
      </w:r>
      <w:bookmarkEnd w:id="30"/>
    </w:p>
    <w:p w14:paraId="12B38145" w14:textId="77777777" w:rsidR="00CA6146" w:rsidRDefault="000D0010">
      <w:pPr>
        <w:pStyle w:val="Heading4"/>
      </w:pPr>
      <w:bookmarkStart w:id="31" w:name="_Toc241689927"/>
      <w:r>
        <w:rPr>
          <w:rFonts w:ascii="Times New Roman" w:eastAsia="Times New Roman" w:hAnsi="Times New Roman" w:cs="Times New Roman"/>
        </w:rPr>
        <w:t>1.3.2.1. Câu hỏi nghiên cứu</w:t>
      </w:r>
      <w:bookmarkEnd w:id="31"/>
    </w:p>
    <w:p w14:paraId="0B730105" w14:textId="77777777" w:rsidR="00CA6146" w:rsidRDefault="000D0010">
      <w:pPr>
        <w:ind w:firstLine="720"/>
        <w:jc w:val="both"/>
      </w:pPr>
      <w:r>
        <w:rPr>
          <w:rFonts w:cs="Times New Roman"/>
          <w:color w:val="000000"/>
        </w:rPr>
        <w:t>Câu hỏi 1: QLNN đối với khai thác quyền SHTT trong nền kinh tế số gồm những nội dung nào, được đánh giá theo những tiêu chí nào và chịu ảnh hưởng của những yếu tố nào?</w:t>
      </w:r>
    </w:p>
    <w:p w14:paraId="55FAE532" w14:textId="77777777" w:rsidR="00CA6146" w:rsidRDefault="000D0010">
      <w:pPr>
        <w:ind w:firstLine="720"/>
        <w:jc w:val="both"/>
      </w:pPr>
      <w:r>
        <w:rPr>
          <w:rFonts w:cs="Times New Roman"/>
          <w:color w:val="000000"/>
        </w:rPr>
        <w:t>Câu hỏi 2: Thực trạng QLNN đối với khai thác quyền SHTT trong nền kinh tế số ở Việt Nam giai đoạn 2019-2025 như thế nào; đạt được kết quả gì, còn hạn chế gì và do những nguyên nhân nào?</w:t>
      </w:r>
    </w:p>
    <w:p w14:paraId="15379AD7" w14:textId="77777777" w:rsidR="00CA6146" w:rsidRDefault="000D0010">
      <w:pPr>
        <w:ind w:firstLine="720"/>
        <w:jc w:val="both"/>
      </w:pPr>
      <w:r>
        <w:rPr>
          <w:rFonts w:cs="Times New Roman"/>
          <w:color w:val="000000"/>
        </w:rPr>
        <w:lastRenderedPageBreak/>
        <w:t>Câu hỏi 3: Cần những định hướng và giải pháp nào để hoàn thiện QLNN về quyền SHTT trong nền kinh tế số ở Việt Nam theo hướng thúc đẩy khai thác quyền SHTT đến năm 2030, tầm nhìn đến năm 2045?</w:t>
      </w:r>
    </w:p>
    <w:p w14:paraId="113BDE42" w14:textId="77777777" w:rsidR="00CA6146" w:rsidRDefault="000D0010">
      <w:pPr>
        <w:pStyle w:val="Heading4"/>
      </w:pPr>
      <w:bookmarkStart w:id="32" w:name="_Toc241689928"/>
      <w:r>
        <w:rPr>
          <w:rFonts w:ascii="Times New Roman" w:eastAsia="Times New Roman" w:hAnsi="Times New Roman" w:cs="Times New Roman"/>
        </w:rPr>
        <w:t>1.3.2.2. Giả thuyết nghiên cứu</w:t>
      </w:r>
      <w:bookmarkEnd w:id="32"/>
    </w:p>
    <w:p w14:paraId="40CA4DA3" w14:textId="77777777" w:rsidR="00CA6146" w:rsidRDefault="000D0010">
      <w:pPr>
        <w:ind w:firstLine="720"/>
        <w:jc w:val="both"/>
      </w:pPr>
      <w:r>
        <w:rPr>
          <w:rFonts w:cs="Times New Roman"/>
          <w:color w:val="000000"/>
        </w:rPr>
        <w:t>Giả thuyết 1: QLNN đối với khai thác quyền SHTT trong nền kinh tế số là một bộ phận của QLNN về quyền SHTT, có nội dung riêng gồm hoạch định chiến lược, chính sách, pháp luật; tổ chức bộ máy và phối hợp liên ngành; hỗ trợ khai thác và phát triển thị trường quyền SHTT; kiểm tra, giám sát; và có thể được đánh giá theo năm tiêu chí: hiệu lực, hiệu quả, phù hợp và khả năng thích ứng, đồng bộ, minh bạch.</w:t>
      </w:r>
    </w:p>
    <w:p w14:paraId="2C1140E1" w14:textId="77777777" w:rsidR="00CA6146" w:rsidRDefault="000D0010">
      <w:pPr>
        <w:ind w:firstLine="720"/>
        <w:jc w:val="both"/>
      </w:pPr>
      <w:r>
        <w:rPr>
          <w:rFonts w:cs="Times New Roman"/>
          <w:color w:val="000000"/>
        </w:rPr>
        <w:t>Giả thuyết 2: QLNN về quyền SHTT ở Việt Nam giai đoạn 2019-2025 còn tập trung chủ yếu vào xác lập và bảo vệ quyền; các quy định về định giá, góp vốn, tài sản bảo đảm và phân chia lợi ích chưa đồng bộ, thị trường quyền SHTT và dịch vụ trung gian chưa phát triển, phối hợp liên ngành và dữ liệu theo dõi giao dịch còn hạn chế, dẫn đến kết quả khai thác quyền SHTT chưa tương xứng với số lượng quyền được xác lập.</w:t>
      </w:r>
    </w:p>
    <w:p w14:paraId="2CF2C956" w14:textId="77777777" w:rsidR="00CA6146" w:rsidRDefault="000D0010">
      <w:pPr>
        <w:ind w:firstLine="720"/>
        <w:jc w:val="both"/>
      </w:pPr>
      <w:r>
        <w:rPr>
          <w:rFonts w:cs="Times New Roman"/>
          <w:color w:val="000000"/>
        </w:rPr>
        <w:t>Giả thuyết 3: Nếu Nhà nước hoàn thiện thể chế giao dịch quyền SHTT, phát triển thị trường và hạ tầng hỗ trợ khai thác trên nền tảng số, đồng thời nâng cao năng lực của cơ quan quản lý, tổ chức trung gian và chủ thể quyền, thì hoạt động khai thác quyền SHTT trong nền kinh tế số sẽ được thúc đẩy.</w:t>
      </w:r>
    </w:p>
    <w:p w14:paraId="7922BAA9" w14:textId="77777777" w:rsidR="00CA6146" w:rsidRDefault="000D0010">
      <w:pPr>
        <w:ind w:firstLine="720"/>
        <w:jc w:val="both"/>
      </w:pPr>
      <w:r>
        <w:rPr>
          <w:rFonts w:cs="Times New Roman"/>
          <w:color w:val="000000"/>
        </w:rPr>
        <w:t>Các giả thuyết được kiểm chứng thông qua phân tích lý luận, phân tích dữ liệu thứ cấp, kết quả khảo sát các nhóm chủ thể và ý kiến chuyên gia.</w:t>
      </w:r>
    </w:p>
    <w:p w14:paraId="445FDE1B" w14:textId="77777777" w:rsidR="00CA6146" w:rsidRDefault="000D0010">
      <w:pPr>
        <w:pStyle w:val="Heading1"/>
        <w:pageBreakBefore/>
      </w:pPr>
      <w:bookmarkStart w:id="33" w:name="_Toc241689929"/>
      <w:r>
        <w:rPr>
          <w:rFonts w:ascii="Times New Roman" w:eastAsia="Times New Roman" w:hAnsi="Times New Roman" w:cs="Times New Roman"/>
        </w:rPr>
        <w:lastRenderedPageBreak/>
        <w:t>PHẦN 2. ĐỀ CƯƠNG CHI TIẾT NGHIÊN CỨU CỦA LUẬN ÁN</w:t>
      </w:r>
      <w:bookmarkEnd w:id="33"/>
    </w:p>
    <w:p w14:paraId="2CD87D43" w14:textId="77777777" w:rsidR="00CA6146" w:rsidRDefault="000D0010">
      <w:pPr>
        <w:pStyle w:val="Heading2"/>
      </w:pPr>
      <w:bookmarkStart w:id="34" w:name="_Toc241689930"/>
      <w:r>
        <w:rPr>
          <w:rFonts w:ascii="Times New Roman" w:eastAsia="Times New Roman" w:hAnsi="Times New Roman" w:cs="Times New Roman"/>
        </w:rPr>
        <w:t>Mở đầu</w:t>
      </w:r>
      <w:bookmarkEnd w:id="34"/>
    </w:p>
    <w:p w14:paraId="084A49D0" w14:textId="77777777" w:rsidR="00CA6146" w:rsidRDefault="000D0010">
      <w:pPr>
        <w:pStyle w:val="Heading3"/>
      </w:pPr>
      <w:bookmarkStart w:id="35" w:name="_Toc241689931"/>
      <w:r>
        <w:rPr>
          <w:rFonts w:ascii="Times New Roman" w:eastAsia="Times New Roman" w:hAnsi="Times New Roman" w:cs="Times New Roman"/>
        </w:rPr>
        <w:t>1. Tính cấp thiết của luận án</w:t>
      </w:r>
      <w:bookmarkEnd w:id="35"/>
    </w:p>
    <w:p w14:paraId="24FE5534" w14:textId="77777777" w:rsidR="00CA6146" w:rsidRDefault="000D0010">
      <w:pPr>
        <w:ind w:firstLine="720"/>
        <w:jc w:val="both"/>
      </w:pPr>
      <w:r>
        <w:rPr>
          <w:rFonts w:cs="Times New Roman"/>
          <w:color w:val="000000"/>
        </w:rPr>
        <w:t>Quyền SHTT chỉ tạo ra giá trị kinh tế khi được khai thác. Ở Việt Nam, khoảng cách giữa số lượng quyền được xác lập và mức độ khai thác còn lớn: năm 2024 có hơn 53.600 văn bằng bảo hộ được cấp, nhưng chỉ có 153 đơn đăng ký hợp đồng chuyển quyền sử dụng đối tượng sở hữu công nghiệp [6]. Trong khi kinh tế số ước chiếm 14,02% GDP năm 2025 [7] và thời gian khuếch tán công nghệ ngày càng rút ngắn [100], các chủ trương, pháp luật mới giai đoạn 2024-2026 đã đặt khai thác quyền SHTT vào trung tâm của chính sách [1],</w:t>
      </w:r>
      <w:r>
        <w:rPr>
          <w:rFonts w:cs="Times New Roman"/>
          <w:color w:val="000000"/>
        </w:rPr>
        <w:t xml:space="preserve"> [2], [27], [35]. Về lý luận, các công trình hiện có chưa hệ thống hóa QLNN đối với khai thác quyền SHTT dưới góc độ quản lý kinh tế (mục 1.2.3 Phần 1). Vì vậy, nghiên cứu đề tài "Quản lý nhà nước về quyền sở hữu trí tuệ trong nền kinh tế số ở Việt Nam", giới hạn ở QLNN đối với khai thác quyền SHTT, có ý nghĩa cả về lý luận và thực tiễn.</w:t>
      </w:r>
    </w:p>
    <w:p w14:paraId="4C177EE9" w14:textId="77777777" w:rsidR="00CA6146" w:rsidRDefault="000D0010">
      <w:pPr>
        <w:pStyle w:val="Heading3"/>
      </w:pPr>
      <w:bookmarkStart w:id="36" w:name="_Toc241689932"/>
      <w:r>
        <w:rPr>
          <w:rFonts w:ascii="Times New Roman" w:eastAsia="Times New Roman" w:hAnsi="Times New Roman" w:cs="Times New Roman"/>
        </w:rPr>
        <w:t>2. Mục đích nghiên cứu</w:t>
      </w:r>
      <w:bookmarkEnd w:id="36"/>
    </w:p>
    <w:p w14:paraId="3C6C9460" w14:textId="77777777" w:rsidR="00CA6146" w:rsidRDefault="000D0010">
      <w:pPr>
        <w:ind w:firstLine="720"/>
        <w:jc w:val="both"/>
      </w:pPr>
      <w:r>
        <w:rPr>
          <w:rFonts w:cs="Times New Roman"/>
          <w:color w:val="000000"/>
        </w:rPr>
        <w:t>Trên cơ sở làm rõ cơ sở lý luận và đánh giá thực trạng QLNN đối với khai thác quyền SHTT trong nền kinh tế số ở Việt Nam giai đoạn 2019-2025, luận án đề xuất định hướng và giải pháp hoàn thiện QLNN về quyền SHTT trong nền kinh tế số theo hướng thúc đẩy khai thác quyền SHTT đến năm 2030, tầm nhìn đến năm 2045.</w:t>
      </w:r>
    </w:p>
    <w:p w14:paraId="2C84F7A6" w14:textId="77777777" w:rsidR="00CA6146" w:rsidRDefault="000D0010">
      <w:pPr>
        <w:pStyle w:val="Heading3"/>
      </w:pPr>
      <w:bookmarkStart w:id="37" w:name="_Toc241689933"/>
      <w:r>
        <w:rPr>
          <w:rFonts w:ascii="Times New Roman" w:eastAsia="Times New Roman" w:hAnsi="Times New Roman" w:cs="Times New Roman"/>
        </w:rPr>
        <w:t>3. Đối tượng nghiên cứu</w:t>
      </w:r>
      <w:bookmarkEnd w:id="37"/>
    </w:p>
    <w:p w14:paraId="041D6DCE" w14:textId="77777777" w:rsidR="00CA6146" w:rsidRDefault="000D0010">
      <w:pPr>
        <w:ind w:firstLine="720"/>
        <w:jc w:val="both"/>
      </w:pPr>
      <w:r>
        <w:rPr>
          <w:rFonts w:cs="Times New Roman"/>
          <w:color w:val="000000"/>
        </w:rPr>
        <w:t>Đối tượng nghiên cứu của luận án là QLNN về quyền SHTT trong nền kinh tế số ở Việt Nam, được giới hạn ở QLNN đối với hoạt động khai thác quyền SHTT. Luận án tiếp cận dưới góc độ quản lý kinh tế, tập trung vào hệ thống công cụ và hoạt động của Nhà nước; không đi sâu vào quản trị tài sản trí tuệ nội bộ của doanh nghiệp.</w:t>
      </w:r>
    </w:p>
    <w:p w14:paraId="780A2AC9" w14:textId="77777777" w:rsidR="00CA6146" w:rsidRDefault="000D0010">
      <w:pPr>
        <w:ind w:firstLine="720"/>
        <w:jc w:val="both"/>
      </w:pPr>
      <w:r>
        <w:rPr>
          <w:rFonts w:cs="Times New Roman"/>
          <w:color w:val="000000"/>
        </w:rPr>
        <w:lastRenderedPageBreak/>
        <w:t>Đối tượng khảo sát gồm ba nhóm: (i) doanh nghiệp và chủ thể nắm giữ quyền SHTT, bao gồm cả viện nghiên cứu, cơ sở giáo dục đại học; (ii) cán bộ các cơ quan QLNN có liên quan ở trung ương và địa phương; (iii) tổ chức trung gian, gồm tổ chức đại diện sở hữu công nghiệp, tổ chức thẩm định giá, tổ chức tư vấn chuyển giao công nghệ, sàn giao dịch công nghệ và luật sư. Đối tượng phỏng vấn sâu là chuyên gia, cán bộ quản lý và đại diện các chủ thể thị trường.</w:t>
      </w:r>
    </w:p>
    <w:p w14:paraId="39184EA4" w14:textId="77777777" w:rsidR="00CA6146" w:rsidRDefault="000D0010">
      <w:pPr>
        <w:pStyle w:val="Heading3"/>
      </w:pPr>
      <w:bookmarkStart w:id="38" w:name="_Toc241689934"/>
      <w:r>
        <w:rPr>
          <w:rFonts w:ascii="Times New Roman" w:eastAsia="Times New Roman" w:hAnsi="Times New Roman" w:cs="Times New Roman"/>
        </w:rPr>
        <w:t>4. Nhiệm vụ nghiên cứu</w:t>
      </w:r>
      <w:bookmarkEnd w:id="38"/>
    </w:p>
    <w:p w14:paraId="748DB986" w14:textId="77777777" w:rsidR="00CA6146" w:rsidRDefault="000D0010">
      <w:pPr>
        <w:ind w:firstLine="720"/>
        <w:jc w:val="both"/>
      </w:pPr>
      <w:r>
        <w:rPr>
          <w:rFonts w:cs="Times New Roman"/>
          <w:color w:val="000000"/>
        </w:rPr>
        <w:t>Thứ nhất, tổng quan các công trình nghiên cứu liên quan, xác định khoảng trống và những vấn đề đặt ra cần tiếp tục nghiên cứu.</w:t>
      </w:r>
    </w:p>
    <w:p w14:paraId="7C13429C" w14:textId="77777777" w:rsidR="00CA6146" w:rsidRDefault="000D0010">
      <w:pPr>
        <w:ind w:firstLine="720"/>
        <w:jc w:val="both"/>
      </w:pPr>
      <w:r>
        <w:rPr>
          <w:rFonts w:cs="Times New Roman"/>
          <w:color w:val="000000"/>
        </w:rPr>
        <w:t>Thứ hai, hệ thống hóa và làm rõ cơ sở lý luận về QLNN đối với khai thác quyền SHTT trong nền kinh tế số (khái niệm, vai trò, đặc điểm, nội dung, tiêu chí đánh giá, các yếu tố ảnh hưởng); xây dựng khung phân tích của luận án.</w:t>
      </w:r>
    </w:p>
    <w:p w14:paraId="09EF6179" w14:textId="77777777" w:rsidR="00CA6146" w:rsidRDefault="000D0010">
      <w:pPr>
        <w:ind w:firstLine="720"/>
        <w:jc w:val="both"/>
      </w:pPr>
      <w:r>
        <w:rPr>
          <w:rFonts w:cs="Times New Roman"/>
          <w:color w:val="000000"/>
        </w:rPr>
        <w:t>Thứ ba, nghiên cứu kinh nghiệm của một số quốc gia và một số địa phương trong nước, rút ra bài học cho Việt Nam.</w:t>
      </w:r>
    </w:p>
    <w:p w14:paraId="3F7B09BE" w14:textId="77777777" w:rsidR="00CA6146" w:rsidRDefault="000D0010">
      <w:pPr>
        <w:ind w:firstLine="720"/>
        <w:jc w:val="both"/>
      </w:pPr>
      <w:r>
        <w:rPr>
          <w:rFonts w:cs="Times New Roman"/>
          <w:color w:val="000000"/>
        </w:rPr>
        <w:t>Thứ tư, phân tích, đánh giá thực trạng khai thác quyền SHTT và QLNN đối với khai thác quyền SHTT trong nền kinh tế số ở Việt Nam giai đoạn 2019-2025; chỉ ra thành công, hạn chế, nguyên nhân và các yêu cầu đặt ra.</w:t>
      </w:r>
    </w:p>
    <w:p w14:paraId="6E318CFF" w14:textId="77777777" w:rsidR="00CA6146" w:rsidRDefault="000D0010">
      <w:pPr>
        <w:ind w:firstLine="720"/>
        <w:jc w:val="both"/>
      </w:pPr>
      <w:r>
        <w:rPr>
          <w:rFonts w:cs="Times New Roman"/>
          <w:color w:val="000000"/>
        </w:rPr>
        <w:t>Thứ năm, đề xuất định hướng, giải pháp và kiến nghị hoàn thiện QLNN về quyền SHTT trong nền kinh tế số theo hướng thúc đẩy khai thác quyền SHTT đến năm 2030, tầm nhìn đến năm 2045.</w:t>
      </w:r>
    </w:p>
    <w:p w14:paraId="7DFAFDB5" w14:textId="77777777" w:rsidR="00CA6146" w:rsidRDefault="000D0010">
      <w:pPr>
        <w:pStyle w:val="Heading3"/>
      </w:pPr>
      <w:bookmarkStart w:id="39" w:name="_Toc241689935"/>
      <w:r>
        <w:rPr>
          <w:rFonts w:ascii="Times New Roman" w:eastAsia="Times New Roman" w:hAnsi="Times New Roman" w:cs="Times New Roman"/>
        </w:rPr>
        <w:t>5. Phạm vi nghiên cứu</w:t>
      </w:r>
      <w:bookmarkEnd w:id="39"/>
    </w:p>
    <w:p w14:paraId="20E3F853" w14:textId="77777777" w:rsidR="00CA6146" w:rsidRDefault="000D0010">
      <w:pPr>
        <w:ind w:firstLine="720"/>
        <w:jc w:val="both"/>
      </w:pPr>
      <w:r>
        <w:rPr>
          <w:rFonts w:cs="Times New Roman"/>
          <w:color w:val="000000"/>
        </w:rPr>
        <w:t xml:space="preserve">Về nội dung, luận án nghiên cứu khâu khai thác quyền SHTT, gồm ba nhóm hình thức: khai thác trực tiếp quyền trong sản xuất, kinh doanh; khai thác thông qua giao dịch quyền (chuyển nhượng, chuyển quyền sử dụng); khai thác quyền với tư cách nguồn lực vốn (định giá, góp vốn, sử dụng quyền trong các giao dịch tài chính theo quy định của pháp luật), bao gồm cả thương mại hóa kết quả nghiên cứu và khai thác quyền thông qua nền tảng số. Các khâu sáng tạo, xác lập và bảo vệ quyền được xem xét trong mối quan hệ với </w:t>
      </w:r>
      <w:r>
        <w:rPr>
          <w:rFonts w:cs="Times New Roman"/>
          <w:color w:val="000000"/>
        </w:rPr>
        <w:t xml:space="preserve">khâu khai thác. Về đối tượng quyền, luận án </w:t>
      </w:r>
      <w:r>
        <w:rPr>
          <w:rFonts w:cs="Times New Roman"/>
          <w:color w:val="000000"/>
        </w:rPr>
        <w:lastRenderedPageBreak/>
        <w:t>tập trung vào sáng chế, giải pháp hữu ích, nhãn hiệu và quyền tác giả đối với chương trình máy tính, nội dung số; dữ liệu và sản phẩm do trí tuệ nhân tạo tạo ra được đề cập như vấn đề mới. Hoạt động QLNN được nghiên cứu theo bốn nội dung: (1) hoạch định chiến lược, chính sách, pháp luật về khai thác quyền SHTT; (2) tổ chức bộ máy và phối hợp liên ngành; (3) hỗ trợ khai thác và phát triển thị trường quyền SHTT; (4) kiểm tra, giám sát và đánh giá hoạt động khai thác</w:t>
      </w:r>
      <w:r>
        <w:rPr>
          <w:rFonts w:cs="Times New Roman"/>
          <w:color w:val="000000"/>
        </w:rPr>
        <w:t xml:space="preserve"> quyền SHTT; và được đánh giá theo năm tiêu chí: hiệu lực; hiệu quả; phù hợp và khả năng thích ứng; đồng bộ; minh bạch.</w:t>
      </w:r>
    </w:p>
    <w:p w14:paraId="64BA4D76" w14:textId="77777777" w:rsidR="00CA6146" w:rsidRDefault="000D0010">
      <w:pPr>
        <w:ind w:firstLine="720"/>
        <w:jc w:val="both"/>
      </w:pPr>
      <w:r>
        <w:rPr>
          <w:rFonts w:cs="Times New Roman"/>
          <w:color w:val="000000"/>
        </w:rPr>
        <w:t>Về chủ thể quản lý, luận án tập trung vào Chính phủ, Bộ Khoa học và Công nghệ và các bộ, ngành có liên quan (Bộ Văn hóa, Thể thao và Du lịch, Bộ Công Thương, Bộ Tài chính, Ngân hàng Nhà nước Việt Nam) ở cấp trung ương; hoạt động quản lý ở địa phương được xem xét thông qua khảo sát.</w:t>
      </w:r>
    </w:p>
    <w:p w14:paraId="5A3A8261" w14:textId="77777777" w:rsidR="00CA6146" w:rsidRDefault="000D0010">
      <w:pPr>
        <w:ind w:firstLine="720"/>
        <w:jc w:val="both"/>
      </w:pPr>
      <w:r>
        <w:rPr>
          <w:rFonts w:cs="Times New Roman"/>
          <w:color w:val="000000"/>
        </w:rPr>
        <w:t>Về thời gian, dữ liệu thứ cấp được phân tích cho giai đoạn 2019-2025, bắt đầu từ năm ban hành Chiến lược sở hữu trí tuệ đến năm 2030 [33]; các thay đổi pháp luật, chính sách năm 2025-2026 được sử dụng làm chuẩn tham chiếu để xác định yêu cầu mới, không phải đối tượng đánh giá hiệu quả. Dữ liệu sơ cấp được thu thập trong năm 2026-2027. Định hướng và giải pháp được đề xuất đến năm 2030, tầm nhìn đến năm 2045.</w:t>
      </w:r>
    </w:p>
    <w:p w14:paraId="11A8AD44" w14:textId="77777777" w:rsidR="00CA6146" w:rsidRDefault="000D0010">
      <w:pPr>
        <w:ind w:firstLine="720"/>
        <w:jc w:val="both"/>
      </w:pPr>
      <w:r>
        <w:rPr>
          <w:rFonts w:cs="Times New Roman"/>
          <w:color w:val="000000"/>
        </w:rPr>
        <w:t>Về không gian, luận án nghiên cứu trên phạm vi cả nước; khảo sát tập trung tại Hà Nội, Thành phố Hồ Chí Minh và Đà Nẵng. Kinh nghiệm quốc tế được nghiên cứu ở Hoa Kỳ, Hàn Quốc, Trung Quốc và Singapore.</w:t>
      </w:r>
    </w:p>
    <w:p w14:paraId="0F0BBE02" w14:textId="77777777" w:rsidR="00CA6146" w:rsidRDefault="000D0010">
      <w:pPr>
        <w:pStyle w:val="Heading3"/>
      </w:pPr>
      <w:bookmarkStart w:id="40" w:name="_Toc241689936"/>
      <w:r>
        <w:rPr>
          <w:rFonts w:ascii="Times New Roman" w:eastAsia="Times New Roman" w:hAnsi="Times New Roman" w:cs="Times New Roman"/>
        </w:rPr>
        <w:t>6. Cách tiếp cận và phương pháp nghiên cứu</w:t>
      </w:r>
      <w:bookmarkEnd w:id="40"/>
    </w:p>
    <w:p w14:paraId="5084FDF6" w14:textId="77777777" w:rsidR="00CA6146" w:rsidRDefault="000D0010">
      <w:pPr>
        <w:ind w:firstLine="720"/>
        <w:jc w:val="both"/>
      </w:pPr>
      <w:r>
        <w:rPr>
          <w:rFonts w:cs="Times New Roman"/>
          <w:color w:val="000000"/>
        </w:rPr>
        <w:t>Luận án dựa trên phương pháp luận duy vật biện chứng và duy vật lịch sử, vận dụng các cách tiếp cận hệ thống, tiếp cận theo chức năng quản lý, tiếp cận theo chu trình của quyền SHTT (sáng tạo, xác lập, khai thác, bảo vệ) và tiếp cận liên ngành kinh tế học, luật học.</w:t>
      </w:r>
    </w:p>
    <w:p w14:paraId="190F98CA" w14:textId="77777777" w:rsidR="00CA6146" w:rsidRDefault="000D0010">
      <w:pPr>
        <w:ind w:firstLine="720"/>
        <w:jc w:val="both"/>
      </w:pPr>
      <w:r>
        <w:rPr>
          <w:rFonts w:cs="Times New Roman"/>
          <w:color w:val="000000"/>
        </w:rPr>
        <w:t xml:space="preserve">Cơ sở lý thuyết của luận án gồm: lý thuyết quyền tài sản, với công trình </w:t>
      </w:r>
      <w:r>
        <w:rPr>
          <w:rFonts w:cs="Times New Roman"/>
          <w:i/>
          <w:color w:val="000000"/>
        </w:rPr>
        <w:t>Toward a Theory of Property Rights</w:t>
      </w:r>
      <w:r>
        <w:rPr>
          <w:rFonts w:cs="Times New Roman"/>
          <w:color w:val="000000"/>
        </w:rPr>
        <w:t xml:space="preserve"> của Demsetz (1967), giải thích bản chất tài sản của quyền SHTT [51]; lý thuyết thất bại thị trường [43] và phân tích về thị trường </w:t>
      </w:r>
      <w:r>
        <w:rPr>
          <w:rFonts w:cs="Times New Roman"/>
          <w:color w:val="000000"/>
        </w:rPr>
        <w:lastRenderedPageBreak/>
        <w:t xml:space="preserve">công nghệ [42], lý giải vì sao giao dịch quyền SHTT có chi phí cao và cần sự can thiệp của Nhà nước; lý thuyết thể chế, với </w:t>
      </w:r>
      <w:r>
        <w:rPr>
          <w:rFonts w:cs="Times New Roman"/>
          <w:i/>
          <w:color w:val="000000"/>
        </w:rPr>
        <w:t>Institutions, Institutional Change and Economic Performance</w:t>
      </w:r>
      <w:r>
        <w:rPr>
          <w:rFonts w:cs="Times New Roman"/>
          <w:color w:val="000000"/>
        </w:rPr>
        <w:t xml:space="preserve"> của North (1990), giải thích vai trò của quy định pháp lý trong giảm chi phí giao dịch [85]; lý thuyết quản lý công mới [65] và quản trị thời đại số [52], giải th</w:t>
      </w:r>
      <w:r>
        <w:rPr>
          <w:rFonts w:cs="Times New Roman"/>
          <w:color w:val="000000"/>
        </w:rPr>
        <w:t>ích sự thay đổi phương thức quản lý từ kiểm soát hành chính sang kiến tạo thị trường và cung cấp dịch vụ công trên nền tảng số. Trên cơ sở đó, luận án xây dựng khung phân tích (Hình 2.1). Khung phân tích thể hiện logic: các yếu tố ảnh hưởng bên trong và bên ngoài tác động đến bốn nội dung QLNN đối với khai thác quyền SHTT; kết quả thực hiện các nội dung này được phản ánh qua kết quả khai thác quyền SHTT và được đánh giá theo năm tiêu chí; từ đó rút ra thành công, hạn chế, nguyên nhân làm căn cứ đề xuất định</w:t>
      </w:r>
      <w:r>
        <w:rPr>
          <w:rFonts w:cs="Times New Roman"/>
          <w:color w:val="000000"/>
        </w:rPr>
        <w:t xml:space="preserve"> hướng và giải pháp.</w:t>
      </w:r>
    </w:p>
    <w:p w14:paraId="06654FBC" w14:textId="77777777" w:rsidR="00CA6146" w:rsidRDefault="000D0010">
      <w:pPr>
        <w:keepNext/>
        <w:jc w:val="center"/>
      </w:pPr>
      <w:r>
        <w:rPr>
          <w:noProof/>
        </w:rPr>
        <w:drawing>
          <wp:inline distT="0" distB="0" distL="0" distR="0" wp14:anchorId="4B82138E" wp14:editId="5835099F">
            <wp:extent cx="5580000" cy="37093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KhungPhanTich.png"/>
                    <pic:cNvPicPr/>
                  </pic:nvPicPr>
                  <pic:blipFill>
                    <a:blip r:embed="rId9"/>
                    <a:stretch>
                      <a:fillRect/>
                    </a:stretch>
                  </pic:blipFill>
                  <pic:spPr>
                    <a:xfrm>
                      <a:off x="0" y="0"/>
                      <a:ext cx="5580000" cy="3709359"/>
                    </a:xfrm>
                    <a:prstGeom prst="rect">
                      <a:avLst/>
                    </a:prstGeom>
                  </pic:spPr>
                </pic:pic>
              </a:graphicData>
            </a:graphic>
          </wp:inline>
        </w:drawing>
      </w:r>
    </w:p>
    <w:p w14:paraId="77B0844F" w14:textId="77777777" w:rsidR="00CA6146" w:rsidRDefault="000D0010">
      <w:pPr>
        <w:pStyle w:val="Chuthichhinhbang"/>
      </w:pPr>
      <w:bookmarkStart w:id="41" w:name="_Toc241689947"/>
      <w:r>
        <w:rPr>
          <w:rFonts w:cs="Times New Roman"/>
          <w:color w:val="000000"/>
        </w:rPr>
        <w:t>Hình 2.1. Khung phân tích của luận án</w:t>
      </w:r>
      <w:bookmarkEnd w:id="41"/>
    </w:p>
    <w:p w14:paraId="49D0C090" w14:textId="77777777" w:rsidR="00CA6146" w:rsidRDefault="000D0010">
      <w:pPr>
        <w:spacing w:after="120"/>
        <w:jc w:val="right"/>
      </w:pPr>
      <w:r>
        <w:rPr>
          <w:rFonts w:cs="Times New Roman"/>
          <w:i/>
          <w:color w:val="000000"/>
          <w:sz w:val="24"/>
        </w:rPr>
        <w:t>Nguồn: Nghiên cứu sinh đề xuất</w:t>
      </w:r>
    </w:p>
    <w:p w14:paraId="68782382" w14:textId="77777777" w:rsidR="00CA6146" w:rsidRDefault="000D0010">
      <w:pPr>
        <w:ind w:firstLine="720"/>
        <w:jc w:val="both"/>
      </w:pPr>
      <w:r>
        <w:rPr>
          <w:rFonts w:cs="Times New Roman"/>
          <w:color w:val="000000"/>
        </w:rPr>
        <w:t>Năm tiêu chí đánh giá được cụ thể hóa thành các chỉ báo đo lường thông qua khảo sát và dữ liệu thứ cấp (Bảng 2.1); đây cũng là căn cứ để thiết kế bảng hỏi.</w:t>
      </w:r>
    </w:p>
    <w:p w14:paraId="63F73234" w14:textId="77777777" w:rsidR="00CA6146" w:rsidRDefault="000D0010">
      <w:pPr>
        <w:pStyle w:val="Chuthichhinhbang"/>
        <w:keepNext/>
        <w:spacing w:before="120"/>
      </w:pPr>
      <w:bookmarkStart w:id="42" w:name="_Toc241689948"/>
      <w:r>
        <w:rPr>
          <w:rFonts w:cs="Times New Roman"/>
          <w:color w:val="000000"/>
        </w:rPr>
        <w:lastRenderedPageBreak/>
        <w:t>Bảng 2.1. Tiêu chí đánh giá QLNN đối với khai thác quyền SHTT và chỉ báo dự kiến</w:t>
      </w:r>
      <w:bookmarkEnd w:id="42"/>
    </w:p>
    <w:tbl>
      <w:tblPr>
        <w:tblStyle w:val="TableGrid"/>
        <w:tblW w:w="0" w:type="auto"/>
        <w:jc w:val="center"/>
        <w:tblLayout w:type="fixed"/>
        <w:tblLook w:val="04A0" w:firstRow="1" w:lastRow="0" w:firstColumn="1" w:lastColumn="0" w:noHBand="0" w:noVBand="1"/>
      </w:tblPr>
      <w:tblGrid>
        <w:gridCol w:w="1984"/>
        <w:gridCol w:w="6803"/>
      </w:tblGrid>
      <w:tr w:rsidR="00CA6146" w14:paraId="182C3725" w14:textId="77777777">
        <w:trPr>
          <w:tblHeader/>
          <w:jc w:val="center"/>
        </w:trPr>
        <w:tc>
          <w:tcPr>
            <w:tcW w:w="1984" w:type="dxa"/>
          </w:tcPr>
          <w:p w14:paraId="1D4DD806" w14:textId="77777777" w:rsidR="00CA6146" w:rsidRDefault="000D0010">
            <w:pPr>
              <w:spacing w:line="276" w:lineRule="auto"/>
              <w:jc w:val="center"/>
            </w:pPr>
            <w:r>
              <w:rPr>
                <w:rFonts w:cs="Times New Roman"/>
                <w:b/>
                <w:color w:val="000000"/>
                <w:sz w:val="24"/>
              </w:rPr>
              <w:t>Tiêu chí</w:t>
            </w:r>
          </w:p>
        </w:tc>
        <w:tc>
          <w:tcPr>
            <w:tcW w:w="6803" w:type="dxa"/>
          </w:tcPr>
          <w:p w14:paraId="4E651D92" w14:textId="77777777" w:rsidR="00CA6146" w:rsidRDefault="000D0010">
            <w:pPr>
              <w:spacing w:line="276" w:lineRule="auto"/>
              <w:jc w:val="center"/>
            </w:pPr>
            <w:r>
              <w:rPr>
                <w:rFonts w:cs="Times New Roman"/>
                <w:b/>
                <w:color w:val="000000"/>
                <w:sz w:val="24"/>
              </w:rPr>
              <w:t>Chỉ báo dự kiến</w:t>
            </w:r>
          </w:p>
        </w:tc>
      </w:tr>
      <w:tr w:rsidR="00CA6146" w14:paraId="31D8149A" w14:textId="77777777">
        <w:trPr>
          <w:jc w:val="center"/>
        </w:trPr>
        <w:tc>
          <w:tcPr>
            <w:tcW w:w="1984" w:type="dxa"/>
          </w:tcPr>
          <w:p w14:paraId="734C3665" w14:textId="77777777" w:rsidR="00CA6146" w:rsidRDefault="000D0010">
            <w:pPr>
              <w:spacing w:line="276" w:lineRule="auto"/>
            </w:pPr>
            <w:r>
              <w:rPr>
                <w:rFonts w:cs="Times New Roman"/>
                <w:color w:val="000000"/>
                <w:sz w:val="24"/>
              </w:rPr>
              <w:t>Hiệu lực</w:t>
            </w:r>
          </w:p>
        </w:tc>
        <w:tc>
          <w:tcPr>
            <w:tcW w:w="6803" w:type="dxa"/>
          </w:tcPr>
          <w:p w14:paraId="4DCFA41F" w14:textId="77777777" w:rsidR="00CA6146" w:rsidRDefault="000D0010">
            <w:pPr>
              <w:spacing w:line="276" w:lineRule="auto"/>
            </w:pPr>
            <w:r>
              <w:rPr>
                <w:rFonts w:cs="Times New Roman"/>
                <w:color w:val="000000"/>
                <w:sz w:val="24"/>
              </w:rPr>
              <w:t>Mức độ chủ thể quyền biết đến chính sách, pháp luật về khai thác quyền SHTT; mức độ các quy định được thực hiện trên thực tế; mức độ đạt được các mục tiêu về khai thác trong chiến lược, chương trình</w:t>
            </w:r>
          </w:p>
        </w:tc>
      </w:tr>
      <w:tr w:rsidR="00CA6146" w14:paraId="56B62F2A" w14:textId="77777777">
        <w:trPr>
          <w:jc w:val="center"/>
        </w:trPr>
        <w:tc>
          <w:tcPr>
            <w:tcW w:w="1984" w:type="dxa"/>
          </w:tcPr>
          <w:p w14:paraId="499B1B88" w14:textId="77777777" w:rsidR="00CA6146" w:rsidRDefault="000D0010">
            <w:pPr>
              <w:spacing w:line="276" w:lineRule="auto"/>
            </w:pPr>
            <w:r>
              <w:rPr>
                <w:rFonts w:cs="Times New Roman"/>
                <w:color w:val="000000"/>
                <w:sz w:val="24"/>
              </w:rPr>
              <w:t>Hiệu quả</w:t>
            </w:r>
          </w:p>
        </w:tc>
        <w:tc>
          <w:tcPr>
            <w:tcW w:w="6803" w:type="dxa"/>
          </w:tcPr>
          <w:p w14:paraId="5E7C041A" w14:textId="77777777" w:rsidR="00CA6146" w:rsidRDefault="000D0010">
            <w:pPr>
              <w:spacing w:line="276" w:lineRule="auto"/>
            </w:pPr>
            <w:r>
              <w:rPr>
                <w:rFonts w:cs="Times New Roman"/>
                <w:color w:val="000000"/>
                <w:sz w:val="24"/>
              </w:rPr>
              <w:t>Chi phí và thời gian chủ thể quyền bỏ ra để thực hiện thủ tục liên quan đến giao dịch quyền; lợi ích thu được từ các chính sách hỗ trợ; tương quan giữa nguồn lực nhà nước đầu tư và kết quả khai thác</w:t>
            </w:r>
          </w:p>
        </w:tc>
      </w:tr>
      <w:tr w:rsidR="00CA6146" w14:paraId="5B9308DF" w14:textId="77777777">
        <w:trPr>
          <w:jc w:val="center"/>
        </w:trPr>
        <w:tc>
          <w:tcPr>
            <w:tcW w:w="1984" w:type="dxa"/>
          </w:tcPr>
          <w:p w14:paraId="263C304E" w14:textId="77777777" w:rsidR="00CA6146" w:rsidRDefault="000D0010">
            <w:pPr>
              <w:spacing w:line="276" w:lineRule="auto"/>
            </w:pPr>
            <w:r>
              <w:rPr>
                <w:rFonts w:cs="Times New Roman"/>
                <w:color w:val="000000"/>
                <w:sz w:val="24"/>
              </w:rPr>
              <w:t>Phù hợp và khả năng thích ứng</w:t>
            </w:r>
          </w:p>
        </w:tc>
        <w:tc>
          <w:tcPr>
            <w:tcW w:w="6803" w:type="dxa"/>
          </w:tcPr>
          <w:p w14:paraId="6E15F634" w14:textId="77777777" w:rsidR="00CA6146" w:rsidRDefault="000D0010">
            <w:pPr>
              <w:spacing w:line="276" w:lineRule="auto"/>
            </w:pPr>
            <w:r>
              <w:rPr>
                <w:rFonts w:cs="Times New Roman"/>
                <w:color w:val="000000"/>
                <w:sz w:val="24"/>
              </w:rPr>
              <w:t>Mức độ phù hợp của chính sách với yêu cầu của kinh tế số và giao dịch trên nền tảng số; mức độ cập nhật trước các đối tượng mới (dữ liệu, sản phẩm do trí tuệ nhân tạo tạo ra); phù hợp với cam kết quốc tế</w:t>
            </w:r>
          </w:p>
        </w:tc>
      </w:tr>
      <w:tr w:rsidR="00CA6146" w14:paraId="7B077BC4" w14:textId="77777777">
        <w:trPr>
          <w:jc w:val="center"/>
        </w:trPr>
        <w:tc>
          <w:tcPr>
            <w:tcW w:w="1984" w:type="dxa"/>
          </w:tcPr>
          <w:p w14:paraId="32C84714" w14:textId="77777777" w:rsidR="00CA6146" w:rsidRDefault="000D0010">
            <w:pPr>
              <w:spacing w:line="276" w:lineRule="auto"/>
            </w:pPr>
            <w:r>
              <w:rPr>
                <w:rFonts w:cs="Times New Roman"/>
                <w:color w:val="000000"/>
                <w:sz w:val="24"/>
              </w:rPr>
              <w:t>Đồng bộ</w:t>
            </w:r>
          </w:p>
        </w:tc>
        <w:tc>
          <w:tcPr>
            <w:tcW w:w="6803" w:type="dxa"/>
          </w:tcPr>
          <w:p w14:paraId="485B8B9A" w14:textId="77777777" w:rsidR="00CA6146" w:rsidRDefault="000D0010">
            <w:pPr>
              <w:spacing w:line="276" w:lineRule="auto"/>
            </w:pPr>
            <w:r>
              <w:rPr>
                <w:rFonts w:cs="Times New Roman"/>
                <w:color w:val="000000"/>
                <w:sz w:val="24"/>
              </w:rPr>
              <w:t>Mức độ thống nhất giữa pháp luật SHTT với pháp luật về giá, kế toán, giao dịch bảo đảm, chuyển giao công nghệ, khoa học và công nghệ; mức độ phối hợp giữa các bộ, ngành và giữa trung ương với địa phương</w:t>
            </w:r>
          </w:p>
        </w:tc>
      </w:tr>
      <w:tr w:rsidR="00CA6146" w14:paraId="339ECBD2" w14:textId="77777777">
        <w:trPr>
          <w:jc w:val="center"/>
        </w:trPr>
        <w:tc>
          <w:tcPr>
            <w:tcW w:w="1984" w:type="dxa"/>
          </w:tcPr>
          <w:p w14:paraId="692412D3" w14:textId="77777777" w:rsidR="00CA6146" w:rsidRDefault="000D0010">
            <w:pPr>
              <w:spacing w:line="276" w:lineRule="auto"/>
            </w:pPr>
            <w:r>
              <w:rPr>
                <w:rFonts w:cs="Times New Roman"/>
                <w:color w:val="000000"/>
                <w:sz w:val="24"/>
              </w:rPr>
              <w:t>Minh bạch</w:t>
            </w:r>
          </w:p>
        </w:tc>
        <w:tc>
          <w:tcPr>
            <w:tcW w:w="6803" w:type="dxa"/>
          </w:tcPr>
          <w:p w14:paraId="27F315F9" w14:textId="77777777" w:rsidR="00CA6146" w:rsidRDefault="000D0010">
            <w:pPr>
              <w:spacing w:line="276" w:lineRule="auto"/>
            </w:pPr>
            <w:r>
              <w:rPr>
                <w:rFonts w:cs="Times New Roman"/>
                <w:color w:val="000000"/>
                <w:sz w:val="24"/>
              </w:rPr>
              <w:t>Mức độ công khai thông tin, dữ liệu về quyền SHTT và giao dịch quyền; khả năng tiếp cận chính sách hỗ trợ của các nhóm chủ thể, nhất là doanh nghiệp nhỏ và vừa; tính rõ ràng của quy trình, thủ tục</w:t>
            </w:r>
          </w:p>
        </w:tc>
      </w:tr>
    </w:tbl>
    <w:p w14:paraId="6DFE1360" w14:textId="77777777" w:rsidR="00CA6146" w:rsidRDefault="000D0010">
      <w:pPr>
        <w:spacing w:after="120"/>
        <w:jc w:val="right"/>
      </w:pPr>
      <w:r>
        <w:rPr>
          <w:rFonts w:cs="Times New Roman"/>
          <w:i/>
          <w:color w:val="000000"/>
          <w:sz w:val="24"/>
        </w:rPr>
        <w:t>Nguồn: Nghiên cứu sinh đề xuất trên cơ sở kế thừa các luận án về QLNN</w:t>
      </w:r>
    </w:p>
    <w:p w14:paraId="473A2CC8" w14:textId="77777777" w:rsidR="00CA6146" w:rsidRDefault="000D0010">
      <w:pPr>
        <w:ind w:firstLine="720"/>
        <w:jc w:val="both"/>
      </w:pPr>
      <w:r>
        <w:rPr>
          <w:rFonts w:cs="Times New Roman"/>
          <w:color w:val="000000"/>
        </w:rPr>
        <w:t>Luận án sử dụng phương pháp nghiên cứu hỗn hợp theo hướng định lượng mô tả kết hợp định tính giải thích. Dữ liệu thứ cấp gồm văn bản chủ trương, pháp luật, chiến lược [25], [34]; báo cáo thường niên và số liệu thống kê của Cục Sở hữu trí tuệ, Cục Bản quyền tác giả, Cục Thống kê; báo cáo của WIPO, OECD và các công trình khoa học. Dữ liệu sơ cấp được thu thập bằng khảo sát bảng hỏi với quy mô dự kiến 150-180 phiếu hợp lệ (Bảng 2.2) và khoảng 15-20 cuộc phỏng vấn sâu bán cấu trúc. Bảng hỏi có một phần chung để</w:t>
      </w:r>
      <w:r>
        <w:rPr>
          <w:rFonts w:cs="Times New Roman"/>
          <w:color w:val="000000"/>
        </w:rPr>
        <w:t xml:space="preserve"> các nhóm cùng đánh giá bốn nội dung QLNN theo năm tiêu chí trên thang Likert 5 mức, và một phần riêng phù hợp với từng nhóm. Bảng hỏi được khảo sát thử với khoảng 15-20 người trước khi khảo sát chính thức. Mẫu được chọn có chủ đích, không được sử dụng để suy rộng thống kê cho toàn bộ tổng thể.</w:t>
      </w:r>
    </w:p>
    <w:p w14:paraId="1DD4C582" w14:textId="77777777" w:rsidR="00CA6146" w:rsidRDefault="000D0010">
      <w:pPr>
        <w:pStyle w:val="Chuthichhinhbang"/>
        <w:keepNext/>
        <w:spacing w:before="120"/>
      </w:pPr>
      <w:bookmarkStart w:id="43" w:name="_Toc241689949"/>
      <w:r>
        <w:rPr>
          <w:rFonts w:cs="Times New Roman"/>
          <w:color w:val="000000"/>
        </w:rPr>
        <w:lastRenderedPageBreak/>
        <w:t>Bảng 2.2. Cơ cấu mẫu khảo sát dự kiến</w:t>
      </w:r>
      <w:bookmarkEnd w:id="43"/>
    </w:p>
    <w:tbl>
      <w:tblPr>
        <w:tblStyle w:val="TableGrid"/>
        <w:tblW w:w="0" w:type="auto"/>
        <w:jc w:val="center"/>
        <w:tblLayout w:type="fixed"/>
        <w:tblLook w:val="04A0" w:firstRow="1" w:lastRow="0" w:firstColumn="1" w:lastColumn="0" w:noHBand="0" w:noVBand="1"/>
      </w:tblPr>
      <w:tblGrid>
        <w:gridCol w:w="2948"/>
        <w:gridCol w:w="1134"/>
        <w:gridCol w:w="1304"/>
        <w:gridCol w:w="3402"/>
      </w:tblGrid>
      <w:tr w:rsidR="00CA6146" w14:paraId="6C6707CE" w14:textId="77777777">
        <w:trPr>
          <w:tblHeader/>
          <w:jc w:val="center"/>
        </w:trPr>
        <w:tc>
          <w:tcPr>
            <w:tcW w:w="2948" w:type="dxa"/>
          </w:tcPr>
          <w:p w14:paraId="06A9BF55" w14:textId="77777777" w:rsidR="00CA6146" w:rsidRDefault="000D0010">
            <w:pPr>
              <w:spacing w:line="276" w:lineRule="auto"/>
              <w:jc w:val="center"/>
            </w:pPr>
            <w:r>
              <w:rPr>
                <w:rFonts w:cs="Times New Roman"/>
                <w:b/>
                <w:color w:val="000000"/>
                <w:sz w:val="24"/>
              </w:rPr>
              <w:t>Nhóm đối tượng</w:t>
            </w:r>
          </w:p>
        </w:tc>
        <w:tc>
          <w:tcPr>
            <w:tcW w:w="1134" w:type="dxa"/>
          </w:tcPr>
          <w:p w14:paraId="391DCEB6" w14:textId="77777777" w:rsidR="00CA6146" w:rsidRDefault="000D0010">
            <w:pPr>
              <w:spacing w:line="276" w:lineRule="auto"/>
              <w:jc w:val="center"/>
            </w:pPr>
            <w:r>
              <w:rPr>
                <w:rFonts w:cs="Times New Roman"/>
                <w:b/>
                <w:color w:val="000000"/>
                <w:sz w:val="24"/>
              </w:rPr>
              <w:t>Tỷ lệ dự kiến</w:t>
            </w:r>
          </w:p>
        </w:tc>
        <w:tc>
          <w:tcPr>
            <w:tcW w:w="1304" w:type="dxa"/>
          </w:tcPr>
          <w:p w14:paraId="478FE3C0" w14:textId="77777777" w:rsidR="00CA6146" w:rsidRDefault="000D0010">
            <w:pPr>
              <w:spacing w:line="276" w:lineRule="auto"/>
              <w:jc w:val="center"/>
            </w:pPr>
            <w:r>
              <w:rPr>
                <w:rFonts w:cs="Times New Roman"/>
                <w:b/>
                <w:color w:val="000000"/>
                <w:sz w:val="24"/>
              </w:rPr>
              <w:t>Số phiếu dự kiến</w:t>
            </w:r>
          </w:p>
        </w:tc>
        <w:tc>
          <w:tcPr>
            <w:tcW w:w="3402" w:type="dxa"/>
          </w:tcPr>
          <w:p w14:paraId="76210919" w14:textId="77777777" w:rsidR="00CA6146" w:rsidRDefault="000D0010">
            <w:pPr>
              <w:spacing w:line="276" w:lineRule="auto"/>
              <w:jc w:val="center"/>
            </w:pPr>
            <w:r>
              <w:rPr>
                <w:rFonts w:cs="Times New Roman"/>
                <w:b/>
                <w:color w:val="000000"/>
                <w:sz w:val="24"/>
              </w:rPr>
              <w:t>Nội dung khảo sát chính</w:t>
            </w:r>
          </w:p>
        </w:tc>
      </w:tr>
      <w:tr w:rsidR="00CA6146" w14:paraId="2DD2D022" w14:textId="77777777">
        <w:trPr>
          <w:jc w:val="center"/>
        </w:trPr>
        <w:tc>
          <w:tcPr>
            <w:tcW w:w="2948" w:type="dxa"/>
          </w:tcPr>
          <w:p w14:paraId="47A35043" w14:textId="77777777" w:rsidR="00CA6146" w:rsidRDefault="000D0010">
            <w:pPr>
              <w:spacing w:line="276" w:lineRule="auto"/>
            </w:pPr>
            <w:r>
              <w:rPr>
                <w:rFonts w:cs="Times New Roman"/>
                <w:color w:val="000000"/>
                <w:sz w:val="24"/>
              </w:rPr>
              <w:t>Doanh nghiệp và chủ thể nắm giữ quyền SHTT (kể cả viện nghiên cứu, cơ sở giáo dục đại học)</w:t>
            </w:r>
          </w:p>
        </w:tc>
        <w:tc>
          <w:tcPr>
            <w:tcW w:w="1134" w:type="dxa"/>
          </w:tcPr>
          <w:p w14:paraId="5F4AFFDE" w14:textId="77777777" w:rsidR="00CA6146" w:rsidRDefault="000D0010">
            <w:pPr>
              <w:spacing w:line="276" w:lineRule="auto"/>
              <w:jc w:val="center"/>
            </w:pPr>
            <w:r>
              <w:rPr>
                <w:rFonts w:cs="Times New Roman"/>
                <w:color w:val="000000"/>
                <w:sz w:val="24"/>
              </w:rPr>
              <w:t>60-65%</w:t>
            </w:r>
          </w:p>
        </w:tc>
        <w:tc>
          <w:tcPr>
            <w:tcW w:w="1304" w:type="dxa"/>
          </w:tcPr>
          <w:p w14:paraId="5B46C635" w14:textId="77777777" w:rsidR="00CA6146" w:rsidRDefault="000D0010">
            <w:pPr>
              <w:spacing w:line="276" w:lineRule="auto"/>
              <w:jc w:val="center"/>
            </w:pPr>
            <w:r>
              <w:rPr>
                <w:rFonts w:cs="Times New Roman"/>
                <w:color w:val="000000"/>
                <w:sz w:val="24"/>
              </w:rPr>
              <w:t>95-115</w:t>
            </w:r>
          </w:p>
        </w:tc>
        <w:tc>
          <w:tcPr>
            <w:tcW w:w="3402" w:type="dxa"/>
          </w:tcPr>
          <w:p w14:paraId="452EC1EF" w14:textId="77777777" w:rsidR="00CA6146" w:rsidRDefault="000D0010">
            <w:pPr>
              <w:spacing w:line="276" w:lineRule="auto"/>
            </w:pPr>
            <w:r>
              <w:rPr>
                <w:rFonts w:cs="Times New Roman"/>
                <w:color w:val="000000"/>
                <w:sz w:val="24"/>
              </w:rPr>
              <w:t>Đánh giá bốn nội dung QLNN theo năm tiêu chí; tình hình khai thác quyền của đơn vị; rào cản khi giao dịch, định giá, huy động vốn</w:t>
            </w:r>
          </w:p>
        </w:tc>
      </w:tr>
      <w:tr w:rsidR="00CA6146" w14:paraId="68CF2DD0" w14:textId="77777777">
        <w:trPr>
          <w:jc w:val="center"/>
        </w:trPr>
        <w:tc>
          <w:tcPr>
            <w:tcW w:w="2948" w:type="dxa"/>
          </w:tcPr>
          <w:p w14:paraId="0B8767D2" w14:textId="77777777" w:rsidR="00CA6146" w:rsidRDefault="000D0010">
            <w:pPr>
              <w:spacing w:line="276" w:lineRule="auto"/>
            </w:pPr>
            <w:r>
              <w:rPr>
                <w:rFonts w:cs="Times New Roman"/>
                <w:color w:val="000000"/>
                <w:sz w:val="24"/>
              </w:rPr>
              <w:t>Cán bộ QLNN ở trung ương và địa phương</w:t>
            </w:r>
          </w:p>
        </w:tc>
        <w:tc>
          <w:tcPr>
            <w:tcW w:w="1134" w:type="dxa"/>
          </w:tcPr>
          <w:p w14:paraId="64A690FE" w14:textId="77777777" w:rsidR="00CA6146" w:rsidRDefault="000D0010">
            <w:pPr>
              <w:spacing w:line="276" w:lineRule="auto"/>
              <w:jc w:val="center"/>
            </w:pPr>
            <w:r>
              <w:rPr>
                <w:rFonts w:cs="Times New Roman"/>
                <w:color w:val="000000"/>
                <w:sz w:val="24"/>
              </w:rPr>
              <w:t>20-25%</w:t>
            </w:r>
          </w:p>
        </w:tc>
        <w:tc>
          <w:tcPr>
            <w:tcW w:w="1304" w:type="dxa"/>
          </w:tcPr>
          <w:p w14:paraId="651558D5" w14:textId="77777777" w:rsidR="00CA6146" w:rsidRDefault="000D0010">
            <w:pPr>
              <w:spacing w:line="276" w:lineRule="auto"/>
              <w:jc w:val="center"/>
            </w:pPr>
            <w:r>
              <w:rPr>
                <w:rFonts w:cs="Times New Roman"/>
                <w:color w:val="000000"/>
                <w:sz w:val="24"/>
              </w:rPr>
              <w:t>30-45</w:t>
            </w:r>
          </w:p>
        </w:tc>
        <w:tc>
          <w:tcPr>
            <w:tcW w:w="3402" w:type="dxa"/>
          </w:tcPr>
          <w:p w14:paraId="7EFDC72E" w14:textId="77777777" w:rsidR="00CA6146" w:rsidRDefault="000D0010">
            <w:pPr>
              <w:spacing w:line="276" w:lineRule="auto"/>
            </w:pPr>
            <w:r>
              <w:rPr>
                <w:rFonts w:cs="Times New Roman"/>
                <w:color w:val="000000"/>
                <w:sz w:val="24"/>
              </w:rPr>
              <w:t>Đánh giá bốn nội dung QLNN theo năm tiêu chí; điều kiện bảo đảm; các yếu tố ảnh hưởng</w:t>
            </w:r>
          </w:p>
        </w:tc>
      </w:tr>
      <w:tr w:rsidR="00CA6146" w14:paraId="7F658267" w14:textId="77777777">
        <w:trPr>
          <w:jc w:val="center"/>
        </w:trPr>
        <w:tc>
          <w:tcPr>
            <w:tcW w:w="2948" w:type="dxa"/>
          </w:tcPr>
          <w:p w14:paraId="6F1D7960" w14:textId="77777777" w:rsidR="00CA6146" w:rsidRDefault="000D0010">
            <w:pPr>
              <w:spacing w:line="276" w:lineRule="auto"/>
            </w:pPr>
            <w:r>
              <w:rPr>
                <w:rFonts w:cs="Times New Roman"/>
                <w:color w:val="000000"/>
                <w:sz w:val="24"/>
              </w:rPr>
              <w:t>Tổ chức trung gian (đại diện sở hữu công nghiệp, thẩm định giá, tư vấn chuyển giao, sàn giao dịch công nghệ, luật sư)</w:t>
            </w:r>
          </w:p>
        </w:tc>
        <w:tc>
          <w:tcPr>
            <w:tcW w:w="1134" w:type="dxa"/>
          </w:tcPr>
          <w:p w14:paraId="58C63888" w14:textId="77777777" w:rsidR="00CA6146" w:rsidRDefault="000D0010">
            <w:pPr>
              <w:spacing w:line="276" w:lineRule="auto"/>
              <w:jc w:val="center"/>
            </w:pPr>
            <w:r>
              <w:rPr>
                <w:rFonts w:cs="Times New Roman"/>
                <w:color w:val="000000"/>
                <w:sz w:val="24"/>
              </w:rPr>
              <w:t>15-20%</w:t>
            </w:r>
          </w:p>
        </w:tc>
        <w:tc>
          <w:tcPr>
            <w:tcW w:w="1304" w:type="dxa"/>
          </w:tcPr>
          <w:p w14:paraId="47739F89" w14:textId="77777777" w:rsidR="00CA6146" w:rsidRDefault="000D0010">
            <w:pPr>
              <w:spacing w:line="276" w:lineRule="auto"/>
              <w:jc w:val="center"/>
            </w:pPr>
            <w:r>
              <w:rPr>
                <w:rFonts w:cs="Times New Roman"/>
                <w:color w:val="000000"/>
                <w:sz w:val="24"/>
              </w:rPr>
              <w:t>25-30</w:t>
            </w:r>
          </w:p>
        </w:tc>
        <w:tc>
          <w:tcPr>
            <w:tcW w:w="3402" w:type="dxa"/>
          </w:tcPr>
          <w:p w14:paraId="39BC145A" w14:textId="77777777" w:rsidR="00CA6146" w:rsidRDefault="000D0010">
            <w:pPr>
              <w:spacing w:line="276" w:lineRule="auto"/>
            </w:pPr>
            <w:r>
              <w:rPr>
                <w:rFonts w:cs="Times New Roman"/>
                <w:color w:val="000000"/>
                <w:sz w:val="24"/>
              </w:rPr>
              <w:t>Đánh giá thể chế giao dịch, dịch vụ định giá, môi giới và thị trường quyền SHTT</w:t>
            </w:r>
          </w:p>
        </w:tc>
      </w:tr>
      <w:tr w:rsidR="00CA6146" w14:paraId="1BACE3DB" w14:textId="77777777">
        <w:trPr>
          <w:jc w:val="center"/>
        </w:trPr>
        <w:tc>
          <w:tcPr>
            <w:tcW w:w="2948" w:type="dxa"/>
          </w:tcPr>
          <w:p w14:paraId="7448B515" w14:textId="77777777" w:rsidR="00CA6146" w:rsidRDefault="000D0010">
            <w:pPr>
              <w:spacing w:line="276" w:lineRule="auto"/>
            </w:pPr>
            <w:r>
              <w:rPr>
                <w:rFonts w:cs="Times New Roman"/>
                <w:b/>
                <w:color w:val="000000"/>
                <w:sz w:val="24"/>
              </w:rPr>
              <w:t>Tổng cộng</w:t>
            </w:r>
          </w:p>
        </w:tc>
        <w:tc>
          <w:tcPr>
            <w:tcW w:w="1134" w:type="dxa"/>
          </w:tcPr>
          <w:p w14:paraId="2457D6A6" w14:textId="77777777" w:rsidR="00CA6146" w:rsidRDefault="000D0010">
            <w:pPr>
              <w:spacing w:line="276" w:lineRule="auto"/>
              <w:jc w:val="center"/>
            </w:pPr>
            <w:r>
              <w:rPr>
                <w:rFonts w:cs="Times New Roman"/>
                <w:b/>
                <w:color w:val="000000"/>
                <w:sz w:val="24"/>
              </w:rPr>
              <w:t>100%</w:t>
            </w:r>
          </w:p>
        </w:tc>
        <w:tc>
          <w:tcPr>
            <w:tcW w:w="1304" w:type="dxa"/>
          </w:tcPr>
          <w:p w14:paraId="58D2670F" w14:textId="77777777" w:rsidR="00CA6146" w:rsidRDefault="000D0010">
            <w:pPr>
              <w:spacing w:line="276" w:lineRule="auto"/>
              <w:jc w:val="center"/>
            </w:pPr>
            <w:r>
              <w:rPr>
                <w:rFonts w:cs="Times New Roman"/>
                <w:b/>
                <w:color w:val="000000"/>
                <w:sz w:val="24"/>
              </w:rPr>
              <w:t>150-180</w:t>
            </w:r>
          </w:p>
        </w:tc>
        <w:tc>
          <w:tcPr>
            <w:tcW w:w="3402" w:type="dxa"/>
          </w:tcPr>
          <w:p w14:paraId="1AC8929A" w14:textId="77777777" w:rsidR="00CA6146" w:rsidRDefault="00CA6146">
            <w:pPr>
              <w:spacing w:line="276" w:lineRule="auto"/>
            </w:pPr>
          </w:p>
        </w:tc>
      </w:tr>
    </w:tbl>
    <w:p w14:paraId="52AE0E17" w14:textId="77777777" w:rsidR="00CA6146" w:rsidRDefault="000D0010">
      <w:pPr>
        <w:spacing w:after="120"/>
        <w:jc w:val="right"/>
      </w:pPr>
      <w:r>
        <w:rPr>
          <w:rFonts w:cs="Times New Roman"/>
          <w:i/>
          <w:color w:val="000000"/>
          <w:sz w:val="24"/>
        </w:rPr>
        <w:t>Nguồn: Nghiên cứu sinh dự kiến</w:t>
      </w:r>
    </w:p>
    <w:p w14:paraId="7A5F77C5" w14:textId="77777777" w:rsidR="00CA6146" w:rsidRDefault="000D0010">
      <w:pPr>
        <w:ind w:firstLine="720"/>
        <w:jc w:val="both"/>
      </w:pPr>
      <w:r>
        <w:rPr>
          <w:rFonts w:cs="Times New Roman"/>
          <w:color w:val="000000"/>
        </w:rPr>
        <w:t xml:space="preserve">Dữ liệu khảo sát được xử lý bằng thống kê mô tả (tần suất, tỷ lệ, điểm trung bình, độ lệch chuẩn, xếp hạng) và so sánh giữa các nhóm đối với phần câu hỏi chung; điểm trung bình được diễn giải theo năm mức với khoảng cách 0,8. Luận án không sử dụng phân tích nhân tố khám phá và hồi quy làm phương pháp chính vì mục tiêu không phải ước lượng quan hệ nhân quả; hệ số Cronbach's Alpha có thể được dùng như phép kiểm tra bổ trợ về tính nhất quán của các nhóm nhận định. Dữ liệu phỏng vấn được phân tích theo chủ đề. </w:t>
      </w:r>
      <w:r>
        <w:rPr>
          <w:rFonts w:cs="Times New Roman"/>
          <w:color w:val="000000"/>
        </w:rPr>
        <w:t>Kết quả khảo sát, phỏng vấn và dữ liệu thứ cấp được đối chiếu với nhau theo nguyên tắc tam giác hóa bằng chứng. Quy trình nghiên cứu gồm bốn giai đoạn nối tiếp nhau, kết quả của giai đoạn trước là đầu vào của giai đoạn sau (Hình 2.2). Giai đoạn 1 sử dụng phương pháp tổng quan tài liệu và phân tích văn bản chính sách để xác định khoảng trống, xây dựng khung phân tích, tiêu chí đánh giá và phiếu khảo sát nháp. Giai đoạn 2 thực hiện phỏng vấn sâu và khảo sát thử để hoàn thiện phiếu khảo sát. Giai đoạn 3 tiến h</w:t>
      </w:r>
      <w:r>
        <w:rPr>
          <w:rFonts w:cs="Times New Roman"/>
          <w:color w:val="000000"/>
        </w:rPr>
        <w:t xml:space="preserve">ành khảo sát chính thức, xử lý số liệu bằng thống kê mô tả và đối chiếu với dữ liệu thứ cấp giai </w:t>
      </w:r>
      <w:r>
        <w:rPr>
          <w:rFonts w:cs="Times New Roman"/>
          <w:color w:val="000000"/>
        </w:rPr>
        <w:lastRenderedPageBreak/>
        <w:t>đoạn 2019-2025. Giai đoạn 4 tổng hợp kết quả với bài học kinh nghiệm, đề xuất định hướng, giải pháp và tham vấn chuyên gia về tính khả thi.</w:t>
      </w:r>
    </w:p>
    <w:p w14:paraId="3B82C497" w14:textId="77777777" w:rsidR="00CA6146" w:rsidRDefault="00CA6146">
      <w:pPr>
        <w:sectPr w:rsidR="00CA6146">
          <w:headerReference w:type="default" r:id="rId10"/>
          <w:pgSz w:w="11906" w:h="16838"/>
          <w:pgMar w:top="1984" w:right="1134" w:bottom="1701" w:left="1984" w:header="720" w:footer="720" w:gutter="0"/>
          <w:pgNumType w:start="1"/>
          <w:cols w:space="720"/>
          <w:docGrid w:linePitch="360"/>
        </w:sectPr>
      </w:pPr>
    </w:p>
    <w:p w14:paraId="22BCB0CB" w14:textId="77777777" w:rsidR="00CA6146" w:rsidRDefault="000D0010">
      <w:pPr>
        <w:keepNext/>
        <w:jc w:val="center"/>
      </w:pPr>
      <w:r>
        <w:rPr>
          <w:noProof/>
        </w:rPr>
        <w:lastRenderedPageBreak/>
        <w:drawing>
          <wp:inline distT="0" distB="0" distL="0" distR="0" wp14:anchorId="05BF0D34" wp14:editId="0D6A41B6">
            <wp:extent cx="7380000" cy="4898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QuyTrinhNghienCuu.png"/>
                    <pic:cNvPicPr/>
                  </pic:nvPicPr>
                  <pic:blipFill>
                    <a:blip r:embed="rId11"/>
                    <a:stretch>
                      <a:fillRect/>
                    </a:stretch>
                  </pic:blipFill>
                  <pic:spPr>
                    <a:xfrm>
                      <a:off x="0" y="0"/>
                      <a:ext cx="7380000" cy="4898230"/>
                    </a:xfrm>
                    <a:prstGeom prst="rect">
                      <a:avLst/>
                    </a:prstGeom>
                  </pic:spPr>
                </pic:pic>
              </a:graphicData>
            </a:graphic>
          </wp:inline>
        </w:drawing>
      </w:r>
    </w:p>
    <w:p w14:paraId="3BD730B7" w14:textId="77777777" w:rsidR="00CA6146" w:rsidRDefault="000D0010">
      <w:pPr>
        <w:pStyle w:val="Chuthichhinhbang"/>
      </w:pPr>
      <w:bookmarkStart w:id="44" w:name="_Toc241689950"/>
      <w:r>
        <w:rPr>
          <w:rFonts w:cs="Times New Roman"/>
          <w:color w:val="000000"/>
        </w:rPr>
        <w:t>Hình 2.2. Quy trình thực hiện nghiên cứu</w:t>
      </w:r>
      <w:bookmarkEnd w:id="44"/>
    </w:p>
    <w:p w14:paraId="4974B592" w14:textId="77777777" w:rsidR="00CA6146" w:rsidRDefault="000D0010">
      <w:pPr>
        <w:spacing w:after="120"/>
        <w:jc w:val="right"/>
      </w:pPr>
      <w:r>
        <w:rPr>
          <w:rFonts w:cs="Times New Roman"/>
          <w:i/>
          <w:color w:val="000000"/>
          <w:sz w:val="24"/>
        </w:rPr>
        <w:t>Nguồn: Nghiên cứu sinh đề xuất</w:t>
      </w:r>
    </w:p>
    <w:p w14:paraId="1D667AC2" w14:textId="77777777" w:rsidR="00CA6146" w:rsidRDefault="00CA6146">
      <w:pPr>
        <w:sectPr w:rsidR="00CA6146">
          <w:pgSz w:w="16838" w:h="11906" w:orient="landscape"/>
          <w:pgMar w:top="1984" w:right="1701" w:bottom="1134" w:left="1701" w:header="720" w:footer="720" w:gutter="0"/>
          <w:cols w:space="720"/>
          <w:docGrid w:linePitch="360"/>
        </w:sectPr>
      </w:pPr>
    </w:p>
    <w:p w14:paraId="7F801A59" w14:textId="77777777" w:rsidR="00CA6146" w:rsidRDefault="000D0010">
      <w:pPr>
        <w:pStyle w:val="Heading3"/>
      </w:pPr>
      <w:bookmarkStart w:id="45" w:name="_Toc241689937"/>
      <w:r>
        <w:rPr>
          <w:rFonts w:ascii="Times New Roman" w:eastAsia="Times New Roman" w:hAnsi="Times New Roman" w:cs="Times New Roman"/>
        </w:rPr>
        <w:lastRenderedPageBreak/>
        <w:t>7. Câu hỏi và giả thuyết nghiên cứu</w:t>
      </w:r>
      <w:bookmarkEnd w:id="45"/>
    </w:p>
    <w:p w14:paraId="707FB92C" w14:textId="77777777" w:rsidR="00CA6146" w:rsidRDefault="000D0010">
      <w:pPr>
        <w:ind w:firstLine="720"/>
        <w:jc w:val="both"/>
      </w:pPr>
      <w:r>
        <w:rPr>
          <w:rFonts w:cs="Times New Roman"/>
          <w:color w:val="000000"/>
        </w:rPr>
        <w:t>Luận án trả lời ba câu hỏi nghiên cứu và kiểm chứng ba giả thuyết nghiên cứu đã được xác định tại mục 1.3.2 Phần 1. Câu hỏi 1 và Giả thuyết 1 hướng tới vấn đề lý luận về nội dung, tiêu chí đánh giá và các yếu tố ảnh hưởng đến QLNN đối với khai thác quyền SHTT; Câu hỏi 2 và Giả thuyết 2 hướng tới đánh giá thực trạng giai đoạn 2019-2025; Câu hỏi 3 và Giả thuyết 3 hướng tới định hướng và giải pháp đến năm 2030, tầm nhìn đến năm 2045.</w:t>
      </w:r>
    </w:p>
    <w:p w14:paraId="6EEFBC1A" w14:textId="77777777" w:rsidR="00CA6146" w:rsidRDefault="000D0010">
      <w:pPr>
        <w:pStyle w:val="Heading3"/>
      </w:pPr>
      <w:bookmarkStart w:id="46" w:name="_Toc241689938"/>
      <w:r>
        <w:rPr>
          <w:rFonts w:ascii="Times New Roman" w:eastAsia="Times New Roman" w:hAnsi="Times New Roman" w:cs="Times New Roman"/>
        </w:rPr>
        <w:t>8. Những đóng góp mới về lý luận và thực tiễn</w:t>
      </w:r>
      <w:bookmarkEnd w:id="46"/>
    </w:p>
    <w:p w14:paraId="7E1019AB" w14:textId="77777777" w:rsidR="00CA6146" w:rsidRDefault="000D0010">
      <w:pPr>
        <w:ind w:firstLine="720"/>
        <w:jc w:val="both"/>
      </w:pPr>
      <w:r>
        <w:rPr>
          <w:rFonts w:cs="Times New Roman"/>
          <w:color w:val="000000"/>
        </w:rPr>
        <w:t>Về lý luận, luận án dự kiến: (i) làm rõ khái niệm, đặc điểm, vai trò của QLNN đối với khai thác quyền SHTT trong nền kinh tế số, phân biệt với QLNN về SHTT theo nghĩa rộng; (ii) xây dựng khung phân tích gồm bốn nội dung quản lý, năm tiêu chí đánh giá và hai nhóm yếu tố ảnh hưởng; (iii) phân tích kinh tế số như yếu tố làm thay đổi đối tượng khai thác, phương thức giao dịch và cơ chế phân phối giá trị, không chỉ như bối cảnh nghiên cứu.</w:t>
      </w:r>
    </w:p>
    <w:p w14:paraId="4AB5A86F" w14:textId="77777777" w:rsidR="00CA6146" w:rsidRDefault="000D0010">
      <w:pPr>
        <w:ind w:firstLine="720"/>
        <w:jc w:val="both"/>
      </w:pPr>
      <w:r>
        <w:rPr>
          <w:rFonts w:cs="Times New Roman"/>
          <w:color w:val="000000"/>
        </w:rPr>
        <w:t>Về thực tiễn, luận án dự kiến: (i) cung cấp đánh giá có hệ thống về thực trạng QLNN đối với khai thác quyền SHTT giai đoạn 2019-2025 dựa trên kết hợp dữ liệu thứ cấp, khảo sát ba nhóm chủ thể và ý kiến chuyên gia; (ii) xác định khoảng cách giữa điều kiện quản lý hiện hữu và các yêu cầu mới về thị trường, định giá, tài chính hóa và dữ liệu quyền SHTT từ năm 2026; (iii) đề xuất giải pháp gắn với cơ chế tổ chức thực hiện, phân công trách nhiệm, dữ liệu và chỉ số theo dõi.</w:t>
      </w:r>
    </w:p>
    <w:p w14:paraId="360B9925" w14:textId="77777777" w:rsidR="00CA6146" w:rsidRDefault="000D0010">
      <w:pPr>
        <w:pStyle w:val="Heading3"/>
      </w:pPr>
      <w:bookmarkStart w:id="47" w:name="_Toc241689939"/>
      <w:r>
        <w:rPr>
          <w:rFonts w:ascii="Times New Roman" w:eastAsia="Times New Roman" w:hAnsi="Times New Roman" w:cs="Times New Roman"/>
        </w:rPr>
        <w:t>9. Cấu trúc luận án</w:t>
      </w:r>
      <w:bookmarkEnd w:id="47"/>
    </w:p>
    <w:p w14:paraId="75FEECB7" w14:textId="77777777" w:rsidR="00CA6146" w:rsidRDefault="000D0010">
      <w:pPr>
        <w:ind w:firstLine="720"/>
        <w:jc w:val="both"/>
      </w:pPr>
      <w:r>
        <w:rPr>
          <w:rFonts w:cs="Times New Roman"/>
          <w:color w:val="000000"/>
        </w:rPr>
        <w:t>Ngoài phần mở đầu, kết luận, mục lục, danh mục bảng biểu, danh mục chữ viết tắt, tài liệu tham khảo, phụ lục, luận án được kết cấu thành 4 chương với các mục, tiểu mục như sau:</w:t>
      </w:r>
    </w:p>
    <w:p w14:paraId="4FCC253C" w14:textId="77777777" w:rsidR="00CA6146" w:rsidRDefault="000D0010">
      <w:pPr>
        <w:pStyle w:val="Heading2"/>
      </w:pPr>
      <w:bookmarkStart w:id="48" w:name="_Toc241689940"/>
      <w:r>
        <w:rPr>
          <w:rFonts w:ascii="Times New Roman" w:eastAsia="Times New Roman" w:hAnsi="Times New Roman" w:cs="Times New Roman"/>
        </w:rPr>
        <w:lastRenderedPageBreak/>
        <w:t>Chương 1. Tổng quan tình hình nghiên cứu và các vấn đề đặt ra cần nghiên cứu của đề tài luận án</w:t>
      </w:r>
      <w:bookmarkEnd w:id="48"/>
    </w:p>
    <w:p w14:paraId="65BD5945" w14:textId="77777777" w:rsidR="00CA6146" w:rsidRDefault="000D0010">
      <w:pPr>
        <w:ind w:firstLine="720"/>
        <w:jc w:val="both"/>
      </w:pPr>
      <w:r>
        <w:rPr>
          <w:rFonts w:cs="Times New Roman"/>
          <w:color w:val="000000"/>
        </w:rPr>
        <w:t>Nội dung dự kiến: Chương 1 kế thừa và hoàn thiện Phần 1 của chuyên đề này, hệ thống hóa các công trình theo ba nhóm (quyền SHTT; nền kinh tế số; khai thác quyền SHTT trong nền kinh tế số), chỉ ra những vấn đề đã thống nhất, những vấn đề còn tranh luận hoặc chưa được nghiên cứu, và xác định những vấn đề luận án cần tiếp tục giải quyết về lý luận, thực trạng và giải pháp.</w:t>
      </w:r>
    </w:p>
    <w:p w14:paraId="2C168A2E" w14:textId="77777777" w:rsidR="00CA6146" w:rsidRDefault="000D0010">
      <w:pPr>
        <w:spacing w:before="40" w:line="312" w:lineRule="auto"/>
        <w:jc w:val="both"/>
      </w:pPr>
      <w:r>
        <w:rPr>
          <w:rFonts w:cs="Times New Roman"/>
          <w:b/>
          <w:color w:val="000000"/>
        </w:rPr>
        <w:t>1.1. Tổng quan tình hình nghiên cứu liên quan đến đề tài luận án</w:t>
      </w:r>
    </w:p>
    <w:p w14:paraId="77BFBF94" w14:textId="77777777" w:rsidR="00CA6146" w:rsidRDefault="000D0010">
      <w:pPr>
        <w:spacing w:line="312" w:lineRule="auto"/>
        <w:ind w:left="425"/>
        <w:jc w:val="both"/>
      </w:pPr>
      <w:r>
        <w:rPr>
          <w:rFonts w:cs="Times New Roman"/>
          <w:color w:val="000000"/>
        </w:rPr>
        <w:t>1.1.1. Tình hình nghiên cứu về quyền sở hữu trí tuệ liên quan đến đề tài luận án</w:t>
      </w:r>
    </w:p>
    <w:p w14:paraId="12258BCD" w14:textId="77777777" w:rsidR="00CA6146" w:rsidRDefault="000D0010">
      <w:pPr>
        <w:spacing w:line="312" w:lineRule="auto"/>
        <w:ind w:left="425"/>
        <w:jc w:val="both"/>
      </w:pPr>
      <w:r>
        <w:rPr>
          <w:rFonts w:cs="Times New Roman"/>
          <w:color w:val="000000"/>
        </w:rPr>
        <w:t>1.1.2. Tình hình nghiên cứu về nền kinh tế số liên quan đến đề tài luận án</w:t>
      </w:r>
    </w:p>
    <w:p w14:paraId="4570F4D7" w14:textId="77777777" w:rsidR="00CA6146" w:rsidRDefault="000D0010">
      <w:pPr>
        <w:spacing w:line="312" w:lineRule="auto"/>
        <w:ind w:left="425"/>
        <w:jc w:val="both"/>
      </w:pPr>
      <w:r>
        <w:rPr>
          <w:rFonts w:cs="Times New Roman"/>
          <w:color w:val="000000"/>
        </w:rPr>
        <w:t>1.1.3. Tình hình nghiên cứu về khai thác quyền sở hữu trí tuệ trong nền kinh tế số liên quan đến đề tài luận án</w:t>
      </w:r>
    </w:p>
    <w:p w14:paraId="196DACE1" w14:textId="77777777" w:rsidR="00CA6146" w:rsidRDefault="000D0010">
      <w:pPr>
        <w:spacing w:before="40" w:line="312" w:lineRule="auto"/>
        <w:jc w:val="both"/>
      </w:pPr>
      <w:r>
        <w:rPr>
          <w:rFonts w:cs="Times New Roman"/>
          <w:b/>
          <w:color w:val="000000"/>
        </w:rPr>
        <w:t>1.2. Nhận xét tình hình nghiên cứu liên quan đến đề tài luận án</w:t>
      </w:r>
    </w:p>
    <w:p w14:paraId="1F8E063D" w14:textId="77777777" w:rsidR="00CA6146" w:rsidRDefault="000D0010">
      <w:pPr>
        <w:spacing w:line="312" w:lineRule="auto"/>
        <w:ind w:left="425"/>
        <w:jc w:val="both"/>
      </w:pPr>
      <w:r>
        <w:rPr>
          <w:rFonts w:cs="Times New Roman"/>
          <w:color w:val="000000"/>
        </w:rPr>
        <w:t>1.2.1. Nhận xét tổng quát</w:t>
      </w:r>
    </w:p>
    <w:p w14:paraId="2692051D" w14:textId="77777777" w:rsidR="00CA6146" w:rsidRDefault="000D0010">
      <w:pPr>
        <w:spacing w:line="312" w:lineRule="auto"/>
        <w:ind w:left="425"/>
        <w:jc w:val="both"/>
      </w:pPr>
      <w:r>
        <w:rPr>
          <w:rFonts w:cs="Times New Roman"/>
          <w:color w:val="000000"/>
        </w:rPr>
        <w:t>1.2.2. Những vấn đề đã đạt được sự thống nhất trong nghiên cứu liên quan đến đề tài luận án</w:t>
      </w:r>
    </w:p>
    <w:p w14:paraId="4ADAF0CB" w14:textId="77777777" w:rsidR="00CA6146" w:rsidRDefault="000D0010">
      <w:pPr>
        <w:spacing w:line="312" w:lineRule="auto"/>
        <w:ind w:left="425"/>
        <w:jc w:val="both"/>
      </w:pPr>
      <w:r>
        <w:rPr>
          <w:rFonts w:cs="Times New Roman"/>
          <w:color w:val="000000"/>
        </w:rPr>
        <w:t>1.2.3. Những vấn đề còn tranh luận, chưa rõ trong nghiên cứu hoặc chưa được triển khai nghiên cứu liên quan đến đề tài luận án</w:t>
      </w:r>
    </w:p>
    <w:p w14:paraId="4C546B9F" w14:textId="77777777" w:rsidR="00CA6146" w:rsidRDefault="000D0010">
      <w:pPr>
        <w:spacing w:before="40" w:line="312" w:lineRule="auto"/>
        <w:jc w:val="both"/>
      </w:pPr>
      <w:r>
        <w:rPr>
          <w:rFonts w:cs="Times New Roman"/>
          <w:b/>
          <w:color w:val="000000"/>
        </w:rPr>
        <w:t>1.3. Những vấn đề đặt ra cần tiếp tục nghiên cứu về đề tài luận án</w:t>
      </w:r>
    </w:p>
    <w:p w14:paraId="5DB17E5D" w14:textId="77777777" w:rsidR="00CA6146" w:rsidRDefault="000D0010">
      <w:pPr>
        <w:spacing w:line="312" w:lineRule="auto"/>
        <w:ind w:left="425"/>
        <w:jc w:val="both"/>
      </w:pPr>
      <w:r>
        <w:rPr>
          <w:rFonts w:cs="Times New Roman"/>
          <w:color w:val="000000"/>
        </w:rPr>
        <w:t>1.3.1. Những vấn đề về lý luận</w:t>
      </w:r>
    </w:p>
    <w:p w14:paraId="7D499A30" w14:textId="77777777" w:rsidR="00CA6146" w:rsidRDefault="000D0010">
      <w:pPr>
        <w:spacing w:line="312" w:lineRule="auto"/>
        <w:ind w:left="425"/>
        <w:jc w:val="both"/>
      </w:pPr>
      <w:r>
        <w:rPr>
          <w:rFonts w:cs="Times New Roman"/>
          <w:color w:val="000000"/>
        </w:rPr>
        <w:t>1.3.2. Những vấn đề về thực trạng</w:t>
      </w:r>
    </w:p>
    <w:p w14:paraId="0BAD0C91" w14:textId="77777777" w:rsidR="00CA6146" w:rsidRDefault="000D0010">
      <w:pPr>
        <w:spacing w:line="312" w:lineRule="auto"/>
        <w:ind w:left="425"/>
        <w:jc w:val="both"/>
      </w:pPr>
      <w:r>
        <w:rPr>
          <w:rFonts w:cs="Times New Roman"/>
          <w:color w:val="000000"/>
        </w:rPr>
        <w:t>1.3.3. Những vấn đề về giải pháp</w:t>
      </w:r>
    </w:p>
    <w:p w14:paraId="08C7C429" w14:textId="77777777" w:rsidR="00CA6146" w:rsidRDefault="000D0010">
      <w:pPr>
        <w:spacing w:before="40" w:line="312" w:lineRule="auto"/>
        <w:jc w:val="both"/>
      </w:pPr>
      <w:r>
        <w:rPr>
          <w:rFonts w:cs="Times New Roman"/>
          <w:b/>
          <w:color w:val="000000"/>
        </w:rPr>
        <w:t>Kết luận chương 1</w:t>
      </w:r>
    </w:p>
    <w:p w14:paraId="72BD162F" w14:textId="77777777" w:rsidR="00CA6146" w:rsidRDefault="000D0010">
      <w:pPr>
        <w:pStyle w:val="Heading2"/>
      </w:pPr>
      <w:bookmarkStart w:id="49" w:name="_Toc241689941"/>
      <w:r>
        <w:rPr>
          <w:rFonts w:ascii="Times New Roman" w:eastAsia="Times New Roman" w:hAnsi="Times New Roman" w:cs="Times New Roman"/>
        </w:rPr>
        <w:t>Chương 2. Cơ sở lý luận về quản lý nhà nước về quyền sở hữu trí tuệ trong nền kinh tế số (tiếp cận từ hoạt động khai thác quyền)</w:t>
      </w:r>
      <w:bookmarkEnd w:id="49"/>
    </w:p>
    <w:p w14:paraId="5B08F93E" w14:textId="77777777" w:rsidR="00CA6146" w:rsidRDefault="000D0010">
      <w:pPr>
        <w:ind w:firstLine="720"/>
        <w:jc w:val="both"/>
      </w:pPr>
      <w:r>
        <w:rPr>
          <w:rFonts w:cs="Times New Roman"/>
          <w:color w:val="000000"/>
        </w:rPr>
        <w:t xml:space="preserve">Nội dung dự kiến: Chương 2 xây dựng khung lý luận của luận án. Trên cơ sở làm rõ các khái niệm và vận dụng các lý thuyết nền tảng, chương phân tích vai trò, đặc điểm, nội dung và tiêu chí đánh giá QLNN đối với khai thác quyền SHTT trong nền kinh tế số; xác định hai nhóm yếu tố ảnh hưởng và mối quan hệ giữa chúng với nội dung quản lý và kết quả khai thác; phân tích kinh nghiệm của Hoa Kỳ, Hàn </w:t>
      </w:r>
      <w:r>
        <w:rPr>
          <w:rFonts w:cs="Times New Roman"/>
          <w:color w:val="000000"/>
        </w:rPr>
        <w:lastRenderedPageBreak/>
        <w:t>Quốc, Trung Quốc, Singapore và một số địa phương trong nước để rút ra bài học, trình bày tương ứng với bốn nội dung quản lý.</w:t>
      </w:r>
    </w:p>
    <w:p w14:paraId="024E9638" w14:textId="77777777" w:rsidR="00CA6146" w:rsidRDefault="000D0010">
      <w:pPr>
        <w:spacing w:before="40" w:line="312" w:lineRule="auto"/>
        <w:jc w:val="both"/>
      </w:pPr>
      <w:r>
        <w:rPr>
          <w:rFonts w:cs="Times New Roman"/>
          <w:b/>
          <w:color w:val="000000"/>
        </w:rPr>
        <w:t>2.1. Các khái niệm</w:t>
      </w:r>
    </w:p>
    <w:p w14:paraId="1BE59BE4" w14:textId="77777777" w:rsidR="00CA6146" w:rsidRDefault="000D0010">
      <w:pPr>
        <w:spacing w:line="312" w:lineRule="auto"/>
        <w:ind w:left="425"/>
        <w:jc w:val="both"/>
      </w:pPr>
      <w:r>
        <w:rPr>
          <w:rFonts w:cs="Times New Roman"/>
          <w:color w:val="000000"/>
        </w:rPr>
        <w:t>2.1.1. Quyền sở hữu trí tuệ và các đối tượng quyền sở hữu trí tuệ trong nền kinh tế số</w:t>
      </w:r>
    </w:p>
    <w:p w14:paraId="529A407D" w14:textId="77777777" w:rsidR="00CA6146" w:rsidRDefault="000D0010">
      <w:pPr>
        <w:spacing w:line="312" w:lineRule="auto"/>
        <w:ind w:left="425"/>
        <w:jc w:val="both"/>
      </w:pPr>
      <w:r>
        <w:rPr>
          <w:rFonts w:cs="Times New Roman"/>
          <w:color w:val="000000"/>
        </w:rPr>
        <w:t>2.1.2. Nền kinh tế số và những thay đổi đối với phương thức khai thác quyền sở hữu trí tuệ</w:t>
      </w:r>
    </w:p>
    <w:p w14:paraId="02A8D0E8" w14:textId="77777777" w:rsidR="00CA6146" w:rsidRDefault="000D0010">
      <w:pPr>
        <w:spacing w:line="312" w:lineRule="auto"/>
        <w:ind w:left="425"/>
        <w:jc w:val="both"/>
      </w:pPr>
      <w:r>
        <w:rPr>
          <w:rFonts w:cs="Times New Roman"/>
          <w:color w:val="000000"/>
        </w:rPr>
        <w:t>2.1.3. Khai thác quyền sở hữu trí tuệ: khái niệm, các hình thức và chỉ tiêu phản ánh kết quả</w:t>
      </w:r>
    </w:p>
    <w:p w14:paraId="2163116D" w14:textId="77777777" w:rsidR="00CA6146" w:rsidRDefault="000D0010">
      <w:pPr>
        <w:spacing w:line="312" w:lineRule="auto"/>
        <w:ind w:left="425"/>
        <w:jc w:val="both"/>
      </w:pPr>
      <w:r>
        <w:rPr>
          <w:rFonts w:cs="Times New Roman"/>
          <w:color w:val="000000"/>
        </w:rPr>
        <w:t>2.1.4. Quản lý nhà nước về quyền sở hữu trí tuệ và quản lý nhà nước đối với khai thác quyền sở hữu trí tuệ trong nền kinh tế số</w:t>
      </w:r>
    </w:p>
    <w:p w14:paraId="70A03E77" w14:textId="77777777" w:rsidR="00CA6146" w:rsidRDefault="000D0010">
      <w:pPr>
        <w:spacing w:line="312" w:lineRule="auto"/>
        <w:ind w:left="425"/>
        <w:jc w:val="both"/>
      </w:pPr>
      <w:r>
        <w:rPr>
          <w:rFonts w:cs="Times New Roman"/>
          <w:color w:val="000000"/>
        </w:rPr>
        <w:t>2.1.5. Các lý thuyết làm cơ sở cho quản lý nhà nước đối với khai thác quyền sở hữu trí tuệ</w:t>
      </w:r>
    </w:p>
    <w:p w14:paraId="4E895118" w14:textId="77777777" w:rsidR="00CA6146" w:rsidRDefault="000D0010">
      <w:pPr>
        <w:spacing w:before="40" w:line="312" w:lineRule="auto"/>
        <w:jc w:val="both"/>
      </w:pPr>
      <w:r>
        <w:rPr>
          <w:rFonts w:cs="Times New Roman"/>
          <w:b/>
          <w:color w:val="000000"/>
        </w:rPr>
        <w:t>2.2. Vai trò của quản lý nhà nước đối với khai thác quyền sở hữu trí tuệ trong nền kinh tế số</w:t>
      </w:r>
    </w:p>
    <w:p w14:paraId="04F8D4EC" w14:textId="77777777" w:rsidR="00CA6146" w:rsidRDefault="000D0010">
      <w:pPr>
        <w:spacing w:line="312" w:lineRule="auto"/>
        <w:ind w:left="425"/>
        <w:jc w:val="both"/>
      </w:pPr>
      <w:r>
        <w:rPr>
          <w:rFonts w:cs="Times New Roman"/>
          <w:color w:val="000000"/>
        </w:rPr>
        <w:t>2.2.1. Khắc phục thất bại thị trường và giảm chi phí giao dịch quyền sở hữu trí tuệ</w:t>
      </w:r>
    </w:p>
    <w:p w14:paraId="590D14FC" w14:textId="77777777" w:rsidR="00CA6146" w:rsidRDefault="000D0010">
      <w:pPr>
        <w:spacing w:line="312" w:lineRule="auto"/>
        <w:ind w:left="425"/>
        <w:jc w:val="both"/>
      </w:pPr>
      <w:r>
        <w:rPr>
          <w:rFonts w:cs="Times New Roman"/>
          <w:color w:val="000000"/>
        </w:rPr>
        <w:t>2.2.2. Kiến tạo thị trường và hệ sinh thái khai thác quyền sở hữu trí tuệ</w:t>
      </w:r>
    </w:p>
    <w:p w14:paraId="65EAEAAD" w14:textId="77777777" w:rsidR="00CA6146" w:rsidRDefault="000D0010">
      <w:pPr>
        <w:spacing w:line="312" w:lineRule="auto"/>
        <w:ind w:left="425"/>
        <w:jc w:val="both"/>
      </w:pPr>
      <w:r>
        <w:rPr>
          <w:rFonts w:cs="Times New Roman"/>
          <w:color w:val="000000"/>
        </w:rPr>
        <w:t>2.2.3. Bảo đảm hài hòa lợi ích và cạnh tranh lành mạnh trong khai thác quyền sở hữu trí tuệ</w:t>
      </w:r>
    </w:p>
    <w:p w14:paraId="0039D49B" w14:textId="77777777" w:rsidR="00CA6146" w:rsidRDefault="000D0010">
      <w:pPr>
        <w:spacing w:before="40" w:line="312" w:lineRule="auto"/>
        <w:jc w:val="both"/>
      </w:pPr>
      <w:r>
        <w:rPr>
          <w:rFonts w:cs="Times New Roman"/>
          <w:b/>
          <w:color w:val="000000"/>
        </w:rPr>
        <w:t>2.3. Đặc điểm của quản lý nhà nước đối với khai thác quyền sở hữu trí tuệ trong nền kinh tế số</w:t>
      </w:r>
    </w:p>
    <w:p w14:paraId="459DE50C" w14:textId="77777777" w:rsidR="00CA6146" w:rsidRDefault="000D0010">
      <w:pPr>
        <w:spacing w:line="312" w:lineRule="auto"/>
        <w:ind w:left="425"/>
        <w:jc w:val="both"/>
      </w:pPr>
      <w:r>
        <w:rPr>
          <w:rFonts w:cs="Times New Roman"/>
          <w:color w:val="000000"/>
        </w:rPr>
        <w:t>2.3.1. Đối tượng quản lý là tài sản vô hình khó định giá, dễ sao chép</w:t>
      </w:r>
    </w:p>
    <w:p w14:paraId="5568D3AD" w14:textId="77777777" w:rsidR="00CA6146" w:rsidRDefault="000D0010">
      <w:pPr>
        <w:spacing w:line="312" w:lineRule="auto"/>
        <w:ind w:left="425"/>
        <w:jc w:val="both"/>
      </w:pPr>
      <w:r>
        <w:rPr>
          <w:rFonts w:cs="Times New Roman"/>
          <w:color w:val="000000"/>
        </w:rPr>
        <w:t>2.3.2. Môi trường quản lý có tính xuyên biên giới và thay đổi nhanh</w:t>
      </w:r>
    </w:p>
    <w:p w14:paraId="318D85AA" w14:textId="77777777" w:rsidR="00CA6146" w:rsidRDefault="000D0010">
      <w:pPr>
        <w:spacing w:line="312" w:lineRule="auto"/>
        <w:ind w:left="425"/>
        <w:jc w:val="both"/>
      </w:pPr>
      <w:r>
        <w:rPr>
          <w:rFonts w:cs="Times New Roman"/>
          <w:color w:val="000000"/>
        </w:rPr>
        <w:t>2.3.3. Quản lý có tính đa chủ thể, liên ngành và phụ thuộc vào dữ liệu</w:t>
      </w:r>
    </w:p>
    <w:p w14:paraId="1D4DA13A" w14:textId="77777777" w:rsidR="00CA6146" w:rsidRDefault="000D0010">
      <w:pPr>
        <w:spacing w:before="40" w:line="312" w:lineRule="auto"/>
        <w:jc w:val="both"/>
      </w:pPr>
      <w:r>
        <w:rPr>
          <w:rFonts w:cs="Times New Roman"/>
          <w:b/>
          <w:color w:val="000000"/>
        </w:rPr>
        <w:t>2.4. Quy trình, nội dung quản lý nhà nước đối với khai thác quyền sở hữu trí tuệ trong nền kinh tế số</w:t>
      </w:r>
    </w:p>
    <w:p w14:paraId="462EF913" w14:textId="77777777" w:rsidR="00CA6146" w:rsidRDefault="000D0010">
      <w:pPr>
        <w:spacing w:line="312" w:lineRule="auto"/>
        <w:ind w:left="425"/>
        <w:jc w:val="both"/>
      </w:pPr>
      <w:r>
        <w:rPr>
          <w:rFonts w:cs="Times New Roman"/>
          <w:color w:val="000000"/>
        </w:rPr>
        <w:t>2.4.1. Hoạch định chiến lược, chính sách, pháp luật về khai thác quyền sở hữu trí tuệ</w:t>
      </w:r>
    </w:p>
    <w:p w14:paraId="131620ED" w14:textId="77777777" w:rsidR="00CA6146" w:rsidRDefault="000D0010">
      <w:pPr>
        <w:spacing w:line="312" w:lineRule="auto"/>
        <w:ind w:left="425"/>
        <w:jc w:val="both"/>
      </w:pPr>
      <w:r>
        <w:rPr>
          <w:rFonts w:cs="Times New Roman"/>
          <w:color w:val="000000"/>
        </w:rPr>
        <w:t>2.4.2. Tổ chức bộ máy và phối hợp liên ngành</w:t>
      </w:r>
    </w:p>
    <w:p w14:paraId="52F9E177" w14:textId="77777777" w:rsidR="00CA6146" w:rsidRDefault="000D0010">
      <w:pPr>
        <w:spacing w:line="312" w:lineRule="auto"/>
        <w:ind w:left="425"/>
        <w:jc w:val="both"/>
      </w:pPr>
      <w:r>
        <w:rPr>
          <w:rFonts w:cs="Times New Roman"/>
          <w:color w:val="000000"/>
        </w:rPr>
        <w:t>2.4.3. Hỗ trợ khai thác và phát triển thị trường quyền sở hữu trí tuệ</w:t>
      </w:r>
    </w:p>
    <w:p w14:paraId="574B6301" w14:textId="77777777" w:rsidR="00CA6146" w:rsidRDefault="000D0010">
      <w:pPr>
        <w:spacing w:line="312" w:lineRule="auto"/>
        <w:ind w:left="425"/>
        <w:jc w:val="both"/>
      </w:pPr>
      <w:r>
        <w:rPr>
          <w:rFonts w:cs="Times New Roman"/>
          <w:color w:val="000000"/>
        </w:rPr>
        <w:t>2.4.4. Kiểm tra, giám sát và đánh giá hoạt động khai thác quyền sở hữu trí tuệ</w:t>
      </w:r>
    </w:p>
    <w:p w14:paraId="0221EFDD" w14:textId="77777777" w:rsidR="00CA6146" w:rsidRDefault="000D0010">
      <w:pPr>
        <w:spacing w:line="312" w:lineRule="auto"/>
        <w:ind w:left="425"/>
        <w:jc w:val="both"/>
      </w:pPr>
      <w:r>
        <w:rPr>
          <w:rFonts w:cs="Times New Roman"/>
          <w:color w:val="000000"/>
        </w:rPr>
        <w:t>2.4.5. Tiêu chí đánh giá quản lý nhà nước đối với khai thác quyền sở hữu trí tuệ</w:t>
      </w:r>
    </w:p>
    <w:p w14:paraId="6AFBA43C" w14:textId="77777777" w:rsidR="00CA6146" w:rsidRDefault="000D0010">
      <w:pPr>
        <w:spacing w:before="40" w:line="312" w:lineRule="auto"/>
        <w:jc w:val="both"/>
      </w:pPr>
      <w:r>
        <w:rPr>
          <w:rFonts w:cs="Times New Roman"/>
          <w:b/>
          <w:color w:val="000000"/>
        </w:rPr>
        <w:lastRenderedPageBreak/>
        <w:t>2.5. Các yếu tố ảnh hưởng đến quản lý nhà nước đối với khai thác quyền sở hữu trí tuệ trong nền kinh tế số và mối quan hệ giữa chúng</w:t>
      </w:r>
    </w:p>
    <w:p w14:paraId="52D87F6B" w14:textId="77777777" w:rsidR="00CA6146" w:rsidRDefault="000D0010">
      <w:pPr>
        <w:spacing w:line="312" w:lineRule="auto"/>
        <w:ind w:left="425"/>
        <w:jc w:val="both"/>
      </w:pPr>
      <w:r>
        <w:rPr>
          <w:rFonts w:cs="Times New Roman"/>
          <w:color w:val="000000"/>
        </w:rPr>
        <w:t>2.5.1. Nhóm yếu tố bên trong bộ máy quản lý nhà nước</w:t>
      </w:r>
    </w:p>
    <w:p w14:paraId="569D12BF" w14:textId="77777777" w:rsidR="00CA6146" w:rsidRDefault="000D0010">
      <w:pPr>
        <w:spacing w:line="312" w:lineRule="auto"/>
        <w:ind w:left="425"/>
        <w:jc w:val="both"/>
      </w:pPr>
      <w:r>
        <w:rPr>
          <w:rFonts w:cs="Times New Roman"/>
          <w:color w:val="000000"/>
        </w:rPr>
        <w:t>2.5.2. Nhóm yếu tố bên ngoài</w:t>
      </w:r>
    </w:p>
    <w:p w14:paraId="62E51249" w14:textId="77777777" w:rsidR="00CA6146" w:rsidRDefault="000D0010">
      <w:pPr>
        <w:spacing w:line="312" w:lineRule="auto"/>
        <w:ind w:left="425"/>
        <w:jc w:val="both"/>
      </w:pPr>
      <w:r>
        <w:rPr>
          <w:rFonts w:cs="Times New Roman"/>
          <w:color w:val="000000"/>
        </w:rPr>
        <w:t>2.5.3. Mối quan hệ giữa các yếu tố ảnh hưởng, nội dung quản lý và kết quả khai thác quyền sở hữu trí tuệ</w:t>
      </w:r>
    </w:p>
    <w:p w14:paraId="08FB5FC0" w14:textId="77777777" w:rsidR="00CA6146" w:rsidRDefault="000D0010">
      <w:pPr>
        <w:spacing w:before="40" w:line="312" w:lineRule="auto"/>
        <w:jc w:val="both"/>
      </w:pPr>
      <w:r>
        <w:rPr>
          <w:rFonts w:cs="Times New Roman"/>
          <w:b/>
          <w:color w:val="000000"/>
        </w:rPr>
        <w:t>2.6. Một số bài học kinh nghiệm trong và ngoài nước về quản lý nhà nước đối với khai thác quyền sở hữu trí tuệ</w:t>
      </w:r>
    </w:p>
    <w:p w14:paraId="2E950B70" w14:textId="77777777" w:rsidR="00CA6146" w:rsidRDefault="000D0010">
      <w:pPr>
        <w:spacing w:line="312" w:lineRule="auto"/>
        <w:ind w:left="425"/>
        <w:jc w:val="both"/>
      </w:pPr>
      <w:r>
        <w:rPr>
          <w:rFonts w:cs="Times New Roman"/>
          <w:color w:val="000000"/>
        </w:rPr>
        <w:t>2.6.1. Bài học kinh nghiệm một số nước (Hoa Kỳ, Hàn Quốc, Trung Quốc, Singapore)</w:t>
      </w:r>
    </w:p>
    <w:p w14:paraId="26E4947E" w14:textId="77777777" w:rsidR="00CA6146" w:rsidRDefault="000D0010">
      <w:pPr>
        <w:spacing w:line="312" w:lineRule="auto"/>
        <w:ind w:left="425"/>
        <w:jc w:val="both"/>
      </w:pPr>
      <w:r>
        <w:rPr>
          <w:rFonts w:cs="Times New Roman"/>
          <w:color w:val="000000"/>
        </w:rPr>
        <w:t>2.6.2. Bài học của một số địa phương trong nước</w:t>
      </w:r>
    </w:p>
    <w:p w14:paraId="2A216038" w14:textId="77777777" w:rsidR="00CA6146" w:rsidRDefault="000D0010">
      <w:pPr>
        <w:spacing w:before="40" w:line="312" w:lineRule="auto"/>
        <w:jc w:val="both"/>
      </w:pPr>
      <w:r>
        <w:rPr>
          <w:rFonts w:cs="Times New Roman"/>
          <w:b/>
          <w:color w:val="000000"/>
        </w:rPr>
        <w:t>Kết luận chương 2</w:t>
      </w:r>
    </w:p>
    <w:p w14:paraId="5D7511E5" w14:textId="77777777" w:rsidR="00CA6146" w:rsidRDefault="000D0010">
      <w:pPr>
        <w:pStyle w:val="Heading2"/>
      </w:pPr>
      <w:bookmarkStart w:id="50" w:name="_Toc241689942"/>
      <w:r>
        <w:rPr>
          <w:rFonts w:ascii="Times New Roman" w:eastAsia="Times New Roman" w:hAnsi="Times New Roman" w:cs="Times New Roman"/>
        </w:rPr>
        <w:t>Chương 3. Thực trạng quản lý nhà nước về quyền sở hữu trí tuệ trong nền kinh tế số ở Việt Nam giai đoạn 2019-2025</w:t>
      </w:r>
      <w:bookmarkEnd w:id="50"/>
    </w:p>
    <w:p w14:paraId="6F3C57F4" w14:textId="77777777" w:rsidR="00CA6146" w:rsidRDefault="000D0010">
      <w:pPr>
        <w:ind w:firstLine="720"/>
        <w:jc w:val="both"/>
      </w:pPr>
      <w:r>
        <w:rPr>
          <w:rFonts w:cs="Times New Roman"/>
          <w:color w:val="000000"/>
        </w:rPr>
        <w:t xml:space="preserve">Nội dung dự kiến: Chương 3 phân tích bối cảnh kinh tế số và hệ thống SHTT ở Việt Nam; thực trạng xác lập quyền với tư cách nguồn cung cho khai thác; thực trạng các hình thức khai thác quyền SHTT dựa trên số liệu của Cục Sở hữu trí tuệ và các nguồn thứ cấp khác, trong đó phân tích cả khoảng trống dữ liệu như một vấn đề quản lý; thực trạng bốn nội dung QLNN và kết quả đánh giá theo năm tiêu chí từ khảo sát ba nhóm chủ thể, đối chiếu với ý kiến chuyên gia. Chương đồng thời đối chiếu hiện trạng với các yêu cầu </w:t>
      </w:r>
      <w:r>
        <w:rPr>
          <w:rFonts w:cs="Times New Roman"/>
          <w:color w:val="000000"/>
        </w:rPr>
        <w:t>mới từ những thay đổi thể chế năm 2025-2026 để xác định nguyên nhân và các vấn đề đặt ra.</w:t>
      </w:r>
    </w:p>
    <w:p w14:paraId="79071CB4" w14:textId="77777777" w:rsidR="00CA6146" w:rsidRDefault="000D0010">
      <w:pPr>
        <w:spacing w:before="40" w:line="312" w:lineRule="auto"/>
        <w:jc w:val="both"/>
      </w:pPr>
      <w:r>
        <w:rPr>
          <w:rFonts w:cs="Times New Roman"/>
          <w:b/>
          <w:color w:val="000000"/>
        </w:rPr>
        <w:t>3.1. Tổng quan về nền kinh tế số và hệ thống sở hữu trí tuệ ở Việt Nam</w:t>
      </w:r>
    </w:p>
    <w:p w14:paraId="20E52957" w14:textId="77777777" w:rsidR="00CA6146" w:rsidRDefault="000D0010">
      <w:pPr>
        <w:spacing w:line="312" w:lineRule="auto"/>
        <w:ind w:left="425"/>
        <w:jc w:val="both"/>
      </w:pPr>
      <w:r>
        <w:rPr>
          <w:rFonts w:cs="Times New Roman"/>
          <w:color w:val="000000"/>
        </w:rPr>
        <w:t>3.1.1. Khái quát đặc điểm phát triển nền kinh tế số ở Việt Nam</w:t>
      </w:r>
    </w:p>
    <w:p w14:paraId="126FC381" w14:textId="77777777" w:rsidR="00CA6146" w:rsidRDefault="000D0010">
      <w:pPr>
        <w:spacing w:line="312" w:lineRule="auto"/>
        <w:ind w:left="425"/>
        <w:jc w:val="both"/>
      </w:pPr>
      <w:r>
        <w:rPr>
          <w:rFonts w:cs="Times New Roman"/>
          <w:color w:val="000000"/>
        </w:rPr>
        <w:t>3.1.2. Khái quát đặc điểm hệ thống sở hữu trí tuệ và bộ máy quản lý nhà nước về sở hữu trí tuệ</w:t>
      </w:r>
    </w:p>
    <w:p w14:paraId="64ABD79F" w14:textId="77777777" w:rsidR="00CA6146" w:rsidRDefault="000D0010">
      <w:pPr>
        <w:spacing w:before="40" w:line="312" w:lineRule="auto"/>
        <w:jc w:val="both"/>
      </w:pPr>
      <w:r>
        <w:rPr>
          <w:rFonts w:cs="Times New Roman"/>
          <w:b/>
          <w:color w:val="000000"/>
        </w:rPr>
        <w:t>3.2. Thực trạng khai thác quyền sở hữu trí tuệ và quản lý nhà nước đối với khai thác quyền sở hữu trí tuệ</w:t>
      </w:r>
    </w:p>
    <w:p w14:paraId="2F7BCB99" w14:textId="77777777" w:rsidR="00CA6146" w:rsidRDefault="000D0010">
      <w:pPr>
        <w:spacing w:line="312" w:lineRule="auto"/>
        <w:ind w:left="425"/>
        <w:jc w:val="both"/>
      </w:pPr>
      <w:r>
        <w:rPr>
          <w:rFonts w:cs="Times New Roman"/>
          <w:color w:val="000000"/>
        </w:rPr>
        <w:t>3.2.1. Thực trạng xác lập quyền sở hữu trí tuệ với tư cách nguồn cung cho khai thác</w:t>
      </w:r>
    </w:p>
    <w:p w14:paraId="3B3E8872" w14:textId="77777777" w:rsidR="00CA6146" w:rsidRDefault="000D0010">
      <w:pPr>
        <w:spacing w:line="312" w:lineRule="auto"/>
        <w:ind w:left="425"/>
        <w:jc w:val="both"/>
      </w:pPr>
      <w:r>
        <w:rPr>
          <w:rFonts w:cs="Times New Roman"/>
          <w:color w:val="000000"/>
        </w:rPr>
        <w:t>3.2.2. Thực trạng khai thác quyền sở hữu trí tuệ theo các hình thức</w:t>
      </w:r>
    </w:p>
    <w:p w14:paraId="69054B6A" w14:textId="77777777" w:rsidR="00CA6146" w:rsidRDefault="000D0010">
      <w:pPr>
        <w:spacing w:line="312" w:lineRule="auto"/>
        <w:ind w:left="425"/>
        <w:jc w:val="both"/>
      </w:pPr>
      <w:r>
        <w:rPr>
          <w:rFonts w:cs="Times New Roman"/>
          <w:color w:val="000000"/>
        </w:rPr>
        <w:lastRenderedPageBreak/>
        <w:t>3.2.3. Thực trạng quản lý nhà nước đối với khai thác quyền sở hữu trí tuệ</w:t>
      </w:r>
    </w:p>
    <w:p w14:paraId="0B2AFEB9" w14:textId="77777777" w:rsidR="00CA6146" w:rsidRDefault="000D0010">
      <w:pPr>
        <w:spacing w:line="312" w:lineRule="auto"/>
        <w:ind w:left="850"/>
        <w:jc w:val="both"/>
      </w:pPr>
      <w:r>
        <w:rPr>
          <w:rFonts w:cs="Times New Roman"/>
          <w:i/>
          <w:color w:val="000000"/>
        </w:rPr>
        <w:t>3.2.3.1. Thực trạng hoạch định chiến lược, chính sách, pháp luật</w:t>
      </w:r>
    </w:p>
    <w:p w14:paraId="0B7AB130" w14:textId="77777777" w:rsidR="00CA6146" w:rsidRDefault="000D0010">
      <w:pPr>
        <w:spacing w:line="312" w:lineRule="auto"/>
        <w:ind w:left="850"/>
        <w:jc w:val="both"/>
      </w:pPr>
      <w:r>
        <w:rPr>
          <w:rFonts w:cs="Times New Roman"/>
          <w:i/>
          <w:color w:val="000000"/>
        </w:rPr>
        <w:t>3.2.3.2. Thực trạng tổ chức bộ máy và phối hợp liên ngành</w:t>
      </w:r>
    </w:p>
    <w:p w14:paraId="7CEC37D4" w14:textId="77777777" w:rsidR="00CA6146" w:rsidRDefault="000D0010">
      <w:pPr>
        <w:spacing w:line="312" w:lineRule="auto"/>
        <w:ind w:left="850"/>
        <w:jc w:val="both"/>
      </w:pPr>
      <w:r>
        <w:rPr>
          <w:rFonts w:cs="Times New Roman"/>
          <w:i/>
          <w:color w:val="000000"/>
        </w:rPr>
        <w:t>3.2.3.3. Thực trạng hỗ trợ khai thác và phát triển thị trường quyền sở hữu trí tuệ</w:t>
      </w:r>
    </w:p>
    <w:p w14:paraId="0D26C577" w14:textId="77777777" w:rsidR="00CA6146" w:rsidRDefault="000D0010">
      <w:pPr>
        <w:spacing w:line="312" w:lineRule="auto"/>
        <w:ind w:left="850"/>
        <w:jc w:val="both"/>
      </w:pPr>
      <w:r>
        <w:rPr>
          <w:rFonts w:cs="Times New Roman"/>
          <w:i/>
          <w:color w:val="000000"/>
        </w:rPr>
        <w:t>3.2.3.4. Thực trạng kiểm tra, giám sát và đánh giá hoạt động khai thác</w:t>
      </w:r>
    </w:p>
    <w:p w14:paraId="23722D0A" w14:textId="77777777" w:rsidR="00CA6146" w:rsidRDefault="000D0010">
      <w:pPr>
        <w:spacing w:line="312" w:lineRule="auto"/>
        <w:ind w:left="850"/>
        <w:jc w:val="both"/>
      </w:pPr>
      <w:r>
        <w:rPr>
          <w:rFonts w:cs="Times New Roman"/>
          <w:i/>
          <w:color w:val="000000"/>
        </w:rPr>
        <w:t>3.2.3.5. Đánh giá quản lý nhà nước theo năm tiêu chí từ kết quả khảo sát</w:t>
      </w:r>
    </w:p>
    <w:p w14:paraId="6E36A50F" w14:textId="77777777" w:rsidR="00CA6146" w:rsidRDefault="000D0010">
      <w:pPr>
        <w:spacing w:before="40" w:line="312" w:lineRule="auto"/>
        <w:jc w:val="both"/>
      </w:pPr>
      <w:r>
        <w:rPr>
          <w:rFonts w:cs="Times New Roman"/>
          <w:b/>
          <w:color w:val="000000"/>
        </w:rPr>
        <w:t>3.3. Đánh giá thành công, hạn chế và nguyên nhân</w:t>
      </w:r>
    </w:p>
    <w:p w14:paraId="416714C7" w14:textId="77777777" w:rsidR="00CA6146" w:rsidRDefault="000D0010">
      <w:pPr>
        <w:spacing w:line="312" w:lineRule="auto"/>
        <w:ind w:left="425"/>
        <w:jc w:val="both"/>
      </w:pPr>
      <w:r>
        <w:rPr>
          <w:rFonts w:cs="Times New Roman"/>
          <w:color w:val="000000"/>
        </w:rPr>
        <w:t>3.3.1. Thành công</w:t>
      </w:r>
    </w:p>
    <w:p w14:paraId="2A94F887" w14:textId="77777777" w:rsidR="00CA6146" w:rsidRDefault="000D0010">
      <w:pPr>
        <w:spacing w:line="312" w:lineRule="auto"/>
        <w:ind w:left="425"/>
        <w:jc w:val="both"/>
      </w:pPr>
      <w:r>
        <w:rPr>
          <w:rFonts w:cs="Times New Roman"/>
          <w:color w:val="000000"/>
        </w:rPr>
        <w:t>3.3.2. Hạn chế</w:t>
      </w:r>
    </w:p>
    <w:p w14:paraId="300F0B8A" w14:textId="77777777" w:rsidR="00CA6146" w:rsidRDefault="000D0010">
      <w:pPr>
        <w:spacing w:line="312" w:lineRule="auto"/>
        <w:ind w:left="425"/>
        <w:jc w:val="both"/>
      </w:pPr>
      <w:r>
        <w:rPr>
          <w:rFonts w:cs="Times New Roman"/>
          <w:color w:val="000000"/>
        </w:rPr>
        <w:t>3.3.3. Nguyên nhân và các yêu cầu đặt ra từ những thay đổi thể chế năm 2025-2026</w:t>
      </w:r>
    </w:p>
    <w:p w14:paraId="4C3A8553" w14:textId="77777777" w:rsidR="00CA6146" w:rsidRDefault="000D0010">
      <w:pPr>
        <w:spacing w:before="40" w:line="312" w:lineRule="auto"/>
        <w:jc w:val="both"/>
      </w:pPr>
      <w:r>
        <w:rPr>
          <w:rFonts w:cs="Times New Roman"/>
          <w:b/>
          <w:color w:val="000000"/>
        </w:rPr>
        <w:t>Kết luận chương 3</w:t>
      </w:r>
    </w:p>
    <w:p w14:paraId="7C1992F8" w14:textId="77777777" w:rsidR="00CA6146" w:rsidRDefault="000D0010">
      <w:pPr>
        <w:pStyle w:val="Heading2"/>
      </w:pPr>
      <w:bookmarkStart w:id="51" w:name="_Toc241689943"/>
      <w:r>
        <w:rPr>
          <w:rFonts w:ascii="Times New Roman" w:eastAsia="Times New Roman" w:hAnsi="Times New Roman" w:cs="Times New Roman"/>
        </w:rPr>
        <w:t>Chương 4. Định hướng và giải pháp hoàn thiện quản lý nhà nước về quyền sở hữu trí tuệ trong nền kinh tế số ở Việt Nam đến năm 2030, tầm nhìn đến năm 2045</w:t>
      </w:r>
      <w:bookmarkEnd w:id="51"/>
    </w:p>
    <w:p w14:paraId="7C2841C8" w14:textId="77777777" w:rsidR="00CA6146" w:rsidRDefault="000D0010">
      <w:pPr>
        <w:ind w:firstLine="720"/>
        <w:jc w:val="both"/>
      </w:pPr>
      <w:r>
        <w:rPr>
          <w:rFonts w:cs="Times New Roman"/>
          <w:color w:val="000000"/>
        </w:rPr>
        <w:t>Nội dung dự kiến: Chương 4 xác định các định hướng chính trị - pháp lý (Nghị quyết số 57-NQ/TW, Kết luận số 51-KL/TW, Luật Sở hữu trí tuệ sửa đổi năm 2025, Quyết định số 1624/QĐ-TTg), định hướng khoa học (xu hướng quốc tế về thị trường và tài chính hóa quyền SHTT) và định hướng thực tiễn (từ kết quả Chương 3). Các nhóm giải pháp được đề xuất tương ứng với các hạn chế đã chỉ ra, chú trọng cơ chế tổ chức thực hiện, phân công trách nhiệm giữa các bộ, ngành, hệ thống dữ liệu và chỉ số theo dõi hoạt động khai th</w:t>
      </w:r>
      <w:r>
        <w:rPr>
          <w:rFonts w:cs="Times New Roman"/>
          <w:color w:val="000000"/>
        </w:rPr>
        <w:t>ác quyền SHTT.</w:t>
      </w:r>
    </w:p>
    <w:p w14:paraId="2F708214" w14:textId="77777777" w:rsidR="00CA6146" w:rsidRDefault="000D0010">
      <w:pPr>
        <w:spacing w:before="40" w:line="312" w:lineRule="auto"/>
        <w:jc w:val="both"/>
      </w:pPr>
      <w:r>
        <w:rPr>
          <w:rFonts w:cs="Times New Roman"/>
          <w:b/>
          <w:color w:val="000000"/>
        </w:rPr>
        <w:t>4.1. Các định hướng</w:t>
      </w:r>
    </w:p>
    <w:p w14:paraId="0A3B0CD0" w14:textId="77777777" w:rsidR="00CA6146" w:rsidRDefault="000D0010">
      <w:pPr>
        <w:spacing w:line="312" w:lineRule="auto"/>
        <w:ind w:left="425"/>
        <w:jc w:val="both"/>
      </w:pPr>
      <w:r>
        <w:rPr>
          <w:rFonts w:cs="Times New Roman"/>
          <w:color w:val="000000"/>
        </w:rPr>
        <w:t>4.1.1. Định hướng chính trị - pháp lý</w:t>
      </w:r>
    </w:p>
    <w:p w14:paraId="16674F59" w14:textId="77777777" w:rsidR="00CA6146" w:rsidRDefault="000D0010">
      <w:pPr>
        <w:spacing w:line="312" w:lineRule="auto"/>
        <w:ind w:left="425"/>
        <w:jc w:val="both"/>
      </w:pPr>
      <w:r>
        <w:rPr>
          <w:rFonts w:cs="Times New Roman"/>
          <w:color w:val="000000"/>
        </w:rPr>
        <w:t>4.1.2. Định hướng khoa học</w:t>
      </w:r>
    </w:p>
    <w:p w14:paraId="145BBD43" w14:textId="77777777" w:rsidR="00CA6146" w:rsidRDefault="000D0010">
      <w:pPr>
        <w:spacing w:line="312" w:lineRule="auto"/>
        <w:ind w:left="425"/>
        <w:jc w:val="both"/>
      </w:pPr>
      <w:r>
        <w:rPr>
          <w:rFonts w:cs="Times New Roman"/>
          <w:color w:val="000000"/>
        </w:rPr>
        <w:t>4.1.3. Định hướng thực tiễn</w:t>
      </w:r>
    </w:p>
    <w:p w14:paraId="1E786219" w14:textId="77777777" w:rsidR="00CA6146" w:rsidRDefault="000D0010">
      <w:pPr>
        <w:spacing w:before="40" w:line="312" w:lineRule="auto"/>
        <w:jc w:val="both"/>
      </w:pPr>
      <w:r>
        <w:rPr>
          <w:rFonts w:cs="Times New Roman"/>
          <w:b/>
          <w:color w:val="000000"/>
        </w:rPr>
        <w:t>4.2. Đề xuất một số giải pháp hoàn thiện quản lý nhà nước đối với khai thác quyền sở hữu trí tuệ trong nền kinh tế số</w:t>
      </w:r>
    </w:p>
    <w:p w14:paraId="0B5819C0" w14:textId="77777777" w:rsidR="00CA6146" w:rsidRDefault="000D0010">
      <w:pPr>
        <w:spacing w:line="312" w:lineRule="auto"/>
        <w:ind w:left="425"/>
        <w:jc w:val="both"/>
      </w:pPr>
      <w:r>
        <w:rPr>
          <w:rFonts w:cs="Times New Roman"/>
          <w:color w:val="000000"/>
        </w:rPr>
        <w:t>4.2.1. Nhóm giải pháp về thể chế, chính sách</w:t>
      </w:r>
    </w:p>
    <w:p w14:paraId="4DE084DC" w14:textId="77777777" w:rsidR="00CA6146" w:rsidRDefault="000D0010">
      <w:pPr>
        <w:spacing w:line="312" w:lineRule="auto"/>
        <w:ind w:left="425"/>
        <w:jc w:val="both"/>
      </w:pPr>
      <w:r>
        <w:rPr>
          <w:rFonts w:cs="Times New Roman"/>
          <w:color w:val="000000"/>
        </w:rPr>
        <w:t>4.2.2. Nhóm giải pháp về tổ chức, quản lý</w:t>
      </w:r>
    </w:p>
    <w:p w14:paraId="3955C8E9" w14:textId="77777777" w:rsidR="00CA6146" w:rsidRDefault="000D0010">
      <w:pPr>
        <w:spacing w:line="312" w:lineRule="auto"/>
        <w:ind w:left="425"/>
        <w:jc w:val="both"/>
      </w:pPr>
      <w:r>
        <w:rPr>
          <w:rFonts w:cs="Times New Roman"/>
          <w:color w:val="000000"/>
        </w:rPr>
        <w:lastRenderedPageBreak/>
        <w:t>4.2.3. Nhóm giải pháp về nâng cao năng lực</w:t>
      </w:r>
    </w:p>
    <w:p w14:paraId="2B095615" w14:textId="77777777" w:rsidR="00CA6146" w:rsidRDefault="000D0010">
      <w:pPr>
        <w:spacing w:line="312" w:lineRule="auto"/>
        <w:ind w:left="425"/>
        <w:jc w:val="both"/>
      </w:pPr>
      <w:r>
        <w:rPr>
          <w:rFonts w:cs="Times New Roman"/>
          <w:color w:val="000000"/>
        </w:rPr>
        <w:t>4.2.4. Nhóm giải pháp về điều kiện vật chất</w:t>
      </w:r>
    </w:p>
    <w:p w14:paraId="20382964" w14:textId="77777777" w:rsidR="00CA6146" w:rsidRDefault="000D0010">
      <w:pPr>
        <w:spacing w:before="40" w:line="312" w:lineRule="auto"/>
        <w:jc w:val="both"/>
      </w:pPr>
      <w:r>
        <w:rPr>
          <w:rFonts w:cs="Times New Roman"/>
          <w:b/>
          <w:color w:val="000000"/>
        </w:rPr>
        <w:t>Kết luận chương 4</w:t>
      </w:r>
    </w:p>
    <w:p w14:paraId="259898ED" w14:textId="77777777" w:rsidR="00CA6146" w:rsidRDefault="000D0010">
      <w:pPr>
        <w:spacing w:before="40" w:line="312" w:lineRule="auto"/>
        <w:jc w:val="both"/>
      </w:pPr>
      <w:r>
        <w:rPr>
          <w:rFonts w:cs="Times New Roman"/>
          <w:b/>
          <w:color w:val="000000"/>
        </w:rPr>
        <w:t>KẾT LUẬN</w:t>
      </w:r>
    </w:p>
    <w:p w14:paraId="6A2F8D65" w14:textId="77777777" w:rsidR="00CA6146" w:rsidRDefault="000D0010">
      <w:pPr>
        <w:spacing w:before="40" w:line="312" w:lineRule="auto"/>
        <w:jc w:val="both"/>
      </w:pPr>
      <w:r>
        <w:rPr>
          <w:rFonts w:cs="Times New Roman"/>
          <w:b/>
          <w:color w:val="000000"/>
        </w:rPr>
        <w:t>TÀI LIỆU THAM KHẢO</w:t>
      </w:r>
    </w:p>
    <w:p w14:paraId="3D50389A" w14:textId="77777777" w:rsidR="00CA6146" w:rsidRDefault="000D0010">
      <w:pPr>
        <w:spacing w:before="40" w:line="312" w:lineRule="auto"/>
        <w:jc w:val="both"/>
      </w:pPr>
      <w:r>
        <w:rPr>
          <w:rFonts w:cs="Times New Roman"/>
          <w:b/>
          <w:color w:val="000000"/>
        </w:rPr>
        <w:t>PHỤ LỤC</w:t>
      </w:r>
    </w:p>
    <w:p w14:paraId="49984EC7" w14:textId="77777777" w:rsidR="00CA6146" w:rsidRDefault="000D0010">
      <w:pPr>
        <w:pStyle w:val="Heading1"/>
        <w:pageBreakBefore/>
      </w:pPr>
      <w:bookmarkStart w:id="52" w:name="_Toc241689944"/>
      <w:r>
        <w:rPr>
          <w:rFonts w:ascii="Times New Roman" w:eastAsia="Times New Roman" w:hAnsi="Times New Roman" w:cs="Times New Roman"/>
        </w:rPr>
        <w:lastRenderedPageBreak/>
        <w:t>KẾT LUẬN</w:t>
      </w:r>
      <w:bookmarkEnd w:id="52"/>
    </w:p>
    <w:p w14:paraId="7312F22B" w14:textId="77777777" w:rsidR="00CA6146" w:rsidRDefault="000D0010">
      <w:pPr>
        <w:ind w:firstLine="720"/>
        <w:jc w:val="both"/>
      </w:pPr>
      <w:r>
        <w:rPr>
          <w:rFonts w:cs="Times New Roman"/>
          <w:color w:val="000000"/>
        </w:rPr>
        <w:t>Chuyên đề tổng quan đã hệ thống hóa các công trình trong và ngoài nước theo ba nhóm: quyền SHTT, nền kinh tế số và khai thác quyền SHTT trong nền kinh tế số. Kết quả tổng quan cho thấy các công trình đã xây dựng được cơ sở lý luận tương đối đầy đủ về vai trò kinh tế của quyền SHTT, về nền kinh tế số và về cơ chế kinh tế của khai thác quyền SHTT; các công trình trong nước đã nhận diện được nhiều điểm nghẽn cụ thể của hoạt động khai thác. Tuy nhiên, QLNN đối với khai thác quyền SHTT chưa được tiếp cận như một</w:t>
      </w:r>
      <w:r>
        <w:rPr>
          <w:rFonts w:cs="Times New Roman"/>
          <w:color w:val="000000"/>
        </w:rPr>
        <w:t xml:space="preserve"> đối tượng quản lý có nội dung, tiêu chí đánh giá và yếu tố ảnh hưởng riêng dưới góc độ quản lý kinh tế; thực trạng ở phạm vi quốc gia chưa được đánh giá bằng cách kết hợp nhiều nguồn dữ liệu; và các yêu cầu mới từ những thay đổi thể chế năm 2025-2026 chưa được phân tích.</w:t>
      </w:r>
    </w:p>
    <w:p w14:paraId="38E15F92" w14:textId="77777777" w:rsidR="00CA6146" w:rsidRDefault="000D0010">
      <w:pPr>
        <w:ind w:firstLine="720"/>
        <w:jc w:val="both"/>
      </w:pPr>
      <w:r>
        <w:rPr>
          <w:rFonts w:cs="Times New Roman"/>
          <w:color w:val="000000"/>
        </w:rPr>
        <w:t>Trên cơ sở đó, chuyên đề đã xác định những vấn đề luận án cần tiếp tục nghiên cứu về lý luận, thực trạng và giải pháp; đề xuất ba câu hỏi nghiên cứu, ba giả thuyết nghiên cứu và đề cương chi tiết của luận án. Luận án giữ nguyên tên đề tài "Quản lý nhà nước về quyền sở hữu trí tuệ trong nền kinh tế số ở Việt Nam", giới hạn ở QLNN đối với khai thác quyền SHTT, sử dụng phương pháp nghiên cứu hỗn hợp theo hướng định lượng mô tả kết hợp định tính giải thích, và đề xuất giải pháp đến năm 2030, tầm nhìn đến năm 20</w:t>
      </w:r>
      <w:r>
        <w:rPr>
          <w:rFonts w:cs="Times New Roman"/>
          <w:color w:val="000000"/>
        </w:rPr>
        <w:t>45.</w:t>
      </w:r>
    </w:p>
    <w:p w14:paraId="391C38EF" w14:textId="77777777" w:rsidR="00CA6146" w:rsidRDefault="00CA6146">
      <w:pPr>
        <w:sectPr w:rsidR="00CA6146">
          <w:pgSz w:w="11906" w:h="16838"/>
          <w:pgMar w:top="1984" w:right="1134" w:bottom="1701" w:left="1984" w:header="720" w:footer="720" w:gutter="0"/>
          <w:cols w:space="720"/>
          <w:docGrid w:linePitch="360"/>
        </w:sectPr>
      </w:pPr>
    </w:p>
    <w:p w14:paraId="0AC0FAF3" w14:textId="77777777" w:rsidR="00CA6146" w:rsidRDefault="000D0010">
      <w:pPr>
        <w:pStyle w:val="Heading1"/>
      </w:pPr>
      <w:bookmarkStart w:id="53" w:name="_Toc241689945"/>
      <w:r>
        <w:rPr>
          <w:rFonts w:ascii="Times New Roman" w:eastAsia="Times New Roman" w:hAnsi="Times New Roman" w:cs="Times New Roman"/>
        </w:rPr>
        <w:lastRenderedPageBreak/>
        <w:t>TÀI LIỆU THAM KHẢO</w:t>
      </w:r>
      <w:bookmarkEnd w:id="53"/>
    </w:p>
    <w:p w14:paraId="2867F2C1" w14:textId="77777777" w:rsidR="00CA6146" w:rsidRDefault="000D0010">
      <w:pPr>
        <w:keepNext/>
        <w:spacing w:before="120"/>
        <w:jc w:val="both"/>
      </w:pPr>
      <w:r>
        <w:rPr>
          <w:rFonts w:cs="Times New Roman"/>
          <w:b/>
          <w:color w:val="000000"/>
        </w:rPr>
        <w:t>Tiếng Việt</w:t>
      </w:r>
    </w:p>
    <w:p w14:paraId="36D88B9D" w14:textId="77777777" w:rsidR="00CA6146" w:rsidRDefault="000D0010">
      <w:pPr>
        <w:spacing w:after="40" w:line="312" w:lineRule="auto"/>
        <w:ind w:left="567" w:hanging="567"/>
        <w:jc w:val="both"/>
      </w:pPr>
      <w:r>
        <w:rPr>
          <w:rFonts w:cs="Times New Roman"/>
          <w:color w:val="000000"/>
        </w:rPr>
        <w:t xml:space="preserve">[1] Bộ Chính trị (2024), </w:t>
      </w:r>
      <w:r>
        <w:rPr>
          <w:rFonts w:cs="Times New Roman"/>
          <w:i/>
          <w:color w:val="000000"/>
        </w:rPr>
        <w:t>Nghị quyết số 57-NQ/TW ngày 22/12/2024 về đột phá phát triển khoa học, công nghệ, đổi mới sáng tạo và chuyển đổi số quốc gia</w:t>
      </w:r>
      <w:r>
        <w:rPr>
          <w:rFonts w:cs="Times New Roman"/>
          <w:color w:val="000000"/>
        </w:rPr>
        <w:t>, Hà Nội.</w:t>
      </w:r>
    </w:p>
    <w:p w14:paraId="2C70D409" w14:textId="77777777" w:rsidR="00CA6146" w:rsidRDefault="000D0010">
      <w:pPr>
        <w:spacing w:after="40" w:line="312" w:lineRule="auto"/>
        <w:ind w:left="567" w:hanging="567"/>
        <w:jc w:val="both"/>
      </w:pPr>
      <w:r>
        <w:rPr>
          <w:rFonts w:cs="Times New Roman"/>
          <w:color w:val="000000"/>
        </w:rPr>
        <w:t xml:space="preserve">[2] Bộ Chính trị (2026), </w:t>
      </w:r>
      <w:r>
        <w:rPr>
          <w:rFonts w:cs="Times New Roman"/>
          <w:i/>
          <w:color w:val="000000"/>
        </w:rPr>
        <w:t>Kết luận số 51-KL/TW ngày 17/6/2026 về đẩy mạnh công tác sở hữu trí tuệ phục vụ phát triển kinh tế - xã hội trong tình hình mới</w:t>
      </w:r>
      <w:r>
        <w:rPr>
          <w:rFonts w:cs="Times New Roman"/>
          <w:color w:val="000000"/>
        </w:rPr>
        <w:t>, Hà Nội.</w:t>
      </w:r>
    </w:p>
    <w:p w14:paraId="7F833A7A" w14:textId="77777777" w:rsidR="00CA6146" w:rsidRDefault="000D0010">
      <w:pPr>
        <w:spacing w:after="40" w:line="312" w:lineRule="auto"/>
        <w:ind w:left="567" w:hanging="567"/>
        <w:jc w:val="both"/>
      </w:pPr>
      <w:r>
        <w:rPr>
          <w:rFonts w:cs="Times New Roman"/>
          <w:color w:val="000000"/>
        </w:rPr>
        <w:t xml:space="preserve">[3] Cameron A., Pham T.H., Atherton J. và cs (2019), </w:t>
      </w:r>
      <w:r>
        <w:rPr>
          <w:rFonts w:cs="Times New Roman"/>
          <w:i/>
          <w:color w:val="000000"/>
        </w:rPr>
        <w:t>Tương lai nền kinh tế số Việt Nam: Hướng tới năm 2030 và 2045</w:t>
      </w:r>
      <w:r>
        <w:rPr>
          <w:rFonts w:cs="Times New Roman"/>
          <w:color w:val="000000"/>
        </w:rPr>
        <w:t>, Cơ quan Nghiên cứu Khoa học và Công nghiệp Khối thịnh vượng chung Úc (CSIRO), Brisbane.</w:t>
      </w:r>
    </w:p>
    <w:p w14:paraId="68675906" w14:textId="77777777" w:rsidR="00CA6146" w:rsidRDefault="000D0010">
      <w:pPr>
        <w:spacing w:after="40" w:line="312" w:lineRule="auto"/>
        <w:ind w:left="567" w:hanging="567"/>
        <w:jc w:val="both"/>
      </w:pPr>
      <w:r>
        <w:rPr>
          <w:rFonts w:cs="Times New Roman"/>
          <w:color w:val="000000"/>
        </w:rPr>
        <w:t xml:space="preserve">[4] Nguyễn Hữu Cẩn (2017), “Thực trạng phát triển tài sản trí tuệ của doanh nghiệp Việt Nam và một số gợi ý chiến lược”, </w:t>
      </w:r>
      <w:r>
        <w:rPr>
          <w:rFonts w:cs="Times New Roman"/>
          <w:i/>
          <w:color w:val="000000"/>
        </w:rPr>
        <w:t>Tạp chí Khoa học và Công nghệ Việt Nam</w:t>
      </w:r>
      <w:r>
        <w:rPr>
          <w:rFonts w:cs="Times New Roman"/>
          <w:color w:val="000000"/>
        </w:rPr>
        <w:t>, (12), 64-67.</w:t>
      </w:r>
    </w:p>
    <w:p w14:paraId="5FCF1B03" w14:textId="77777777" w:rsidR="00CA6146" w:rsidRDefault="000D0010">
      <w:pPr>
        <w:spacing w:after="40" w:line="312" w:lineRule="auto"/>
        <w:ind w:left="567" w:hanging="567"/>
        <w:jc w:val="both"/>
      </w:pPr>
      <w:r>
        <w:rPr>
          <w:rFonts w:cs="Times New Roman"/>
          <w:color w:val="000000"/>
        </w:rPr>
        <w:t xml:space="preserve">[5] Nguyễn Hữu Cẩn (2020), </w:t>
      </w:r>
      <w:r>
        <w:rPr>
          <w:rFonts w:cs="Times New Roman"/>
          <w:i/>
          <w:color w:val="000000"/>
        </w:rPr>
        <w:t>Quản trị tài sản trí tuệ của doanh nghiệp</w:t>
      </w:r>
      <w:r>
        <w:rPr>
          <w:rFonts w:cs="Times New Roman"/>
          <w:color w:val="000000"/>
        </w:rPr>
        <w:t>, Viện Khoa học sở hữu trí tuệ, Hà Nội.</w:t>
      </w:r>
    </w:p>
    <w:p w14:paraId="274C2825" w14:textId="77777777" w:rsidR="00CA6146" w:rsidRDefault="000D0010">
      <w:pPr>
        <w:spacing w:after="40" w:line="312" w:lineRule="auto"/>
        <w:ind w:left="567" w:hanging="567"/>
        <w:jc w:val="both"/>
      </w:pPr>
      <w:r>
        <w:rPr>
          <w:rFonts w:cs="Times New Roman"/>
          <w:color w:val="000000"/>
        </w:rPr>
        <w:t xml:space="preserve">[6] Cục Sở hữu trí tuệ (2025), </w:t>
      </w:r>
      <w:r>
        <w:rPr>
          <w:rFonts w:cs="Times New Roman"/>
          <w:i/>
          <w:color w:val="000000"/>
        </w:rPr>
        <w:t>Báo cáo thường niên hoạt động sở hữu trí tuệ 2024</w:t>
      </w:r>
      <w:r>
        <w:rPr>
          <w:rFonts w:cs="Times New Roman"/>
          <w:color w:val="000000"/>
        </w:rPr>
        <w:t>, Hà Nội.</w:t>
      </w:r>
    </w:p>
    <w:p w14:paraId="2FACD60E" w14:textId="77777777" w:rsidR="00CA6146" w:rsidRDefault="000D0010">
      <w:pPr>
        <w:spacing w:after="40" w:line="312" w:lineRule="auto"/>
        <w:ind w:left="567" w:hanging="567"/>
        <w:jc w:val="both"/>
      </w:pPr>
      <w:r>
        <w:rPr>
          <w:rFonts w:cs="Times New Roman"/>
          <w:color w:val="000000"/>
        </w:rPr>
        <w:t xml:space="preserve">[7] Cục Thống kê (2026), </w:t>
      </w:r>
      <w:r>
        <w:rPr>
          <w:rFonts w:cs="Times New Roman"/>
          <w:i/>
          <w:color w:val="000000"/>
        </w:rPr>
        <w:t>Thông cáo báo chí về tỷ trọng giá trị tăng thêm của kinh tế số trong GDP, GRDP giai đoạn 2021-2025</w:t>
      </w:r>
      <w:r>
        <w:rPr>
          <w:rFonts w:cs="Times New Roman"/>
          <w:color w:val="000000"/>
        </w:rPr>
        <w:t>, ngày 05/01/2026, Hà Nội.</w:t>
      </w:r>
    </w:p>
    <w:p w14:paraId="149C9CEC" w14:textId="77777777" w:rsidR="00CA6146" w:rsidRDefault="000D0010">
      <w:pPr>
        <w:spacing w:after="40" w:line="312" w:lineRule="auto"/>
        <w:ind w:left="567" w:hanging="567"/>
        <w:jc w:val="both"/>
      </w:pPr>
      <w:r>
        <w:rPr>
          <w:rFonts w:cs="Times New Roman"/>
          <w:color w:val="000000"/>
        </w:rPr>
        <w:t xml:space="preserve">[8] Nguyễn Văn Đông (2025), </w:t>
      </w:r>
      <w:r>
        <w:rPr>
          <w:rFonts w:cs="Times New Roman"/>
          <w:i/>
          <w:color w:val="000000"/>
        </w:rPr>
        <w:t>Quyền sở hữu trí tuệ trong phát triển sản phẩm mang tên địa danh của tỉnh Bắc Ninh</w:t>
      </w:r>
      <w:r>
        <w:rPr>
          <w:rFonts w:cs="Times New Roman"/>
          <w:color w:val="000000"/>
        </w:rPr>
        <w:t>, Luận án tiến sĩ Kinh tế, Trường Đại học Kinh tế và Quản trị kinh doanh, Đại học Thái Nguyên, Thái Nguyên.</w:t>
      </w:r>
    </w:p>
    <w:p w14:paraId="573CC84C" w14:textId="77777777" w:rsidR="00CA6146" w:rsidRDefault="000D0010">
      <w:pPr>
        <w:spacing w:after="40" w:line="312" w:lineRule="auto"/>
        <w:ind w:left="567" w:hanging="567"/>
        <w:jc w:val="both"/>
      </w:pPr>
      <w:r>
        <w:rPr>
          <w:rFonts w:cs="Times New Roman"/>
          <w:color w:val="000000"/>
        </w:rPr>
        <w:t xml:space="preserve">[9] Vũ Thị Phương Giang (2025), </w:t>
      </w:r>
      <w:r>
        <w:rPr>
          <w:rFonts w:cs="Times New Roman"/>
          <w:i/>
          <w:color w:val="000000"/>
        </w:rPr>
        <w:t>Bảo vệ quyền sở hữu trí tuệ đối với nhãn hiệu theo pháp luật Việt Nam hiện nay</w:t>
      </w:r>
      <w:r>
        <w:rPr>
          <w:rFonts w:cs="Times New Roman"/>
          <w:color w:val="000000"/>
        </w:rPr>
        <w:t>, Luận án tiến sĩ Luật kinh tế, Học viện Khoa học xã hội, Hà Nội.</w:t>
      </w:r>
    </w:p>
    <w:p w14:paraId="51DCFF26" w14:textId="77777777" w:rsidR="00CA6146" w:rsidRDefault="000D0010">
      <w:pPr>
        <w:spacing w:after="40" w:line="312" w:lineRule="auto"/>
        <w:ind w:left="567" w:hanging="567"/>
        <w:jc w:val="both"/>
      </w:pPr>
      <w:r>
        <w:rPr>
          <w:rFonts w:cs="Times New Roman"/>
          <w:color w:val="000000"/>
        </w:rPr>
        <w:t xml:space="preserve">[10] Nguyễn Chí Hải, Huỳnh Thị Ly Na (2021), “Đổi mới sáng tạo trong bối cảnh phát triển nền kinh tế số ở Việt Nam”, </w:t>
      </w:r>
      <w:r>
        <w:rPr>
          <w:rFonts w:cs="Times New Roman"/>
          <w:i/>
          <w:color w:val="000000"/>
        </w:rPr>
        <w:t>Tạp chí Ngân hàng</w:t>
      </w:r>
      <w:r>
        <w:rPr>
          <w:rFonts w:cs="Times New Roman"/>
          <w:color w:val="000000"/>
        </w:rPr>
        <w:t>, (6).</w:t>
      </w:r>
    </w:p>
    <w:p w14:paraId="26353218" w14:textId="77777777" w:rsidR="00CA6146" w:rsidRDefault="000D0010">
      <w:pPr>
        <w:spacing w:after="40" w:line="312" w:lineRule="auto"/>
        <w:ind w:left="567" w:hanging="567"/>
        <w:jc w:val="both"/>
      </w:pPr>
      <w:r>
        <w:rPr>
          <w:rFonts w:cs="Times New Roman"/>
          <w:color w:val="000000"/>
        </w:rPr>
        <w:t xml:space="preserve">[11] Trần Thị Thanh Huyền (2021), </w:t>
      </w:r>
      <w:r>
        <w:rPr>
          <w:rFonts w:cs="Times New Roman"/>
          <w:i/>
          <w:color w:val="000000"/>
        </w:rPr>
        <w:t>Quyền sở hữu công nghiệp đối với nhãn hiệu trong thương mại điện tử</w:t>
      </w:r>
      <w:r>
        <w:rPr>
          <w:rFonts w:cs="Times New Roman"/>
          <w:color w:val="000000"/>
        </w:rPr>
        <w:t>, Luận án tiến sĩ Luật học, Trường Đại học Luật Hà Nội, Hà Nội.</w:t>
      </w:r>
    </w:p>
    <w:p w14:paraId="61CF7BAA" w14:textId="77777777" w:rsidR="00CA6146" w:rsidRDefault="000D0010">
      <w:pPr>
        <w:spacing w:after="40" w:line="312" w:lineRule="auto"/>
        <w:ind w:left="567" w:hanging="567"/>
        <w:jc w:val="both"/>
      </w:pPr>
      <w:r>
        <w:rPr>
          <w:rFonts w:cs="Times New Roman"/>
          <w:color w:val="000000"/>
        </w:rPr>
        <w:lastRenderedPageBreak/>
        <w:t xml:space="preserve">[12] Lâm Xuân Hùng (2025), “Pháp luật về sở hữu trí tuệ trong kỷ nguyên mới”, </w:t>
      </w:r>
      <w:r>
        <w:rPr>
          <w:rFonts w:cs="Times New Roman"/>
          <w:i/>
          <w:color w:val="000000"/>
        </w:rPr>
        <w:t>Tạp chí Việt Nam Hội nhập</w:t>
      </w:r>
      <w:r>
        <w:rPr>
          <w:rFonts w:cs="Times New Roman"/>
          <w:color w:val="000000"/>
        </w:rPr>
        <w:t>, (371), 23-29.</w:t>
      </w:r>
    </w:p>
    <w:p w14:paraId="6FC80464" w14:textId="77777777" w:rsidR="00CA6146" w:rsidRDefault="000D0010">
      <w:pPr>
        <w:spacing w:after="40" w:line="312" w:lineRule="auto"/>
        <w:ind w:left="567" w:hanging="567"/>
        <w:jc w:val="both"/>
      </w:pPr>
      <w:r>
        <w:rPr>
          <w:rFonts w:cs="Times New Roman"/>
          <w:color w:val="000000"/>
        </w:rPr>
        <w:t xml:space="preserve">[13] Nguyễn Vĩnh Hưng, Phan Quốc Nguyên (2020), “Sự tác động của nền kinh tế số đến hệ thống pháp luật sở hữu trí tuệ tại Việt Nam”, </w:t>
      </w:r>
      <w:r>
        <w:rPr>
          <w:rFonts w:cs="Times New Roman"/>
          <w:i/>
          <w:color w:val="000000"/>
        </w:rPr>
        <w:t>Tạp chí Nghề Luật</w:t>
      </w:r>
      <w:r>
        <w:rPr>
          <w:rFonts w:cs="Times New Roman"/>
          <w:color w:val="000000"/>
        </w:rPr>
        <w:t>, (10).</w:t>
      </w:r>
    </w:p>
    <w:p w14:paraId="675D7626" w14:textId="77777777" w:rsidR="00CA6146" w:rsidRDefault="000D0010">
      <w:pPr>
        <w:spacing w:after="40" w:line="312" w:lineRule="auto"/>
        <w:ind w:left="567" w:hanging="567"/>
        <w:jc w:val="both"/>
      </w:pPr>
      <w:r>
        <w:rPr>
          <w:rFonts w:cs="Times New Roman"/>
          <w:color w:val="000000"/>
        </w:rPr>
        <w:t xml:space="preserve">[14] Nguyễn Văn Kim, Nguyễn Thị Ngọc Anh (2015), “Tác động của sáng chế đối với hoạt động nghiên cứu khoa học và phát triển tiềm lực khoa học và công nghệ”, </w:t>
      </w:r>
      <w:r>
        <w:rPr>
          <w:rFonts w:cs="Times New Roman"/>
          <w:i/>
          <w:color w:val="000000"/>
        </w:rPr>
        <w:t>Tạp chí Khoa học Đại học Quốc gia Hà Nội: Nghiên cứu Chính sách và Quản lý</w:t>
      </w:r>
      <w:r>
        <w:rPr>
          <w:rFonts w:cs="Times New Roman"/>
          <w:color w:val="000000"/>
        </w:rPr>
        <w:t>, 31(2), 14-23.</w:t>
      </w:r>
    </w:p>
    <w:p w14:paraId="078A7988" w14:textId="77777777" w:rsidR="00CA6146" w:rsidRDefault="000D0010">
      <w:pPr>
        <w:spacing w:after="40" w:line="312" w:lineRule="auto"/>
        <w:ind w:left="567" w:hanging="567"/>
        <w:jc w:val="both"/>
      </w:pPr>
      <w:r>
        <w:rPr>
          <w:rFonts w:cs="Times New Roman"/>
          <w:color w:val="000000"/>
        </w:rPr>
        <w:t xml:space="preserve">[15] Trần Nguyễn Mỹ Linh, Nguyễn Thị Hồ Điệp, Vũ Kiều Oanh (2025), “Phát triển kinh tế số tại Việt Nam: Thực trạng và giải pháp”, </w:t>
      </w:r>
      <w:r>
        <w:rPr>
          <w:rFonts w:cs="Times New Roman"/>
          <w:i/>
          <w:color w:val="000000"/>
        </w:rPr>
        <w:t>Tạp chí Thông tin Khoa học xã hội</w:t>
      </w:r>
      <w:r>
        <w:rPr>
          <w:rFonts w:cs="Times New Roman"/>
          <w:color w:val="000000"/>
        </w:rPr>
        <w:t>, (9).</w:t>
      </w:r>
    </w:p>
    <w:p w14:paraId="66651532" w14:textId="77777777" w:rsidR="00CA6146" w:rsidRDefault="000D0010">
      <w:pPr>
        <w:spacing w:after="40" w:line="312" w:lineRule="auto"/>
        <w:ind w:left="567" w:hanging="567"/>
        <w:jc w:val="both"/>
      </w:pPr>
      <w:r>
        <w:rPr>
          <w:rFonts w:cs="Times New Roman"/>
          <w:color w:val="000000"/>
        </w:rPr>
        <w:t xml:space="preserve">[16] Phạm Trung Luân (2025), “Chuyển giao công nghệ đảm bảo tài sản trí tuệ cho doanh nghiệp sáng tạo”, </w:t>
      </w:r>
      <w:r>
        <w:rPr>
          <w:rFonts w:cs="Times New Roman"/>
          <w:i/>
          <w:color w:val="000000"/>
        </w:rPr>
        <w:t>Tạp chí Việt Nam Hội nhập</w:t>
      </w:r>
      <w:r>
        <w:rPr>
          <w:rFonts w:cs="Times New Roman"/>
          <w:color w:val="000000"/>
        </w:rPr>
        <w:t>, (371), 82-87.</w:t>
      </w:r>
    </w:p>
    <w:p w14:paraId="4EEB013F" w14:textId="77777777" w:rsidR="00CA6146" w:rsidRDefault="000D0010">
      <w:pPr>
        <w:spacing w:after="40" w:line="312" w:lineRule="auto"/>
        <w:ind w:left="567" w:hanging="567"/>
        <w:jc w:val="both"/>
      </w:pPr>
      <w:r>
        <w:rPr>
          <w:rFonts w:cs="Times New Roman"/>
          <w:color w:val="000000"/>
        </w:rPr>
        <w:t xml:space="preserve">[17] Đoàn Đức Lương (2009), “Vai trò của sở hữu trí tuệ trong nghiên cứu khoa học và chuyển giao công nghệ trong các trường đại học”, </w:t>
      </w:r>
      <w:r>
        <w:rPr>
          <w:rFonts w:cs="Times New Roman"/>
          <w:i/>
          <w:color w:val="000000"/>
        </w:rPr>
        <w:t>Tạp chí Khoa học Đại học Huế</w:t>
      </w:r>
      <w:r>
        <w:rPr>
          <w:rFonts w:cs="Times New Roman"/>
          <w:color w:val="000000"/>
        </w:rPr>
        <w:t>, (51), 97-103.</w:t>
      </w:r>
    </w:p>
    <w:p w14:paraId="289B9ED0" w14:textId="77777777" w:rsidR="00CA6146" w:rsidRDefault="000D0010">
      <w:pPr>
        <w:spacing w:after="40" w:line="312" w:lineRule="auto"/>
        <w:ind w:left="567" w:hanging="567"/>
        <w:jc w:val="both"/>
      </w:pPr>
      <w:r>
        <w:rPr>
          <w:rFonts w:cs="Times New Roman"/>
          <w:color w:val="000000"/>
        </w:rPr>
        <w:t xml:space="preserve">[18] Đoàn Đức Lương, Ngô Minh Tiến (2022), “Khai thác tài sản trí tuệ mang yếu tố địa danh ở tỉnh Quảng Ngãi: Thực trạng và một số tồn tại hạn chế”, </w:t>
      </w:r>
      <w:r>
        <w:rPr>
          <w:rFonts w:cs="Times New Roman"/>
          <w:i/>
          <w:color w:val="000000"/>
        </w:rPr>
        <w:t>Tạp chí Pháp luật và Thực tiễn</w:t>
      </w:r>
      <w:r>
        <w:rPr>
          <w:rFonts w:cs="Times New Roman"/>
          <w:color w:val="000000"/>
        </w:rPr>
        <w:t>, (51), 79-88.</w:t>
      </w:r>
    </w:p>
    <w:p w14:paraId="75284BA1" w14:textId="77777777" w:rsidR="00CA6146" w:rsidRDefault="000D0010">
      <w:pPr>
        <w:spacing w:after="40" w:line="312" w:lineRule="auto"/>
        <w:ind w:left="567" w:hanging="567"/>
        <w:jc w:val="both"/>
      </w:pPr>
      <w:r>
        <w:rPr>
          <w:rFonts w:cs="Times New Roman"/>
          <w:color w:val="000000"/>
        </w:rPr>
        <w:t xml:space="preserve">[19] Lê Nết (2006), </w:t>
      </w:r>
      <w:r>
        <w:rPr>
          <w:rFonts w:cs="Times New Roman"/>
          <w:i/>
          <w:color w:val="000000"/>
        </w:rPr>
        <w:t>Quyền sở hữu trí tuệ</w:t>
      </w:r>
      <w:r>
        <w:rPr>
          <w:rFonts w:cs="Times New Roman"/>
          <w:color w:val="000000"/>
        </w:rPr>
        <w:t>, Nhà xuất bản Đại học Quốc gia Thành phố Hồ Chí Minh, Thành phố Hồ Chí Minh.</w:t>
      </w:r>
    </w:p>
    <w:p w14:paraId="25EA56ED" w14:textId="77777777" w:rsidR="00CA6146" w:rsidRDefault="000D0010">
      <w:pPr>
        <w:spacing w:after="40" w:line="312" w:lineRule="auto"/>
        <w:ind w:left="567" w:hanging="567"/>
        <w:jc w:val="both"/>
      </w:pPr>
      <w:r>
        <w:rPr>
          <w:rFonts w:cs="Times New Roman"/>
          <w:color w:val="000000"/>
        </w:rPr>
        <w:t xml:space="preserve">[20] Hồ Thúy Ngọc (2025), </w:t>
      </w:r>
      <w:r>
        <w:rPr>
          <w:rFonts w:cs="Times New Roman"/>
          <w:i/>
          <w:color w:val="000000"/>
        </w:rPr>
        <w:t>Bảo hộ quyền sở hữu trí tuệ đối với các sản phẩm tạo ra từ trí tuệ nhân tạo</w:t>
      </w:r>
      <w:r>
        <w:rPr>
          <w:rFonts w:cs="Times New Roman"/>
          <w:color w:val="000000"/>
        </w:rPr>
        <w:t>, Luận án tiến sĩ Luật học, Trường Đại học Luật Thành phố Hồ Chí Minh, Thành phố Hồ Chí Minh.</w:t>
      </w:r>
    </w:p>
    <w:p w14:paraId="2A158A41" w14:textId="77777777" w:rsidR="00CA6146" w:rsidRDefault="000D0010">
      <w:pPr>
        <w:spacing w:after="40" w:line="312" w:lineRule="auto"/>
        <w:ind w:left="567" w:hanging="567"/>
        <w:jc w:val="both"/>
      </w:pPr>
      <w:r>
        <w:rPr>
          <w:rFonts w:cs="Times New Roman"/>
          <w:color w:val="000000"/>
        </w:rPr>
        <w:t xml:space="preserve">[21] Phạm Ngọc Pha (2025), “Mô hình khai thác sáng chế hỗ trợ doanh nghiệp nâng cao trình độ và năng lực công nghệ”, </w:t>
      </w:r>
      <w:r>
        <w:rPr>
          <w:rFonts w:cs="Times New Roman"/>
          <w:i/>
          <w:color w:val="000000"/>
        </w:rPr>
        <w:t>Tạp chí Khoa học và Công nghệ Việt Nam</w:t>
      </w:r>
      <w:r>
        <w:rPr>
          <w:rFonts w:cs="Times New Roman"/>
          <w:color w:val="000000"/>
        </w:rPr>
        <w:t>, (2), 15-18.</w:t>
      </w:r>
    </w:p>
    <w:p w14:paraId="1765B662" w14:textId="77777777" w:rsidR="00CA6146" w:rsidRDefault="000D0010">
      <w:pPr>
        <w:spacing w:after="40" w:line="312" w:lineRule="auto"/>
        <w:ind w:left="567" w:hanging="567"/>
        <w:jc w:val="both"/>
      </w:pPr>
      <w:r>
        <w:rPr>
          <w:rFonts w:cs="Times New Roman"/>
          <w:color w:val="000000"/>
        </w:rPr>
        <w:t xml:space="preserve">[22] Nguyễn Văn Phúc (2025), “Bảo hộ và khai thác quyền sở hữu trí tuệ đối với nhãn hiệu có nguồn gốc từ tri thức truyền thống: Thực tiễn tại tỉnh Thừa Thiên Huế”, </w:t>
      </w:r>
      <w:r>
        <w:rPr>
          <w:rFonts w:cs="Times New Roman"/>
          <w:i/>
          <w:color w:val="000000"/>
        </w:rPr>
        <w:t>Tạp chí Khoa học Đại học Huế: Khoa học Xã hội và Nhân văn</w:t>
      </w:r>
      <w:r>
        <w:rPr>
          <w:rFonts w:cs="Times New Roman"/>
          <w:color w:val="000000"/>
        </w:rPr>
        <w:t>, 134(6S-1), 111-124.</w:t>
      </w:r>
    </w:p>
    <w:p w14:paraId="34128E1E" w14:textId="77777777" w:rsidR="00CA6146" w:rsidRDefault="000D0010">
      <w:pPr>
        <w:spacing w:after="40" w:line="312" w:lineRule="auto"/>
        <w:ind w:left="567" w:hanging="567"/>
        <w:jc w:val="both"/>
      </w:pPr>
      <w:r>
        <w:rPr>
          <w:rFonts w:cs="Times New Roman"/>
          <w:color w:val="000000"/>
        </w:rPr>
        <w:lastRenderedPageBreak/>
        <w:t xml:space="preserve">[23] Hoàng Lan Phương (2019), “Pháp luật về chuyển quyền sử dụng nhãn hiệu: Những bất cập cần khắc phục”, </w:t>
      </w:r>
      <w:r>
        <w:rPr>
          <w:rFonts w:cs="Times New Roman"/>
          <w:i/>
          <w:color w:val="000000"/>
        </w:rPr>
        <w:t>Tạp chí Khoa học và Công nghệ Việt Nam</w:t>
      </w:r>
      <w:r>
        <w:rPr>
          <w:rFonts w:cs="Times New Roman"/>
          <w:color w:val="000000"/>
        </w:rPr>
        <w:t>, 61(10), 29-33.</w:t>
      </w:r>
    </w:p>
    <w:p w14:paraId="46E2D76F" w14:textId="77777777" w:rsidR="00CA6146" w:rsidRDefault="000D0010">
      <w:pPr>
        <w:spacing w:after="40" w:line="312" w:lineRule="auto"/>
        <w:ind w:left="567" w:hanging="567"/>
        <w:jc w:val="both"/>
      </w:pPr>
      <w:r>
        <w:rPr>
          <w:rFonts w:cs="Times New Roman"/>
          <w:color w:val="000000"/>
        </w:rPr>
        <w:t xml:space="preserve">[24] Phạm Hồng Quất, Lương Văn Thường, Nguyễn Minh Ngọc, Lê Ngọc Mỹ (2021), “Khai thác tài sản trí tuệ thúc đẩy phát triển hệ sinh thái khởi nghiệp đổi mới sáng tạo và hệ thống đổi mới sáng tạo ở Việt Nam”, </w:t>
      </w:r>
      <w:r>
        <w:rPr>
          <w:rFonts w:cs="Times New Roman"/>
          <w:i/>
          <w:color w:val="000000"/>
        </w:rPr>
        <w:t>Tạp chí Chính sách và Quản lý Khoa học và Công nghệ</w:t>
      </w:r>
      <w:r>
        <w:rPr>
          <w:rFonts w:cs="Times New Roman"/>
          <w:color w:val="000000"/>
        </w:rPr>
        <w:t>, 10(4), 60-73.</w:t>
      </w:r>
    </w:p>
    <w:p w14:paraId="076FA28E" w14:textId="77777777" w:rsidR="00CA6146" w:rsidRDefault="000D0010">
      <w:pPr>
        <w:spacing w:after="40" w:line="312" w:lineRule="auto"/>
        <w:ind w:left="567" w:hanging="567"/>
        <w:jc w:val="both"/>
      </w:pPr>
      <w:r>
        <w:rPr>
          <w:rFonts w:cs="Times New Roman"/>
          <w:color w:val="000000"/>
        </w:rPr>
        <w:t xml:space="preserve">[25] Quốc hội (2005), </w:t>
      </w:r>
      <w:r>
        <w:rPr>
          <w:rFonts w:cs="Times New Roman"/>
          <w:i/>
          <w:color w:val="000000"/>
        </w:rPr>
        <w:t>Luật Sở hữu trí tuệ số 50/2005/QH11</w:t>
      </w:r>
      <w:r>
        <w:rPr>
          <w:rFonts w:cs="Times New Roman"/>
          <w:color w:val="000000"/>
        </w:rPr>
        <w:t>, được sửa đổi, bổ sung năm 2009, 2019, 2022 và 2025.</w:t>
      </w:r>
    </w:p>
    <w:p w14:paraId="60BBE445" w14:textId="77777777" w:rsidR="00CA6146" w:rsidRDefault="000D0010">
      <w:pPr>
        <w:spacing w:after="40" w:line="312" w:lineRule="auto"/>
        <w:ind w:left="567" w:hanging="567"/>
        <w:jc w:val="both"/>
      </w:pPr>
      <w:r>
        <w:rPr>
          <w:rFonts w:cs="Times New Roman"/>
          <w:color w:val="000000"/>
        </w:rPr>
        <w:t xml:space="preserve">[26] Quốc hội (2025a), </w:t>
      </w:r>
      <w:r>
        <w:rPr>
          <w:rFonts w:cs="Times New Roman"/>
          <w:i/>
          <w:color w:val="000000"/>
        </w:rPr>
        <w:t>Luật Khoa học, công nghệ và đổi mới sáng tạo số 93/2025/QH15 ngày 27/6/2025</w:t>
      </w:r>
      <w:r>
        <w:rPr>
          <w:rFonts w:cs="Times New Roman"/>
          <w:color w:val="000000"/>
        </w:rPr>
        <w:t>.</w:t>
      </w:r>
    </w:p>
    <w:p w14:paraId="23311E3C" w14:textId="77777777" w:rsidR="00CA6146" w:rsidRDefault="000D0010">
      <w:pPr>
        <w:spacing w:after="40" w:line="312" w:lineRule="auto"/>
        <w:ind w:left="567" w:hanging="567"/>
        <w:jc w:val="both"/>
      </w:pPr>
      <w:r>
        <w:rPr>
          <w:rFonts w:cs="Times New Roman"/>
          <w:color w:val="000000"/>
        </w:rPr>
        <w:t xml:space="preserve">[27] Quốc hội (2025b), </w:t>
      </w:r>
      <w:r>
        <w:rPr>
          <w:rFonts w:cs="Times New Roman"/>
          <w:i/>
          <w:color w:val="000000"/>
        </w:rPr>
        <w:t>Luật sửa đổi, bổ sung một số điều của Luật Sở hữu trí tuệ số 131/2025/QH15 ngày 10/12/2025</w:t>
      </w:r>
      <w:r>
        <w:rPr>
          <w:rFonts w:cs="Times New Roman"/>
          <w:color w:val="000000"/>
        </w:rPr>
        <w:t>.</w:t>
      </w:r>
    </w:p>
    <w:p w14:paraId="2E619E3E" w14:textId="77777777" w:rsidR="00CA6146" w:rsidRDefault="000D0010">
      <w:pPr>
        <w:spacing w:after="40" w:line="312" w:lineRule="auto"/>
        <w:ind w:left="567" w:hanging="567"/>
        <w:jc w:val="both"/>
      </w:pPr>
      <w:r>
        <w:rPr>
          <w:rFonts w:cs="Times New Roman"/>
          <w:color w:val="000000"/>
        </w:rPr>
        <w:t xml:space="preserve">[28] Quốc hội (2025c), </w:t>
      </w:r>
      <w:r>
        <w:rPr>
          <w:rFonts w:cs="Times New Roman"/>
          <w:i/>
          <w:color w:val="000000"/>
        </w:rPr>
        <w:t>Luật Chuyển đổi số số 148/2025/QH15 ngày 11/12/2025</w:t>
      </w:r>
      <w:r>
        <w:rPr>
          <w:rFonts w:cs="Times New Roman"/>
          <w:color w:val="000000"/>
        </w:rPr>
        <w:t>.</w:t>
      </w:r>
    </w:p>
    <w:p w14:paraId="72007E12" w14:textId="77777777" w:rsidR="00CA6146" w:rsidRDefault="000D0010">
      <w:pPr>
        <w:spacing w:after="40" w:line="312" w:lineRule="auto"/>
        <w:ind w:left="567" w:hanging="567"/>
        <w:jc w:val="both"/>
      </w:pPr>
      <w:r>
        <w:rPr>
          <w:rFonts w:cs="Times New Roman"/>
          <w:color w:val="000000"/>
        </w:rPr>
        <w:t xml:space="preserve">[29] Hồ Thức Tài (2019), “Chính sách phát triển nền kinh tế số ở Việt Nam”, </w:t>
      </w:r>
      <w:r>
        <w:rPr>
          <w:rFonts w:cs="Times New Roman"/>
          <w:i/>
          <w:color w:val="000000"/>
        </w:rPr>
        <w:t>Tạp chí Công Thương</w:t>
      </w:r>
      <w:r>
        <w:rPr>
          <w:rFonts w:cs="Times New Roman"/>
          <w:color w:val="000000"/>
        </w:rPr>
        <w:t>, (13), 36-41.</w:t>
      </w:r>
    </w:p>
    <w:p w14:paraId="17F178AB" w14:textId="77777777" w:rsidR="00CA6146" w:rsidRDefault="000D0010">
      <w:pPr>
        <w:spacing w:after="40" w:line="312" w:lineRule="auto"/>
        <w:ind w:left="567" w:hanging="567"/>
        <w:jc w:val="both"/>
      </w:pPr>
      <w:r>
        <w:rPr>
          <w:rFonts w:cs="Times New Roman"/>
          <w:color w:val="000000"/>
        </w:rPr>
        <w:t xml:space="preserve">[30] Lê Thị Thanh Tâm, Hoàng Thị Hải Yến (2025), “Thương mại hóa sáng chế thông qua hoạt động chuyển giao công nghệ theo pháp luật Việt Nam”, </w:t>
      </w:r>
      <w:r>
        <w:rPr>
          <w:rFonts w:cs="Times New Roman"/>
          <w:i/>
          <w:color w:val="000000"/>
        </w:rPr>
        <w:t>Tạp chí Khoa học Đại học Huế: Khoa học Xã hội và Nhân văn</w:t>
      </w:r>
      <w:r>
        <w:rPr>
          <w:rFonts w:cs="Times New Roman"/>
          <w:color w:val="000000"/>
        </w:rPr>
        <w:t>, 134(6D), 35-46.</w:t>
      </w:r>
    </w:p>
    <w:p w14:paraId="25AF02FA" w14:textId="77777777" w:rsidR="00CA6146" w:rsidRDefault="000D0010">
      <w:pPr>
        <w:spacing w:after="40" w:line="312" w:lineRule="auto"/>
        <w:ind w:left="567" w:hanging="567"/>
        <w:jc w:val="both"/>
      </w:pPr>
      <w:r>
        <w:rPr>
          <w:rFonts w:cs="Times New Roman"/>
          <w:color w:val="000000"/>
        </w:rPr>
        <w:t xml:space="preserve">[31] Nguyễn Quốc Thịnh, Khúc Đại Long, Nguyễn Thu Hương (2020), “Quản trị tài sản trí tuệ trong doanh nghiệp Việt Nam: Động lực cho sự khác biệt hóa”, </w:t>
      </w:r>
      <w:r>
        <w:rPr>
          <w:rFonts w:cs="Times New Roman"/>
          <w:i/>
          <w:color w:val="000000"/>
        </w:rPr>
        <w:t>Tạp chí Khoa học Thương mại</w:t>
      </w:r>
      <w:r>
        <w:rPr>
          <w:rFonts w:cs="Times New Roman"/>
          <w:color w:val="000000"/>
        </w:rPr>
        <w:t>, (143), 38-44.</w:t>
      </w:r>
    </w:p>
    <w:p w14:paraId="4611F5E7" w14:textId="77777777" w:rsidR="00CA6146" w:rsidRDefault="000D0010">
      <w:pPr>
        <w:spacing w:after="40" w:line="312" w:lineRule="auto"/>
        <w:ind w:left="567" w:hanging="567"/>
        <w:jc w:val="both"/>
      </w:pPr>
      <w:r>
        <w:rPr>
          <w:rFonts w:cs="Times New Roman"/>
          <w:color w:val="000000"/>
        </w:rPr>
        <w:t xml:space="preserve">[32] Hoàng Văn Thùy (2024), “Bảo vệ quyền sở hữu trí tuệ trong kinh tế số”, </w:t>
      </w:r>
      <w:r>
        <w:rPr>
          <w:rFonts w:cs="Times New Roman"/>
          <w:i/>
          <w:color w:val="000000"/>
        </w:rPr>
        <w:t>Tạp chí Nghề Luật</w:t>
      </w:r>
      <w:r>
        <w:rPr>
          <w:rFonts w:cs="Times New Roman"/>
          <w:color w:val="000000"/>
        </w:rPr>
        <w:t>, (1), 21-25.</w:t>
      </w:r>
    </w:p>
    <w:p w14:paraId="3A138AE4" w14:textId="77777777" w:rsidR="00CA6146" w:rsidRDefault="000D0010">
      <w:pPr>
        <w:spacing w:after="40" w:line="312" w:lineRule="auto"/>
        <w:ind w:left="567" w:hanging="567"/>
        <w:jc w:val="both"/>
      </w:pPr>
      <w:r>
        <w:rPr>
          <w:rFonts w:cs="Times New Roman"/>
          <w:color w:val="000000"/>
        </w:rPr>
        <w:t xml:space="preserve">[33] Thủ tướng Chính phủ (2019), </w:t>
      </w:r>
      <w:r>
        <w:rPr>
          <w:rFonts w:cs="Times New Roman"/>
          <w:i/>
          <w:color w:val="000000"/>
        </w:rPr>
        <w:t>Quyết định số 1068/QĐ-TTg ngày 22/8/2019 phê duyệt Chiến lược sở hữu trí tuệ đến năm 2030</w:t>
      </w:r>
      <w:r>
        <w:rPr>
          <w:rFonts w:cs="Times New Roman"/>
          <w:color w:val="000000"/>
        </w:rPr>
        <w:t>, Hà Nội.</w:t>
      </w:r>
    </w:p>
    <w:p w14:paraId="1AC41CDB" w14:textId="77777777" w:rsidR="00CA6146" w:rsidRDefault="000D0010">
      <w:pPr>
        <w:spacing w:after="40" w:line="312" w:lineRule="auto"/>
        <w:ind w:left="567" w:hanging="567"/>
        <w:jc w:val="both"/>
      </w:pPr>
      <w:r>
        <w:rPr>
          <w:rFonts w:cs="Times New Roman"/>
          <w:color w:val="000000"/>
        </w:rPr>
        <w:t xml:space="preserve">[34] Thủ tướng Chính phủ (2022), </w:t>
      </w:r>
      <w:r>
        <w:rPr>
          <w:rFonts w:cs="Times New Roman"/>
          <w:i/>
          <w:color w:val="000000"/>
        </w:rPr>
        <w:t>Quyết định số 411/QĐ-TTg ngày 31/3/2022 phê duyệt Chiến lược quốc gia phát triển kinh tế số và xã hội số đến năm 2025, định hướng đến năm 2030</w:t>
      </w:r>
      <w:r>
        <w:rPr>
          <w:rFonts w:cs="Times New Roman"/>
          <w:color w:val="000000"/>
        </w:rPr>
        <w:t>, Hà Nội.</w:t>
      </w:r>
    </w:p>
    <w:p w14:paraId="7093B0BB" w14:textId="77777777" w:rsidR="00CA6146" w:rsidRDefault="000D0010">
      <w:pPr>
        <w:spacing w:after="40" w:line="312" w:lineRule="auto"/>
        <w:ind w:left="567" w:hanging="567"/>
        <w:jc w:val="both"/>
      </w:pPr>
      <w:r>
        <w:rPr>
          <w:rFonts w:cs="Times New Roman"/>
          <w:color w:val="000000"/>
        </w:rPr>
        <w:t xml:space="preserve">[35] Thủ tướng Chính phủ (2026), </w:t>
      </w:r>
      <w:r>
        <w:rPr>
          <w:rFonts w:cs="Times New Roman"/>
          <w:i/>
          <w:color w:val="000000"/>
        </w:rPr>
        <w:t>Quyết định số 1624/QĐ-TTg ngày 21/8/2026 sửa đổi, bổ sung một số điều của Quyết định số 1068/QĐ-TTg ngày 22/8/2019 phê duyệt Chiến lược sở hữu trí tuệ đến năm 2030</w:t>
      </w:r>
      <w:r>
        <w:rPr>
          <w:rFonts w:cs="Times New Roman"/>
          <w:color w:val="000000"/>
        </w:rPr>
        <w:t>, Hà Nội.</w:t>
      </w:r>
    </w:p>
    <w:p w14:paraId="6CEFF875" w14:textId="77777777" w:rsidR="00CA6146" w:rsidRDefault="000D0010">
      <w:pPr>
        <w:spacing w:after="40" w:line="312" w:lineRule="auto"/>
        <w:ind w:left="567" w:hanging="567"/>
        <w:jc w:val="both"/>
      </w:pPr>
      <w:r>
        <w:rPr>
          <w:rFonts w:cs="Times New Roman"/>
          <w:color w:val="000000"/>
        </w:rPr>
        <w:lastRenderedPageBreak/>
        <w:t xml:space="preserve">[36] Lê Thị Bích Thủy (2021), </w:t>
      </w:r>
      <w:r>
        <w:rPr>
          <w:rFonts w:cs="Times New Roman"/>
          <w:i/>
          <w:color w:val="000000"/>
        </w:rPr>
        <w:t>Bảo hộ quyền sở hữu trí tuệ đối với sáng chế liên quan đến dược phẩm tại Việt Nam trong điều kiện hội nhập kinh tế quốc tế</w:t>
      </w:r>
      <w:r>
        <w:rPr>
          <w:rFonts w:cs="Times New Roman"/>
          <w:color w:val="000000"/>
        </w:rPr>
        <w:t>, Luận án tiến sĩ Luật học, Trường Đại học Luật Hà Nội, Hà Nội.</w:t>
      </w:r>
    </w:p>
    <w:p w14:paraId="4D1B8A87" w14:textId="77777777" w:rsidR="00CA6146" w:rsidRDefault="000D0010">
      <w:pPr>
        <w:spacing w:after="40" w:line="312" w:lineRule="auto"/>
        <w:ind w:left="567" w:hanging="567"/>
        <w:jc w:val="both"/>
      </w:pPr>
      <w:r>
        <w:rPr>
          <w:rFonts w:cs="Times New Roman"/>
          <w:color w:val="000000"/>
        </w:rPr>
        <w:t xml:space="preserve">[37] Nguyễn Minh Huyền Trang (2025), “Quản trị tài sản trí tuệ tại các cơ sở giáo dục đại học: Cơ hội và thách thức trong bối cảnh cuộc Cách mạng công nghiệp 4.0”, </w:t>
      </w:r>
      <w:r>
        <w:rPr>
          <w:rFonts w:cs="Times New Roman"/>
          <w:i/>
          <w:color w:val="000000"/>
        </w:rPr>
        <w:t>Tạp chí Khoa học Trường Đại học Sư phạm Thành phố Hồ Chí Minh</w:t>
      </w:r>
      <w:r>
        <w:rPr>
          <w:rFonts w:cs="Times New Roman"/>
          <w:color w:val="000000"/>
        </w:rPr>
        <w:t>, 22(1), 123-131.</w:t>
      </w:r>
    </w:p>
    <w:p w14:paraId="349E37C8" w14:textId="77777777" w:rsidR="00CA6146" w:rsidRDefault="000D0010">
      <w:pPr>
        <w:spacing w:after="40" w:line="312" w:lineRule="auto"/>
        <w:ind w:left="567" w:hanging="567"/>
        <w:jc w:val="both"/>
      </w:pPr>
      <w:r>
        <w:rPr>
          <w:rFonts w:cs="Times New Roman"/>
          <w:color w:val="000000"/>
        </w:rPr>
        <w:t xml:space="preserve">[38] Nguyễn Thanh Tùng (2026), “Một số hạn chế, bất cập của pháp luật Việt Nam về hợp đồng chuyển giao quyền sử dụng nhãn hiệu và giải pháp hoàn thiện”, </w:t>
      </w:r>
      <w:r>
        <w:rPr>
          <w:rFonts w:cs="Times New Roman"/>
          <w:i/>
          <w:color w:val="000000"/>
        </w:rPr>
        <w:t>Tạp chí Khoa học Đại học Huế: Khoa học Xã hội và Nhân văn</w:t>
      </w:r>
      <w:r>
        <w:rPr>
          <w:rFonts w:cs="Times New Roman"/>
          <w:color w:val="000000"/>
        </w:rPr>
        <w:t>, 135(6A), 23-34.</w:t>
      </w:r>
    </w:p>
    <w:p w14:paraId="34CECC39" w14:textId="77777777" w:rsidR="00CA6146" w:rsidRDefault="000D0010">
      <w:pPr>
        <w:spacing w:after="40" w:line="312" w:lineRule="auto"/>
        <w:ind w:left="567" w:hanging="567"/>
        <w:jc w:val="both"/>
      </w:pPr>
      <w:r>
        <w:rPr>
          <w:rFonts w:cs="Times New Roman"/>
          <w:color w:val="000000"/>
        </w:rPr>
        <w:t xml:space="preserve">[39] Nguyễn Thị Tố Uyên, Nguyễn Hữu Việt (2023), “Một số vấn đề về thực hiện chính sách phát triển tài sản trí tuệ của Nhà nước tại địa phương”, </w:t>
      </w:r>
      <w:r>
        <w:rPr>
          <w:rFonts w:cs="Times New Roman"/>
          <w:i/>
          <w:color w:val="000000"/>
        </w:rPr>
        <w:t>Tạp chí Nghiên cứu khoa học và Phát triển</w:t>
      </w:r>
      <w:r>
        <w:rPr>
          <w:rFonts w:cs="Times New Roman"/>
          <w:color w:val="000000"/>
        </w:rPr>
        <w:t>, 2(4), 56-65.</w:t>
      </w:r>
    </w:p>
    <w:p w14:paraId="7C7D7501" w14:textId="77777777" w:rsidR="00CA6146" w:rsidRDefault="000D0010">
      <w:pPr>
        <w:spacing w:after="40" w:line="312" w:lineRule="auto"/>
        <w:ind w:left="567" w:hanging="567"/>
        <w:jc w:val="both"/>
      </w:pPr>
      <w:r>
        <w:rPr>
          <w:rFonts w:cs="Times New Roman"/>
          <w:color w:val="000000"/>
        </w:rPr>
        <w:t xml:space="preserve">[40] Nguyễn Hữu Xuyên (2018), “Những nút thắt trong khai thác, thương mại hóa sáng chế”, </w:t>
      </w:r>
      <w:r>
        <w:rPr>
          <w:rFonts w:cs="Times New Roman"/>
          <w:i/>
          <w:color w:val="000000"/>
        </w:rPr>
        <w:t>Tạp chí Khoa học và Công nghệ Việt Nam</w:t>
      </w:r>
      <w:r>
        <w:rPr>
          <w:rFonts w:cs="Times New Roman"/>
          <w:color w:val="000000"/>
        </w:rPr>
        <w:t>, (9), 23-25.</w:t>
      </w:r>
    </w:p>
    <w:p w14:paraId="73FEA072" w14:textId="77777777" w:rsidR="00CA6146" w:rsidRDefault="000D0010">
      <w:pPr>
        <w:keepNext/>
        <w:spacing w:before="120"/>
        <w:jc w:val="both"/>
      </w:pPr>
      <w:r>
        <w:rPr>
          <w:rFonts w:cs="Times New Roman"/>
          <w:b/>
          <w:color w:val="000000"/>
        </w:rPr>
        <w:t>Tiếng Anh</w:t>
      </w:r>
    </w:p>
    <w:p w14:paraId="0A5E23A3" w14:textId="77777777" w:rsidR="00CA6146" w:rsidRDefault="000D0010">
      <w:pPr>
        <w:spacing w:after="40" w:line="312" w:lineRule="auto"/>
        <w:ind w:left="567" w:hanging="567"/>
        <w:jc w:val="both"/>
      </w:pPr>
      <w:r>
        <w:rPr>
          <w:rFonts w:cs="Times New Roman"/>
          <w:color w:val="000000"/>
        </w:rPr>
        <w:t xml:space="preserve">[41] Acemoglu D., Akcigit U. (2012), “Intellectual property rights policy, competition and innovation”, </w:t>
      </w:r>
      <w:r>
        <w:rPr>
          <w:rFonts w:cs="Times New Roman"/>
          <w:i/>
          <w:color w:val="000000"/>
        </w:rPr>
        <w:t>Journal of the European Economic Association</w:t>
      </w:r>
      <w:r>
        <w:rPr>
          <w:rFonts w:cs="Times New Roman"/>
          <w:color w:val="000000"/>
        </w:rPr>
        <w:t>, 10(1), 1-42.</w:t>
      </w:r>
    </w:p>
    <w:p w14:paraId="5889DF2F" w14:textId="77777777" w:rsidR="00CA6146" w:rsidRDefault="000D0010">
      <w:pPr>
        <w:spacing w:after="40" w:line="312" w:lineRule="auto"/>
        <w:ind w:left="567" w:hanging="567"/>
        <w:jc w:val="both"/>
      </w:pPr>
      <w:r>
        <w:rPr>
          <w:rFonts w:cs="Times New Roman"/>
          <w:color w:val="000000"/>
        </w:rPr>
        <w:t xml:space="preserve">[42] Arora A., Fosfuri A., Gambardella A. (2001), “Markets for technology and their implications for corporate strategy”, </w:t>
      </w:r>
      <w:r>
        <w:rPr>
          <w:rFonts w:cs="Times New Roman"/>
          <w:i/>
          <w:color w:val="000000"/>
        </w:rPr>
        <w:t>Industrial and Corporate Change</w:t>
      </w:r>
      <w:r>
        <w:rPr>
          <w:rFonts w:cs="Times New Roman"/>
          <w:color w:val="000000"/>
        </w:rPr>
        <w:t>, 10(2), 419-451.</w:t>
      </w:r>
    </w:p>
    <w:p w14:paraId="3C43E60A" w14:textId="77777777" w:rsidR="00CA6146" w:rsidRDefault="000D0010">
      <w:pPr>
        <w:spacing w:after="40" w:line="312" w:lineRule="auto"/>
        <w:ind w:left="567" w:hanging="567"/>
        <w:jc w:val="both"/>
      </w:pPr>
      <w:r>
        <w:rPr>
          <w:rFonts w:cs="Times New Roman"/>
          <w:color w:val="000000"/>
        </w:rPr>
        <w:t xml:space="preserve">[43] Arrow K.J. (1962), “Economic welfare and the allocation of resources for invention”, in National Bureau of Economic Research, </w:t>
      </w:r>
      <w:r>
        <w:rPr>
          <w:rFonts w:cs="Times New Roman"/>
          <w:i/>
          <w:color w:val="000000"/>
        </w:rPr>
        <w:t>The Rate and Direction of Inventive Activity: Economic and Social Factors</w:t>
      </w:r>
      <w:r>
        <w:rPr>
          <w:rFonts w:cs="Times New Roman"/>
          <w:color w:val="000000"/>
        </w:rPr>
        <w:t>, Princeton University Press, Princeton, 609-626.</w:t>
      </w:r>
    </w:p>
    <w:p w14:paraId="13DCF0EA" w14:textId="77777777" w:rsidR="00CA6146" w:rsidRDefault="000D0010">
      <w:pPr>
        <w:spacing w:after="40" w:line="312" w:lineRule="auto"/>
        <w:ind w:left="567" w:hanging="567"/>
        <w:jc w:val="both"/>
      </w:pPr>
      <w:r>
        <w:rPr>
          <w:rFonts w:cs="Times New Roman"/>
          <w:color w:val="000000"/>
        </w:rPr>
        <w:t xml:space="preserve">[44] Branstetter L.G., Fisman R., Foley C.F. (2006), “Do stronger intellectual property rights increase international technology transfer? Empirical evidence from U.S. firm-level panel data”, </w:t>
      </w:r>
      <w:r>
        <w:rPr>
          <w:rFonts w:cs="Times New Roman"/>
          <w:i/>
          <w:color w:val="000000"/>
        </w:rPr>
        <w:t>The Quarterly Journal of Economics</w:t>
      </w:r>
      <w:r>
        <w:rPr>
          <w:rFonts w:cs="Times New Roman"/>
          <w:color w:val="000000"/>
        </w:rPr>
        <w:t>, 121(1), 321-349.</w:t>
      </w:r>
    </w:p>
    <w:p w14:paraId="1E130E56" w14:textId="77777777" w:rsidR="00CA6146" w:rsidRDefault="000D0010">
      <w:pPr>
        <w:spacing w:after="40" w:line="312" w:lineRule="auto"/>
        <w:ind w:left="567" w:hanging="567"/>
        <w:jc w:val="both"/>
      </w:pPr>
      <w:r>
        <w:rPr>
          <w:rFonts w:cs="Times New Roman"/>
          <w:color w:val="000000"/>
        </w:rPr>
        <w:lastRenderedPageBreak/>
        <w:t xml:space="preserve">[45] Brynjolfsson E. (1993), “The productivity paradox of information technology”, </w:t>
      </w:r>
      <w:r>
        <w:rPr>
          <w:rFonts w:cs="Times New Roman"/>
          <w:i/>
          <w:color w:val="000000"/>
        </w:rPr>
        <w:t>Communications of the ACM</w:t>
      </w:r>
      <w:r>
        <w:rPr>
          <w:rFonts w:cs="Times New Roman"/>
          <w:color w:val="000000"/>
        </w:rPr>
        <w:t>, 36(12), 66-77.</w:t>
      </w:r>
    </w:p>
    <w:p w14:paraId="5C19BE1A" w14:textId="77777777" w:rsidR="00CA6146" w:rsidRDefault="000D0010">
      <w:pPr>
        <w:spacing w:after="40" w:line="312" w:lineRule="auto"/>
        <w:ind w:left="567" w:hanging="567"/>
        <w:jc w:val="both"/>
      </w:pPr>
      <w:r>
        <w:rPr>
          <w:rFonts w:cs="Times New Roman"/>
          <w:color w:val="000000"/>
        </w:rPr>
        <w:t xml:space="preserve">[46] Bui Xuan Chung (2025), “Measuring the digital economy: International experience and practices in Vietnam”, </w:t>
      </w:r>
      <w:r>
        <w:rPr>
          <w:rFonts w:cs="Times New Roman"/>
          <w:i/>
          <w:color w:val="000000"/>
        </w:rPr>
        <w:t>TNU Journal of Science and Technology</w:t>
      </w:r>
      <w:r>
        <w:rPr>
          <w:rFonts w:cs="Times New Roman"/>
          <w:color w:val="000000"/>
        </w:rPr>
        <w:t>, 230(15), 105-112.</w:t>
      </w:r>
    </w:p>
    <w:p w14:paraId="629EC283" w14:textId="77777777" w:rsidR="00CA6146" w:rsidRDefault="000D0010">
      <w:pPr>
        <w:spacing w:after="40" w:line="312" w:lineRule="auto"/>
        <w:ind w:left="567" w:hanging="567"/>
        <w:jc w:val="both"/>
      </w:pPr>
      <w:r>
        <w:rPr>
          <w:rFonts w:cs="Times New Roman"/>
          <w:color w:val="000000"/>
        </w:rPr>
        <w:t xml:space="preserve">[47] Bukht R., Heeks R. (2017), </w:t>
      </w:r>
      <w:r>
        <w:rPr>
          <w:rFonts w:cs="Times New Roman"/>
          <w:i/>
          <w:color w:val="000000"/>
        </w:rPr>
        <w:t>Defining, Conceptualising and Measuring the Digital Economy</w:t>
      </w:r>
      <w:r>
        <w:rPr>
          <w:rFonts w:cs="Times New Roman"/>
          <w:color w:val="000000"/>
        </w:rPr>
        <w:t>, Development Informatics Working Paper No. 68, Centre for Development Informatics, University of Manchester, Manchester.</w:t>
      </w:r>
    </w:p>
    <w:p w14:paraId="7F98F7F9" w14:textId="77777777" w:rsidR="00CA6146" w:rsidRDefault="000D0010">
      <w:pPr>
        <w:spacing w:after="40" w:line="312" w:lineRule="auto"/>
        <w:ind w:left="567" w:hanging="567"/>
        <w:jc w:val="both"/>
      </w:pPr>
      <w:r>
        <w:rPr>
          <w:rFonts w:cs="Times New Roman"/>
          <w:color w:val="000000"/>
        </w:rPr>
        <w:t xml:space="preserve">[48] Chesbrough H.W. (2003), </w:t>
      </w:r>
      <w:r>
        <w:rPr>
          <w:rFonts w:cs="Times New Roman"/>
          <w:i/>
          <w:color w:val="000000"/>
        </w:rPr>
        <w:t>Open Innovation: The New Imperative for Creating and Profiting from Technology</w:t>
      </w:r>
      <w:r>
        <w:rPr>
          <w:rFonts w:cs="Times New Roman"/>
          <w:color w:val="000000"/>
        </w:rPr>
        <w:t>, Harvard Business School Press, Boston.</w:t>
      </w:r>
    </w:p>
    <w:p w14:paraId="2A6E0A3D" w14:textId="77777777" w:rsidR="00CA6146" w:rsidRDefault="000D0010">
      <w:pPr>
        <w:spacing w:after="40" w:line="312" w:lineRule="auto"/>
        <w:ind w:left="567" w:hanging="567"/>
        <w:jc w:val="both"/>
      </w:pPr>
      <w:r>
        <w:rPr>
          <w:rFonts w:cs="Times New Roman"/>
          <w:color w:val="000000"/>
        </w:rPr>
        <w:t xml:space="preserve">[49] Dang Thanh Dat (2026), “Policies for the commercialization of university research: International experiences and implications for Vietnam”, </w:t>
      </w:r>
      <w:r>
        <w:rPr>
          <w:rFonts w:cs="Times New Roman"/>
          <w:i/>
          <w:color w:val="000000"/>
        </w:rPr>
        <w:t>VNU Journal of Science: Policy and Management Studies</w:t>
      </w:r>
      <w:r>
        <w:rPr>
          <w:rFonts w:cs="Times New Roman"/>
          <w:color w:val="000000"/>
        </w:rPr>
        <w:t>, 42(2), 54-75.</w:t>
      </w:r>
    </w:p>
    <w:p w14:paraId="5A8B8686" w14:textId="77777777" w:rsidR="00CA6146" w:rsidRDefault="000D0010">
      <w:pPr>
        <w:spacing w:after="40" w:line="312" w:lineRule="auto"/>
        <w:ind w:left="567" w:hanging="567"/>
        <w:jc w:val="both"/>
      </w:pPr>
      <w:r>
        <w:rPr>
          <w:rFonts w:cs="Times New Roman"/>
          <w:color w:val="000000"/>
        </w:rPr>
        <w:t xml:space="preserve">[50] Dang Thi Viet Duc (2022), “Digital economy model in Vietnam”, </w:t>
      </w:r>
      <w:r>
        <w:rPr>
          <w:rFonts w:cs="Times New Roman"/>
          <w:i/>
          <w:color w:val="000000"/>
        </w:rPr>
        <w:t>VNU Journal of Science: Policy and Management Studies</w:t>
      </w:r>
      <w:r>
        <w:rPr>
          <w:rFonts w:cs="Times New Roman"/>
          <w:color w:val="000000"/>
        </w:rPr>
        <w:t>, 38(2), 88-99.</w:t>
      </w:r>
    </w:p>
    <w:p w14:paraId="35B49DA5" w14:textId="77777777" w:rsidR="00CA6146" w:rsidRDefault="000D0010">
      <w:pPr>
        <w:spacing w:after="40" w:line="312" w:lineRule="auto"/>
        <w:ind w:left="567" w:hanging="567"/>
        <w:jc w:val="both"/>
      </w:pPr>
      <w:r>
        <w:rPr>
          <w:rFonts w:cs="Times New Roman"/>
          <w:color w:val="000000"/>
        </w:rPr>
        <w:t xml:space="preserve">[51] Demsetz H. (1967), “Toward a theory of property rights”, </w:t>
      </w:r>
      <w:r>
        <w:rPr>
          <w:rFonts w:cs="Times New Roman"/>
          <w:i/>
          <w:color w:val="000000"/>
        </w:rPr>
        <w:t>The American Economic Review</w:t>
      </w:r>
      <w:r>
        <w:rPr>
          <w:rFonts w:cs="Times New Roman"/>
          <w:color w:val="000000"/>
        </w:rPr>
        <w:t>, 57(2), 347-359.</w:t>
      </w:r>
    </w:p>
    <w:p w14:paraId="6D108A0C" w14:textId="77777777" w:rsidR="00CA6146" w:rsidRDefault="000D0010">
      <w:pPr>
        <w:spacing w:after="40" w:line="312" w:lineRule="auto"/>
        <w:ind w:left="567" w:hanging="567"/>
        <w:jc w:val="both"/>
      </w:pPr>
      <w:r>
        <w:rPr>
          <w:rFonts w:cs="Times New Roman"/>
          <w:color w:val="000000"/>
        </w:rPr>
        <w:t xml:space="preserve">[52] Dunleavy P., Margetts H., Bastow S., Tinkler J. (2006), “New public management is dead: Long live digital-era governance”, </w:t>
      </w:r>
      <w:r>
        <w:rPr>
          <w:rFonts w:cs="Times New Roman"/>
          <w:i/>
          <w:color w:val="000000"/>
        </w:rPr>
        <w:t>Journal of Public Administration Research and Theory</w:t>
      </w:r>
      <w:r>
        <w:rPr>
          <w:rFonts w:cs="Times New Roman"/>
          <w:color w:val="000000"/>
        </w:rPr>
        <w:t>, 16(3), 467-494.</w:t>
      </w:r>
    </w:p>
    <w:p w14:paraId="2E8CD6A9" w14:textId="77777777" w:rsidR="00CA6146" w:rsidRDefault="000D0010">
      <w:pPr>
        <w:spacing w:after="40" w:line="312" w:lineRule="auto"/>
        <w:ind w:left="567" w:hanging="567"/>
        <w:jc w:val="both"/>
      </w:pPr>
      <w:r>
        <w:rPr>
          <w:rFonts w:cs="Times New Roman"/>
          <w:color w:val="000000"/>
        </w:rPr>
        <w:t xml:space="preserve">[53] European Patent Office, European Union Intellectual Property Office (2021), </w:t>
      </w:r>
      <w:r>
        <w:rPr>
          <w:rFonts w:cs="Times New Roman"/>
          <w:i/>
          <w:color w:val="000000"/>
        </w:rPr>
        <w:t>Intellectual Property Rights and Firm Performance in the European Union: Firm-Level Analysis Report</w:t>
      </w:r>
      <w:r>
        <w:rPr>
          <w:rFonts w:cs="Times New Roman"/>
          <w:color w:val="000000"/>
        </w:rPr>
        <w:t>, EUIPO, Alicante.</w:t>
      </w:r>
    </w:p>
    <w:p w14:paraId="6C13E53D" w14:textId="77777777" w:rsidR="00CA6146" w:rsidRDefault="000D0010">
      <w:pPr>
        <w:spacing w:after="40" w:line="312" w:lineRule="auto"/>
        <w:ind w:left="567" w:hanging="567"/>
        <w:jc w:val="both"/>
      </w:pPr>
      <w:r>
        <w:rPr>
          <w:rFonts w:cs="Times New Roman"/>
          <w:color w:val="000000"/>
        </w:rPr>
        <w:t xml:space="preserve">[54] Fasi M.A. (2022), “An overview on patenting trends and technology commercialization practices in the university Technology Transfer Offices in USA and China”, </w:t>
      </w:r>
      <w:r>
        <w:rPr>
          <w:rFonts w:cs="Times New Roman"/>
          <w:i/>
          <w:color w:val="000000"/>
        </w:rPr>
        <w:t>World Patent Information</w:t>
      </w:r>
      <w:r>
        <w:rPr>
          <w:rFonts w:cs="Times New Roman"/>
          <w:color w:val="000000"/>
        </w:rPr>
        <w:t>, 68, 102097.</w:t>
      </w:r>
    </w:p>
    <w:p w14:paraId="524E38D0" w14:textId="77777777" w:rsidR="00CA6146" w:rsidRDefault="000D0010">
      <w:pPr>
        <w:spacing w:after="40" w:line="312" w:lineRule="auto"/>
        <w:ind w:left="567" w:hanging="567"/>
        <w:jc w:val="both"/>
      </w:pPr>
      <w:r>
        <w:rPr>
          <w:rFonts w:cs="Times New Roman"/>
          <w:color w:val="000000"/>
        </w:rPr>
        <w:t xml:space="preserve">[55] Fink C., Maskus K.E. (eds.) (2005), </w:t>
      </w:r>
      <w:r>
        <w:rPr>
          <w:rFonts w:cs="Times New Roman"/>
          <w:i/>
          <w:color w:val="000000"/>
        </w:rPr>
        <w:t>Intellectual Property and Development: Lessons from Recent Economic Research</w:t>
      </w:r>
      <w:r>
        <w:rPr>
          <w:rFonts w:cs="Times New Roman"/>
          <w:color w:val="000000"/>
        </w:rPr>
        <w:t>, World Bank and Oxford University Press, Washington, DC.</w:t>
      </w:r>
    </w:p>
    <w:p w14:paraId="1DE673E2" w14:textId="77777777" w:rsidR="00CA6146" w:rsidRDefault="000D0010">
      <w:pPr>
        <w:spacing w:after="40" w:line="312" w:lineRule="auto"/>
        <w:ind w:left="567" w:hanging="567"/>
        <w:jc w:val="both"/>
      </w:pPr>
      <w:r>
        <w:rPr>
          <w:rFonts w:cs="Times New Roman"/>
          <w:color w:val="000000"/>
        </w:rPr>
        <w:t xml:space="preserve">[56] Fisher W.W. (2001), “Theories of intellectual property”, in S.R. Munzer (ed.), </w:t>
      </w:r>
      <w:r>
        <w:rPr>
          <w:rFonts w:cs="Times New Roman"/>
          <w:i/>
          <w:color w:val="000000"/>
        </w:rPr>
        <w:t>New Essays in the Legal and Political Theory of Property</w:t>
      </w:r>
      <w:r>
        <w:rPr>
          <w:rFonts w:cs="Times New Roman"/>
          <w:color w:val="000000"/>
        </w:rPr>
        <w:t>, Cambridge University Press, Cambridge, 168-199.</w:t>
      </w:r>
    </w:p>
    <w:p w14:paraId="2CF8634B" w14:textId="77777777" w:rsidR="00CA6146" w:rsidRDefault="000D0010">
      <w:pPr>
        <w:spacing w:after="40" w:line="312" w:lineRule="auto"/>
        <w:ind w:left="567" w:hanging="567"/>
        <w:jc w:val="both"/>
      </w:pPr>
      <w:r>
        <w:rPr>
          <w:rFonts w:cs="Times New Roman"/>
          <w:color w:val="000000"/>
        </w:rPr>
        <w:lastRenderedPageBreak/>
        <w:t xml:space="preserve">[57] Foster C. (2024), “Intellectual property rights and control in the digital economy: Examining the expansion of M-Pesa”, </w:t>
      </w:r>
      <w:r>
        <w:rPr>
          <w:rFonts w:cs="Times New Roman"/>
          <w:i/>
          <w:color w:val="000000"/>
        </w:rPr>
        <w:t>The Information Society</w:t>
      </w:r>
      <w:r>
        <w:rPr>
          <w:rFonts w:cs="Times New Roman"/>
          <w:color w:val="000000"/>
        </w:rPr>
        <w:t>, 40(1), 1-17.</w:t>
      </w:r>
    </w:p>
    <w:p w14:paraId="500604F1" w14:textId="77777777" w:rsidR="00CA6146" w:rsidRDefault="000D0010">
      <w:pPr>
        <w:spacing w:after="40" w:line="312" w:lineRule="auto"/>
        <w:ind w:left="567" w:hanging="567"/>
        <w:jc w:val="both"/>
      </w:pPr>
      <w:r>
        <w:rPr>
          <w:rFonts w:cs="Times New Roman"/>
          <w:color w:val="000000"/>
        </w:rPr>
        <w:t xml:space="preserve">[58] Gans J.S., Stern S. (2003), “The product market and the market for ‘ideas’: Commercialization strategies for technology entrepreneurs”, </w:t>
      </w:r>
      <w:r>
        <w:rPr>
          <w:rFonts w:cs="Times New Roman"/>
          <w:i/>
          <w:color w:val="000000"/>
        </w:rPr>
        <w:t>Research Policy</w:t>
      </w:r>
      <w:r>
        <w:rPr>
          <w:rFonts w:cs="Times New Roman"/>
          <w:color w:val="000000"/>
        </w:rPr>
        <w:t>, 32(2), 333-350.</w:t>
      </w:r>
    </w:p>
    <w:p w14:paraId="11F88372" w14:textId="77777777" w:rsidR="00CA6146" w:rsidRDefault="000D0010">
      <w:pPr>
        <w:spacing w:after="40" w:line="312" w:lineRule="auto"/>
        <w:ind w:left="567" w:hanging="567"/>
        <w:jc w:val="both"/>
      </w:pPr>
      <w:r>
        <w:rPr>
          <w:rFonts w:cs="Times New Roman"/>
          <w:color w:val="000000"/>
        </w:rPr>
        <w:t xml:space="preserve">[59] Gans J.S., Hsu D.H., Stern S. (2008), “The impact of uncertain intellectual property rights on the market for ideas: Evidence from patent grant delays”, </w:t>
      </w:r>
      <w:r>
        <w:rPr>
          <w:rFonts w:cs="Times New Roman"/>
          <w:i/>
          <w:color w:val="000000"/>
        </w:rPr>
        <w:t>Management Science</w:t>
      </w:r>
      <w:r>
        <w:rPr>
          <w:rFonts w:cs="Times New Roman"/>
          <w:color w:val="000000"/>
        </w:rPr>
        <w:t>, 54(5), 982-997.</w:t>
      </w:r>
    </w:p>
    <w:p w14:paraId="05D7637E" w14:textId="77777777" w:rsidR="00CA6146" w:rsidRDefault="000D0010">
      <w:pPr>
        <w:spacing w:after="40" w:line="312" w:lineRule="auto"/>
        <w:ind w:left="567" w:hanging="567"/>
        <w:jc w:val="both"/>
      </w:pPr>
      <w:r>
        <w:rPr>
          <w:rFonts w:cs="Times New Roman"/>
          <w:color w:val="000000"/>
        </w:rPr>
        <w:t xml:space="preserve">[60] Goldfarb A., Tucker C. (2019), “Digital economics”, </w:t>
      </w:r>
      <w:r>
        <w:rPr>
          <w:rFonts w:cs="Times New Roman"/>
          <w:i/>
          <w:color w:val="000000"/>
        </w:rPr>
        <w:t>Journal of Economic Literature</w:t>
      </w:r>
      <w:r>
        <w:rPr>
          <w:rFonts w:cs="Times New Roman"/>
          <w:color w:val="000000"/>
        </w:rPr>
        <w:t>, 57(1), 3-43.</w:t>
      </w:r>
    </w:p>
    <w:p w14:paraId="3310794B" w14:textId="77777777" w:rsidR="00CA6146" w:rsidRDefault="000D0010">
      <w:pPr>
        <w:spacing w:after="40" w:line="312" w:lineRule="auto"/>
        <w:ind w:left="567" w:hanging="567"/>
        <w:jc w:val="both"/>
      </w:pPr>
      <w:r>
        <w:rPr>
          <w:rFonts w:cs="Times New Roman"/>
          <w:color w:val="000000"/>
        </w:rPr>
        <w:t xml:space="preserve">[61] Gould D.M., Gruben W.C. (1996), “The role of intellectual property rights in economic growth”, </w:t>
      </w:r>
      <w:r>
        <w:rPr>
          <w:rFonts w:cs="Times New Roman"/>
          <w:i/>
          <w:color w:val="000000"/>
        </w:rPr>
        <w:t>Journal of Development Economics</w:t>
      </w:r>
      <w:r>
        <w:rPr>
          <w:rFonts w:cs="Times New Roman"/>
          <w:color w:val="000000"/>
        </w:rPr>
        <w:t>, 48(2), 323-350.</w:t>
      </w:r>
    </w:p>
    <w:p w14:paraId="1A0A05A5" w14:textId="77777777" w:rsidR="00CA6146" w:rsidRDefault="000D0010">
      <w:pPr>
        <w:spacing w:after="40" w:line="312" w:lineRule="auto"/>
        <w:ind w:left="567" w:hanging="567"/>
        <w:jc w:val="both"/>
      </w:pPr>
      <w:r>
        <w:rPr>
          <w:rFonts w:cs="Times New Roman"/>
          <w:color w:val="000000"/>
        </w:rPr>
        <w:t xml:space="preserve">[62] Haskel J., Westlake S. (2018), </w:t>
      </w:r>
      <w:r>
        <w:rPr>
          <w:rFonts w:cs="Times New Roman"/>
          <w:i/>
          <w:color w:val="000000"/>
        </w:rPr>
        <w:t>Capitalism without Capital: The Rise of the Intangible Economy</w:t>
      </w:r>
      <w:r>
        <w:rPr>
          <w:rFonts w:cs="Times New Roman"/>
          <w:color w:val="000000"/>
        </w:rPr>
        <w:t>, Princeton University Press, Princeton.</w:t>
      </w:r>
    </w:p>
    <w:p w14:paraId="0D8744CA" w14:textId="77777777" w:rsidR="00CA6146" w:rsidRDefault="000D0010">
      <w:pPr>
        <w:spacing w:after="40" w:line="312" w:lineRule="auto"/>
        <w:ind w:left="567" w:hanging="567"/>
        <w:jc w:val="both"/>
      </w:pPr>
      <w:r>
        <w:rPr>
          <w:rFonts w:cs="Times New Roman"/>
          <w:color w:val="000000"/>
        </w:rPr>
        <w:t xml:space="preserve">[63] Helpman E. (1993), “Innovation, imitation, and intellectual property rights”, </w:t>
      </w:r>
      <w:r>
        <w:rPr>
          <w:rFonts w:cs="Times New Roman"/>
          <w:i/>
          <w:color w:val="000000"/>
        </w:rPr>
        <w:t>Econometrica</w:t>
      </w:r>
      <w:r>
        <w:rPr>
          <w:rFonts w:cs="Times New Roman"/>
          <w:color w:val="000000"/>
        </w:rPr>
        <w:t>, 61(6), 1247-1280.</w:t>
      </w:r>
    </w:p>
    <w:p w14:paraId="1966B58E" w14:textId="77777777" w:rsidR="00CA6146" w:rsidRDefault="000D0010">
      <w:pPr>
        <w:spacing w:after="40" w:line="312" w:lineRule="auto"/>
        <w:ind w:left="567" w:hanging="567"/>
        <w:jc w:val="both"/>
      </w:pPr>
      <w:r>
        <w:rPr>
          <w:rFonts w:cs="Times New Roman"/>
          <w:color w:val="000000"/>
        </w:rPr>
        <w:t xml:space="preserve">[64] Hochberg Y.V., Serrano C.J., Ziedonis R.H. (2018), “Patent collateral, investor commitment, and the market for venture lending”, </w:t>
      </w:r>
      <w:r>
        <w:rPr>
          <w:rFonts w:cs="Times New Roman"/>
          <w:i/>
          <w:color w:val="000000"/>
        </w:rPr>
        <w:t>Journal of Financial Economics</w:t>
      </w:r>
      <w:r>
        <w:rPr>
          <w:rFonts w:cs="Times New Roman"/>
          <w:color w:val="000000"/>
        </w:rPr>
        <w:t>, 130(1), 74-94.</w:t>
      </w:r>
    </w:p>
    <w:p w14:paraId="144FB698" w14:textId="77777777" w:rsidR="00CA6146" w:rsidRDefault="000D0010">
      <w:pPr>
        <w:spacing w:after="40" w:line="312" w:lineRule="auto"/>
        <w:ind w:left="567" w:hanging="567"/>
        <w:jc w:val="both"/>
      </w:pPr>
      <w:r>
        <w:rPr>
          <w:rFonts w:cs="Times New Roman"/>
          <w:color w:val="000000"/>
        </w:rPr>
        <w:t xml:space="preserve">[65] Hood C. (1991), “A public management for all seasons?”, </w:t>
      </w:r>
      <w:r>
        <w:rPr>
          <w:rFonts w:cs="Times New Roman"/>
          <w:i/>
          <w:color w:val="000000"/>
        </w:rPr>
        <w:t>Public Administration</w:t>
      </w:r>
      <w:r>
        <w:rPr>
          <w:rFonts w:cs="Times New Roman"/>
          <w:color w:val="000000"/>
        </w:rPr>
        <w:t>, 69(1), 3-19.</w:t>
      </w:r>
    </w:p>
    <w:p w14:paraId="511CACED" w14:textId="77777777" w:rsidR="00CA6146" w:rsidRDefault="000D0010">
      <w:pPr>
        <w:spacing w:after="40" w:line="312" w:lineRule="auto"/>
        <w:ind w:left="567" w:hanging="567"/>
        <w:jc w:val="both"/>
      </w:pPr>
      <w:r>
        <w:rPr>
          <w:rFonts w:cs="Times New Roman"/>
          <w:color w:val="000000"/>
        </w:rPr>
        <w:t xml:space="preserve">[66] Hughes J. (1988), “The philosophy of intellectual property”, </w:t>
      </w:r>
      <w:r>
        <w:rPr>
          <w:rFonts w:cs="Times New Roman"/>
          <w:i/>
          <w:color w:val="000000"/>
        </w:rPr>
        <w:t>Georgetown Law Journal</w:t>
      </w:r>
      <w:r>
        <w:rPr>
          <w:rFonts w:cs="Times New Roman"/>
          <w:color w:val="000000"/>
        </w:rPr>
        <w:t>, 77(2), 287-366.</w:t>
      </w:r>
    </w:p>
    <w:p w14:paraId="5422D36B" w14:textId="77777777" w:rsidR="00CA6146" w:rsidRDefault="000D0010">
      <w:pPr>
        <w:spacing w:after="40" w:line="312" w:lineRule="auto"/>
        <w:ind w:left="567" w:hanging="567"/>
        <w:jc w:val="both"/>
      </w:pPr>
      <w:r>
        <w:rPr>
          <w:rFonts w:cs="Times New Roman"/>
          <w:color w:val="000000"/>
        </w:rPr>
        <w:t xml:space="preserve">[67] International Monetary Fund (2018), </w:t>
      </w:r>
      <w:r>
        <w:rPr>
          <w:rFonts w:cs="Times New Roman"/>
          <w:i/>
          <w:color w:val="000000"/>
        </w:rPr>
        <w:t>Measuring the Digital Economy</w:t>
      </w:r>
      <w:r>
        <w:rPr>
          <w:rFonts w:cs="Times New Roman"/>
          <w:color w:val="000000"/>
        </w:rPr>
        <w:t>, IMF Policy Paper, IMF, Washington, DC.</w:t>
      </w:r>
    </w:p>
    <w:p w14:paraId="5715891C" w14:textId="77777777" w:rsidR="00CA6146" w:rsidRDefault="000D0010">
      <w:pPr>
        <w:spacing w:after="40" w:line="312" w:lineRule="auto"/>
        <w:ind w:left="567" w:hanging="567"/>
        <w:jc w:val="both"/>
      </w:pPr>
      <w:r>
        <w:rPr>
          <w:rFonts w:cs="Times New Roman"/>
          <w:color w:val="000000"/>
        </w:rPr>
        <w:t xml:space="preserve">[68] Le H.T.T., Luong T.T.D. (2022), “Intellectual property management: Case studies of Vietnamese SMEs”, </w:t>
      </w:r>
      <w:r>
        <w:rPr>
          <w:rFonts w:cs="Times New Roman"/>
          <w:i/>
          <w:color w:val="000000"/>
        </w:rPr>
        <w:t>International Journal of Business Strategy and Social Sciences</w:t>
      </w:r>
      <w:r>
        <w:rPr>
          <w:rFonts w:cs="Times New Roman"/>
          <w:color w:val="000000"/>
        </w:rPr>
        <w:t>, 5(2), 70-87.</w:t>
      </w:r>
    </w:p>
    <w:p w14:paraId="7039DDD2" w14:textId="77777777" w:rsidR="00CA6146" w:rsidRDefault="000D0010">
      <w:pPr>
        <w:spacing w:after="40" w:line="312" w:lineRule="auto"/>
        <w:ind w:left="567" w:hanging="567"/>
        <w:jc w:val="both"/>
      </w:pPr>
      <w:r>
        <w:rPr>
          <w:rFonts w:cs="Times New Roman"/>
          <w:color w:val="000000"/>
        </w:rPr>
        <w:t xml:space="preserve">[69] Le Thi Thu Ha, Nguyen Nhu Ngoc, Luong Thi Dai Trang (2022), “The relation between intellectual property management and firm performance of Vietnamese firms in the information and communication technology industry </w:t>
      </w:r>
      <w:r>
        <w:rPr>
          <w:rFonts w:cs="Times New Roman"/>
          <w:color w:val="000000"/>
        </w:rPr>
        <w:lastRenderedPageBreak/>
        <w:t xml:space="preserve">(ICT)”, </w:t>
      </w:r>
      <w:r>
        <w:rPr>
          <w:rFonts w:cs="Times New Roman"/>
          <w:i/>
          <w:color w:val="000000"/>
        </w:rPr>
        <w:t>VNU Journal of Science: Policy and Management Studies</w:t>
      </w:r>
      <w:r>
        <w:rPr>
          <w:rFonts w:cs="Times New Roman"/>
          <w:color w:val="000000"/>
        </w:rPr>
        <w:t>, 38(1), 87-104.</w:t>
      </w:r>
    </w:p>
    <w:p w14:paraId="76FFBBA5" w14:textId="77777777" w:rsidR="00CA6146" w:rsidRDefault="000D0010">
      <w:pPr>
        <w:spacing w:after="40" w:line="312" w:lineRule="auto"/>
        <w:ind w:left="567" w:hanging="567"/>
        <w:jc w:val="both"/>
      </w:pPr>
      <w:r>
        <w:rPr>
          <w:rFonts w:cs="Times New Roman"/>
          <w:color w:val="000000"/>
        </w:rPr>
        <w:t xml:space="preserve">[70] Long Tran Viet, Hai Phan Thanh (2023), “Mediating impact of the protection and exploitation of intellectual property rights of local intellectual property on tourism development: An empirical study in Central Vietnam”, </w:t>
      </w:r>
      <w:r>
        <w:rPr>
          <w:rFonts w:cs="Times New Roman"/>
          <w:i/>
          <w:color w:val="000000"/>
        </w:rPr>
        <w:t>Problems and Perspectives in Management</w:t>
      </w:r>
      <w:r>
        <w:rPr>
          <w:rFonts w:cs="Times New Roman"/>
          <w:color w:val="000000"/>
        </w:rPr>
        <w:t>, 21(2), 767-780.</w:t>
      </w:r>
    </w:p>
    <w:p w14:paraId="4BCE9A9B" w14:textId="77777777" w:rsidR="00CA6146" w:rsidRDefault="000D0010">
      <w:pPr>
        <w:spacing w:after="40" w:line="312" w:lineRule="auto"/>
        <w:ind w:left="567" w:hanging="567"/>
        <w:jc w:val="both"/>
      </w:pPr>
      <w:r>
        <w:rPr>
          <w:rFonts w:cs="Times New Roman"/>
          <w:color w:val="000000"/>
        </w:rPr>
        <w:t xml:space="preserve">[71] Lundvall B.-Å. (ed.) (1992), </w:t>
      </w:r>
      <w:r>
        <w:rPr>
          <w:rFonts w:cs="Times New Roman"/>
          <w:i/>
          <w:color w:val="000000"/>
        </w:rPr>
        <w:t>National Systems of Innovation: Towards a Theory of Innovation and Interactive Learning</w:t>
      </w:r>
      <w:r>
        <w:rPr>
          <w:rFonts w:cs="Times New Roman"/>
          <w:color w:val="000000"/>
        </w:rPr>
        <w:t>, Pinter, London.</w:t>
      </w:r>
    </w:p>
    <w:p w14:paraId="500E1B47" w14:textId="77777777" w:rsidR="00CA6146" w:rsidRDefault="000D0010">
      <w:pPr>
        <w:spacing w:after="40" w:line="312" w:lineRule="auto"/>
        <w:ind w:left="567" w:hanging="567"/>
        <w:jc w:val="both"/>
      </w:pPr>
      <w:r>
        <w:rPr>
          <w:rFonts w:cs="Times New Roman"/>
          <w:color w:val="000000"/>
        </w:rPr>
        <w:t xml:space="preserve">[72] Luu Hoang Long (2025a), “Establishing technology park to support the commercialization of intellectual property in higher education institutions”, </w:t>
      </w:r>
      <w:r>
        <w:rPr>
          <w:rFonts w:cs="Times New Roman"/>
          <w:i/>
          <w:color w:val="000000"/>
        </w:rPr>
        <w:t>VNU Journal of Science: Policy and Management Studies</w:t>
      </w:r>
      <w:r>
        <w:rPr>
          <w:rFonts w:cs="Times New Roman"/>
          <w:color w:val="000000"/>
        </w:rPr>
        <w:t>, 41(2), 43-53.</w:t>
      </w:r>
    </w:p>
    <w:p w14:paraId="48394D02" w14:textId="77777777" w:rsidR="00CA6146" w:rsidRDefault="000D0010">
      <w:pPr>
        <w:spacing w:after="40" w:line="312" w:lineRule="auto"/>
        <w:ind w:left="567" w:hanging="567"/>
        <w:jc w:val="both"/>
      </w:pPr>
      <w:r>
        <w:rPr>
          <w:rFonts w:cs="Times New Roman"/>
          <w:color w:val="000000"/>
        </w:rPr>
        <w:t xml:space="preserve">[73] Luu Hoang Long (2025b), “Building an innovation ecosystem to support the commercialization of intellectual property at Vietnam National University, Hanoi”, </w:t>
      </w:r>
      <w:r>
        <w:rPr>
          <w:rFonts w:cs="Times New Roman"/>
          <w:i/>
          <w:color w:val="000000"/>
        </w:rPr>
        <w:t>VNU Journal of Science: Policy and Management Studies</w:t>
      </w:r>
      <w:r>
        <w:rPr>
          <w:rFonts w:cs="Times New Roman"/>
          <w:color w:val="000000"/>
        </w:rPr>
        <w:t>, 41(4), 63-73.</w:t>
      </w:r>
    </w:p>
    <w:p w14:paraId="594C13E0" w14:textId="77777777" w:rsidR="00CA6146" w:rsidRDefault="000D0010">
      <w:pPr>
        <w:spacing w:after="40" w:line="312" w:lineRule="auto"/>
        <w:ind w:left="567" w:hanging="567"/>
        <w:jc w:val="both"/>
      </w:pPr>
      <w:r>
        <w:rPr>
          <w:rFonts w:cs="Times New Roman"/>
          <w:color w:val="000000"/>
        </w:rPr>
        <w:t xml:space="preserve">[74] Mann W. (2018), “Creditor rights and innovation: Evidence from patent collateral”, </w:t>
      </w:r>
      <w:r>
        <w:rPr>
          <w:rFonts w:cs="Times New Roman"/>
          <w:i/>
          <w:color w:val="000000"/>
        </w:rPr>
        <w:t>Journal of Financial Economics</w:t>
      </w:r>
      <w:r>
        <w:rPr>
          <w:rFonts w:cs="Times New Roman"/>
          <w:color w:val="000000"/>
        </w:rPr>
        <w:t>, 130(1), 25-47.</w:t>
      </w:r>
    </w:p>
    <w:p w14:paraId="56A36385" w14:textId="77777777" w:rsidR="00CA6146" w:rsidRDefault="000D0010">
      <w:pPr>
        <w:spacing w:after="40" w:line="312" w:lineRule="auto"/>
        <w:ind w:left="567" w:hanging="567"/>
        <w:jc w:val="both"/>
      </w:pPr>
      <w:r>
        <w:rPr>
          <w:rFonts w:cs="Times New Roman"/>
          <w:color w:val="000000"/>
        </w:rPr>
        <w:t xml:space="preserve">[75] Mansfield E. (1994), </w:t>
      </w:r>
      <w:r>
        <w:rPr>
          <w:rFonts w:cs="Times New Roman"/>
          <w:i/>
          <w:color w:val="000000"/>
        </w:rPr>
        <w:t>Intellectual Property Protection, Foreign Direct Investment, and Technology Transfer</w:t>
      </w:r>
      <w:r>
        <w:rPr>
          <w:rFonts w:cs="Times New Roman"/>
          <w:color w:val="000000"/>
        </w:rPr>
        <w:t>, IFC Discussion Paper No. 19, International Finance Corporation, Washington, DC.</w:t>
      </w:r>
    </w:p>
    <w:p w14:paraId="552DDBC7" w14:textId="77777777" w:rsidR="00CA6146" w:rsidRDefault="000D0010">
      <w:pPr>
        <w:spacing w:after="40" w:line="312" w:lineRule="auto"/>
        <w:ind w:left="567" w:hanging="567"/>
        <w:jc w:val="both"/>
      </w:pPr>
      <w:r>
        <w:rPr>
          <w:rFonts w:cs="Times New Roman"/>
          <w:color w:val="000000"/>
        </w:rPr>
        <w:t xml:space="preserve">[76] Maskus K.E. (2000), </w:t>
      </w:r>
      <w:r>
        <w:rPr>
          <w:rFonts w:cs="Times New Roman"/>
          <w:i/>
          <w:color w:val="000000"/>
        </w:rPr>
        <w:t>Intellectual Property Rights in the Global Economy</w:t>
      </w:r>
      <w:r>
        <w:rPr>
          <w:rFonts w:cs="Times New Roman"/>
          <w:color w:val="000000"/>
        </w:rPr>
        <w:t>, Institute for International Economics, Washington, DC.</w:t>
      </w:r>
    </w:p>
    <w:p w14:paraId="5B5541CD" w14:textId="77777777" w:rsidR="00CA6146" w:rsidRDefault="000D0010">
      <w:pPr>
        <w:spacing w:after="40" w:line="312" w:lineRule="auto"/>
        <w:ind w:left="567" w:hanging="567"/>
        <w:jc w:val="both"/>
      </w:pPr>
      <w:r>
        <w:rPr>
          <w:rFonts w:cs="Times New Roman"/>
          <w:color w:val="000000"/>
        </w:rPr>
        <w:t xml:space="preserve">[77] Mazzucato M. (2013), </w:t>
      </w:r>
      <w:r>
        <w:rPr>
          <w:rFonts w:cs="Times New Roman"/>
          <w:i/>
          <w:color w:val="000000"/>
        </w:rPr>
        <w:t>The Entrepreneurial State: Debunking Public vs. Private Sector Myths</w:t>
      </w:r>
      <w:r>
        <w:rPr>
          <w:rFonts w:cs="Times New Roman"/>
          <w:color w:val="000000"/>
        </w:rPr>
        <w:t>, Anthem Press, London.</w:t>
      </w:r>
    </w:p>
    <w:p w14:paraId="70CA2D83" w14:textId="77777777" w:rsidR="00CA6146" w:rsidRDefault="000D0010">
      <w:pPr>
        <w:spacing w:after="40" w:line="312" w:lineRule="auto"/>
        <w:ind w:left="567" w:hanging="567"/>
        <w:jc w:val="both"/>
      </w:pPr>
      <w:r>
        <w:rPr>
          <w:rFonts w:cs="Times New Roman"/>
          <w:color w:val="000000"/>
        </w:rPr>
        <w:t xml:space="preserve">[78] Merges R.P. (2011), </w:t>
      </w:r>
      <w:r>
        <w:rPr>
          <w:rFonts w:cs="Times New Roman"/>
          <w:i/>
          <w:color w:val="000000"/>
        </w:rPr>
        <w:t>Justifying Intellectual Property</w:t>
      </w:r>
      <w:r>
        <w:rPr>
          <w:rFonts w:cs="Times New Roman"/>
          <w:color w:val="000000"/>
        </w:rPr>
        <w:t>, Harvard University Press, Cambridge, MA.</w:t>
      </w:r>
    </w:p>
    <w:p w14:paraId="1740E4D7" w14:textId="77777777" w:rsidR="00CA6146" w:rsidRDefault="000D0010">
      <w:pPr>
        <w:spacing w:after="40" w:line="312" w:lineRule="auto"/>
        <w:ind w:left="567" w:hanging="567"/>
        <w:jc w:val="both"/>
      </w:pPr>
      <w:r>
        <w:rPr>
          <w:rFonts w:cs="Times New Roman"/>
          <w:color w:val="000000"/>
        </w:rPr>
        <w:t xml:space="preserve">[79] Mowery D.C., Nelson R.R., Sampat B.N., Ziedonis A.A. (2001), “The growth of patenting and licensing by U.S. universities: An assessment of the effects of the Bayh-Dole Act of 1980”, </w:t>
      </w:r>
      <w:r>
        <w:rPr>
          <w:rFonts w:cs="Times New Roman"/>
          <w:i/>
          <w:color w:val="000000"/>
        </w:rPr>
        <w:t>Research Policy</w:t>
      </w:r>
      <w:r>
        <w:rPr>
          <w:rFonts w:cs="Times New Roman"/>
          <w:color w:val="000000"/>
        </w:rPr>
        <w:t>, 30(1), 99-119.</w:t>
      </w:r>
    </w:p>
    <w:p w14:paraId="2F97D576" w14:textId="77777777" w:rsidR="00CA6146" w:rsidRDefault="000D0010">
      <w:pPr>
        <w:spacing w:after="40" w:line="312" w:lineRule="auto"/>
        <w:ind w:left="567" w:hanging="567"/>
        <w:jc w:val="both"/>
      </w:pPr>
      <w:r>
        <w:rPr>
          <w:rFonts w:cs="Times New Roman"/>
          <w:color w:val="000000"/>
        </w:rPr>
        <w:t xml:space="preserve">[80] Negroponte N. (1995), </w:t>
      </w:r>
      <w:r>
        <w:rPr>
          <w:rFonts w:cs="Times New Roman"/>
          <w:i/>
          <w:color w:val="000000"/>
        </w:rPr>
        <w:t>Being Digital</w:t>
      </w:r>
      <w:r>
        <w:rPr>
          <w:rFonts w:cs="Times New Roman"/>
          <w:color w:val="000000"/>
        </w:rPr>
        <w:t>, Alfred A. Knopf, New York.</w:t>
      </w:r>
    </w:p>
    <w:p w14:paraId="6EE4E309" w14:textId="77777777" w:rsidR="00CA6146" w:rsidRDefault="000D0010">
      <w:pPr>
        <w:spacing w:after="40" w:line="312" w:lineRule="auto"/>
        <w:ind w:left="567" w:hanging="567"/>
        <w:jc w:val="both"/>
      </w:pPr>
      <w:r>
        <w:rPr>
          <w:rFonts w:cs="Times New Roman"/>
          <w:color w:val="000000"/>
        </w:rPr>
        <w:t xml:space="preserve">[81] Nelson R.R. (ed.) (1993), </w:t>
      </w:r>
      <w:r>
        <w:rPr>
          <w:rFonts w:cs="Times New Roman"/>
          <w:i/>
          <w:color w:val="000000"/>
        </w:rPr>
        <w:t>National Innovation Systems: A Comparative Analysis</w:t>
      </w:r>
      <w:r>
        <w:rPr>
          <w:rFonts w:cs="Times New Roman"/>
          <w:color w:val="000000"/>
        </w:rPr>
        <w:t>, Oxford University Press, New York.</w:t>
      </w:r>
    </w:p>
    <w:p w14:paraId="5DE6C1EF" w14:textId="77777777" w:rsidR="00CA6146" w:rsidRDefault="000D0010">
      <w:pPr>
        <w:spacing w:after="40" w:line="312" w:lineRule="auto"/>
        <w:ind w:left="567" w:hanging="567"/>
        <w:jc w:val="both"/>
      </w:pPr>
      <w:r>
        <w:rPr>
          <w:rFonts w:cs="Times New Roman"/>
          <w:color w:val="000000"/>
        </w:rPr>
        <w:lastRenderedPageBreak/>
        <w:t xml:space="preserve">[82] Neves P.C., Afonso O., Silva D., Sochirca E. (2021), “The link between intellectual property rights, innovation, and growth: A meta-analysis”, </w:t>
      </w:r>
      <w:r>
        <w:rPr>
          <w:rFonts w:cs="Times New Roman"/>
          <w:i/>
          <w:color w:val="000000"/>
        </w:rPr>
        <w:t>Economic Modelling</w:t>
      </w:r>
      <w:r>
        <w:rPr>
          <w:rFonts w:cs="Times New Roman"/>
          <w:color w:val="000000"/>
        </w:rPr>
        <w:t>, 97, 196-209.</w:t>
      </w:r>
    </w:p>
    <w:p w14:paraId="78AADCCA" w14:textId="77777777" w:rsidR="00CA6146" w:rsidRDefault="000D0010">
      <w:pPr>
        <w:spacing w:after="40" w:line="312" w:lineRule="auto"/>
        <w:ind w:left="567" w:hanging="567"/>
        <w:jc w:val="both"/>
      </w:pPr>
      <w:r>
        <w:rPr>
          <w:rFonts w:cs="Times New Roman"/>
          <w:color w:val="000000"/>
        </w:rPr>
        <w:t xml:space="preserve">[83] Nguyen Huu Xuyen (2024), “Intellectual property management to serve the innovation activities of Vietnam's enterprise”, </w:t>
      </w:r>
      <w:r>
        <w:rPr>
          <w:rFonts w:cs="Times New Roman"/>
          <w:i/>
          <w:color w:val="000000"/>
        </w:rPr>
        <w:t>European Science Review</w:t>
      </w:r>
      <w:r>
        <w:rPr>
          <w:rFonts w:cs="Times New Roman"/>
          <w:color w:val="000000"/>
        </w:rPr>
        <w:t>, (5-6), 18-23.</w:t>
      </w:r>
    </w:p>
    <w:p w14:paraId="4DE531F6" w14:textId="77777777" w:rsidR="00CA6146" w:rsidRDefault="000D0010">
      <w:pPr>
        <w:spacing w:after="40" w:line="312" w:lineRule="auto"/>
        <w:ind w:left="567" w:hanging="567"/>
        <w:jc w:val="both"/>
      </w:pPr>
      <w:r>
        <w:rPr>
          <w:rFonts w:cs="Times New Roman"/>
          <w:color w:val="000000"/>
        </w:rPr>
        <w:t xml:space="preserve">[84] Nguyen V.H., Nguyen D.A. (2024), “Managing the digital economy: The case of Vietnam”, </w:t>
      </w:r>
      <w:r>
        <w:rPr>
          <w:rFonts w:cs="Times New Roman"/>
          <w:i/>
          <w:color w:val="000000"/>
        </w:rPr>
        <w:t>Forum for Economic and Financial Studies</w:t>
      </w:r>
      <w:r>
        <w:rPr>
          <w:rFonts w:cs="Times New Roman"/>
          <w:color w:val="000000"/>
        </w:rPr>
        <w:t>, 2(4), 2132.</w:t>
      </w:r>
    </w:p>
    <w:p w14:paraId="6CBA7884" w14:textId="77777777" w:rsidR="00CA6146" w:rsidRDefault="000D0010">
      <w:pPr>
        <w:spacing w:after="40" w:line="312" w:lineRule="auto"/>
        <w:ind w:left="567" w:hanging="567"/>
        <w:jc w:val="both"/>
      </w:pPr>
      <w:r>
        <w:rPr>
          <w:rFonts w:cs="Times New Roman"/>
          <w:color w:val="000000"/>
        </w:rPr>
        <w:t xml:space="preserve">[85] North D.C. (1990), </w:t>
      </w:r>
      <w:r>
        <w:rPr>
          <w:rFonts w:cs="Times New Roman"/>
          <w:i/>
          <w:color w:val="000000"/>
        </w:rPr>
        <w:t>Institutions, Institutional Change and Economic Performance</w:t>
      </w:r>
      <w:r>
        <w:rPr>
          <w:rFonts w:cs="Times New Roman"/>
          <w:color w:val="000000"/>
        </w:rPr>
        <w:t>, Cambridge University Press, Cambridge.</w:t>
      </w:r>
    </w:p>
    <w:p w14:paraId="48AE4B1A" w14:textId="77777777" w:rsidR="00CA6146" w:rsidRDefault="000D0010">
      <w:pPr>
        <w:spacing w:after="40" w:line="312" w:lineRule="auto"/>
        <w:ind w:left="567" w:hanging="567"/>
        <w:jc w:val="both"/>
      </w:pPr>
      <w:r>
        <w:rPr>
          <w:rFonts w:cs="Times New Roman"/>
          <w:color w:val="000000"/>
        </w:rPr>
        <w:t xml:space="preserve">[86] OECD, World Bank (2014), </w:t>
      </w:r>
      <w:r>
        <w:rPr>
          <w:rFonts w:cs="Times New Roman"/>
          <w:i/>
          <w:color w:val="000000"/>
        </w:rPr>
        <w:t>Science, Technology and Innovation in Viet Nam</w:t>
      </w:r>
      <w:r>
        <w:rPr>
          <w:rFonts w:cs="Times New Roman"/>
          <w:color w:val="000000"/>
        </w:rPr>
        <w:t>, OECD Reviews of Innovation Policy, OECD Publishing, Paris.</w:t>
      </w:r>
    </w:p>
    <w:p w14:paraId="6183F4B1" w14:textId="77777777" w:rsidR="00CA6146" w:rsidRDefault="000D0010">
      <w:pPr>
        <w:spacing w:after="40" w:line="312" w:lineRule="auto"/>
        <w:ind w:left="567" w:hanging="567"/>
        <w:jc w:val="both"/>
      </w:pPr>
      <w:r>
        <w:rPr>
          <w:rFonts w:cs="Times New Roman"/>
          <w:color w:val="000000"/>
        </w:rPr>
        <w:t xml:space="preserve">[87] OECD (2020), </w:t>
      </w:r>
      <w:r>
        <w:rPr>
          <w:rFonts w:cs="Times New Roman"/>
          <w:i/>
          <w:color w:val="000000"/>
        </w:rPr>
        <w:t>A Roadmap toward a Common Framework for Measuring the Digital Economy</w:t>
      </w:r>
      <w:r>
        <w:rPr>
          <w:rFonts w:cs="Times New Roman"/>
          <w:color w:val="000000"/>
        </w:rPr>
        <w:t>, Report for the G20 Digital Economy Task Force, OECD, Paris.</w:t>
      </w:r>
    </w:p>
    <w:p w14:paraId="1E4F18BF" w14:textId="77777777" w:rsidR="00CA6146" w:rsidRDefault="000D0010">
      <w:pPr>
        <w:spacing w:after="40" w:line="312" w:lineRule="auto"/>
        <w:ind w:left="567" w:hanging="567"/>
        <w:jc w:val="both"/>
      </w:pPr>
      <w:r>
        <w:rPr>
          <w:rFonts w:cs="Times New Roman"/>
          <w:color w:val="000000"/>
        </w:rPr>
        <w:t xml:space="preserve">[88] Pan W., Xie T., Wang Z., Ma L. (2022), “Digital economy: An innovation driver for total factor productivity”, </w:t>
      </w:r>
      <w:r>
        <w:rPr>
          <w:rFonts w:cs="Times New Roman"/>
          <w:i/>
          <w:color w:val="000000"/>
        </w:rPr>
        <w:t>Journal of Business Research</w:t>
      </w:r>
      <w:r>
        <w:rPr>
          <w:rFonts w:cs="Times New Roman"/>
          <w:color w:val="000000"/>
        </w:rPr>
        <w:t>, 139, 303-311.</w:t>
      </w:r>
    </w:p>
    <w:p w14:paraId="5B75272F" w14:textId="77777777" w:rsidR="00CA6146" w:rsidRDefault="000D0010">
      <w:pPr>
        <w:spacing w:after="40" w:line="312" w:lineRule="auto"/>
        <w:ind w:left="567" w:hanging="567"/>
        <w:jc w:val="both"/>
      </w:pPr>
      <w:r>
        <w:rPr>
          <w:rFonts w:cs="Times New Roman"/>
          <w:color w:val="000000"/>
        </w:rPr>
        <w:t xml:space="preserve">[89] Park W.G. (2008), “International patent protection: 1960-2005”, </w:t>
      </w:r>
      <w:r>
        <w:rPr>
          <w:rFonts w:cs="Times New Roman"/>
          <w:i/>
          <w:color w:val="000000"/>
        </w:rPr>
        <w:t>Research Policy</w:t>
      </w:r>
      <w:r>
        <w:rPr>
          <w:rFonts w:cs="Times New Roman"/>
          <w:color w:val="000000"/>
        </w:rPr>
        <w:t>, 37(4), 761-766.</w:t>
      </w:r>
    </w:p>
    <w:p w14:paraId="386D2113" w14:textId="77777777" w:rsidR="00CA6146" w:rsidRDefault="000D0010">
      <w:pPr>
        <w:spacing w:after="40" w:line="312" w:lineRule="auto"/>
        <w:ind w:left="567" w:hanging="567"/>
        <w:jc w:val="both"/>
      </w:pPr>
      <w:r>
        <w:rPr>
          <w:rFonts w:cs="Times New Roman"/>
          <w:color w:val="000000"/>
        </w:rPr>
        <w:t xml:space="preserve">[90] Shapiro C., Varian H.R. (1999), </w:t>
      </w:r>
      <w:r>
        <w:rPr>
          <w:rFonts w:cs="Times New Roman"/>
          <w:i/>
          <w:color w:val="000000"/>
        </w:rPr>
        <w:t>Information Rules: A Strategic Guide to the Network Economy</w:t>
      </w:r>
      <w:r>
        <w:rPr>
          <w:rFonts w:cs="Times New Roman"/>
          <w:color w:val="000000"/>
        </w:rPr>
        <w:t>, Harvard Business School Press, Boston.</w:t>
      </w:r>
    </w:p>
    <w:p w14:paraId="4D9A9810" w14:textId="77777777" w:rsidR="00CA6146" w:rsidRDefault="000D0010">
      <w:pPr>
        <w:spacing w:after="40" w:line="312" w:lineRule="auto"/>
        <w:ind w:left="567" w:hanging="567"/>
        <w:jc w:val="both"/>
      </w:pPr>
      <w:r>
        <w:rPr>
          <w:rFonts w:cs="Times New Roman"/>
          <w:color w:val="000000"/>
        </w:rPr>
        <w:t xml:space="preserve">[91] Siegel D.S., Waldman D., Link A. (2003), “Assessing the impact of organizational practices on the relative productivity of university technology transfer offices: An exploratory study”, </w:t>
      </w:r>
      <w:r>
        <w:rPr>
          <w:rFonts w:cs="Times New Roman"/>
          <w:i/>
          <w:color w:val="000000"/>
        </w:rPr>
        <w:t>Research Policy</w:t>
      </w:r>
      <w:r>
        <w:rPr>
          <w:rFonts w:cs="Times New Roman"/>
          <w:color w:val="000000"/>
        </w:rPr>
        <w:t>, 32(1), 27-48.</w:t>
      </w:r>
    </w:p>
    <w:p w14:paraId="3EC88690" w14:textId="77777777" w:rsidR="00CA6146" w:rsidRDefault="000D0010">
      <w:pPr>
        <w:spacing w:after="40" w:line="312" w:lineRule="auto"/>
        <w:ind w:left="567" w:hanging="567"/>
        <w:jc w:val="both"/>
      </w:pPr>
      <w:r>
        <w:rPr>
          <w:rFonts w:cs="Times New Roman"/>
          <w:color w:val="000000"/>
        </w:rPr>
        <w:t xml:space="preserve">[92] Sinnreich A. (2019), </w:t>
      </w:r>
      <w:r>
        <w:rPr>
          <w:rFonts w:cs="Times New Roman"/>
          <w:i/>
          <w:color w:val="000000"/>
        </w:rPr>
        <w:t>The Essential Guide to Intellectual Property</w:t>
      </w:r>
      <w:r>
        <w:rPr>
          <w:rFonts w:cs="Times New Roman"/>
          <w:color w:val="000000"/>
        </w:rPr>
        <w:t>, Yale University Press, New Haven.</w:t>
      </w:r>
    </w:p>
    <w:p w14:paraId="2DDF199B" w14:textId="77777777" w:rsidR="00CA6146" w:rsidRDefault="000D0010">
      <w:pPr>
        <w:spacing w:after="40" w:line="312" w:lineRule="auto"/>
        <w:ind w:left="567" w:hanging="567"/>
        <w:jc w:val="both"/>
      </w:pPr>
      <w:r>
        <w:rPr>
          <w:rFonts w:cs="Times New Roman"/>
          <w:color w:val="000000"/>
        </w:rPr>
        <w:t xml:space="preserve">[93] Tapscott D. (1996), </w:t>
      </w:r>
      <w:r>
        <w:rPr>
          <w:rFonts w:cs="Times New Roman"/>
          <w:i/>
          <w:color w:val="000000"/>
        </w:rPr>
        <w:t>The Digital Economy: Promise and Peril in the Age of Networked Intelligence</w:t>
      </w:r>
      <w:r>
        <w:rPr>
          <w:rFonts w:cs="Times New Roman"/>
          <w:color w:val="000000"/>
        </w:rPr>
        <w:t>, McGraw-Hill, New York.</w:t>
      </w:r>
    </w:p>
    <w:p w14:paraId="62E61A3C" w14:textId="77777777" w:rsidR="00CA6146" w:rsidRDefault="000D0010">
      <w:pPr>
        <w:spacing w:after="40" w:line="312" w:lineRule="auto"/>
        <w:ind w:left="567" w:hanging="567"/>
        <w:jc w:val="both"/>
      </w:pPr>
      <w:r>
        <w:rPr>
          <w:rFonts w:cs="Times New Roman"/>
          <w:color w:val="000000"/>
        </w:rPr>
        <w:t xml:space="preserve">[94] Teece D.J. (1986), “Profiting from technological innovation: Implications for integration, collaboration, licensing and public policy”, </w:t>
      </w:r>
      <w:r>
        <w:rPr>
          <w:rFonts w:cs="Times New Roman"/>
          <w:i/>
          <w:color w:val="000000"/>
        </w:rPr>
        <w:t>Research Policy</w:t>
      </w:r>
      <w:r>
        <w:rPr>
          <w:rFonts w:cs="Times New Roman"/>
          <w:color w:val="000000"/>
        </w:rPr>
        <w:t>, 15(6), 285-305.</w:t>
      </w:r>
    </w:p>
    <w:p w14:paraId="30896237" w14:textId="77777777" w:rsidR="00CA6146" w:rsidRDefault="000D0010">
      <w:pPr>
        <w:spacing w:after="40" w:line="312" w:lineRule="auto"/>
        <w:ind w:left="567" w:hanging="567"/>
        <w:jc w:val="both"/>
      </w:pPr>
      <w:r>
        <w:rPr>
          <w:rFonts w:cs="Times New Roman"/>
          <w:color w:val="000000"/>
        </w:rPr>
        <w:lastRenderedPageBreak/>
        <w:t xml:space="preserve">[95] Thompson M.A., Rushing F.W. (1996), “An empirical analysis of the impact of patent protection on economic growth”, </w:t>
      </w:r>
      <w:r>
        <w:rPr>
          <w:rFonts w:cs="Times New Roman"/>
          <w:i/>
          <w:color w:val="000000"/>
        </w:rPr>
        <w:t>Journal of Economic Development</w:t>
      </w:r>
      <w:r>
        <w:rPr>
          <w:rFonts w:cs="Times New Roman"/>
          <w:color w:val="000000"/>
        </w:rPr>
        <w:t>, 21(2), 61-79.</w:t>
      </w:r>
    </w:p>
    <w:p w14:paraId="21899978" w14:textId="77777777" w:rsidR="00CA6146" w:rsidRDefault="000D0010">
      <w:pPr>
        <w:spacing w:after="40" w:line="312" w:lineRule="auto"/>
        <w:ind w:left="567" w:hanging="567"/>
        <w:jc w:val="both"/>
      </w:pPr>
      <w:r>
        <w:rPr>
          <w:rFonts w:cs="Times New Roman"/>
          <w:color w:val="000000"/>
        </w:rPr>
        <w:t xml:space="preserve">[96] Tran Van Hai (2022), “Applying digital competence framework in exploiting information for commercialisation of intellectual property rights purposes”, </w:t>
      </w:r>
      <w:r>
        <w:rPr>
          <w:rFonts w:cs="Times New Roman"/>
          <w:i/>
          <w:color w:val="000000"/>
        </w:rPr>
        <w:t>VNU Journal of Science: Policy and Management Studies</w:t>
      </w:r>
      <w:r>
        <w:rPr>
          <w:rFonts w:cs="Times New Roman"/>
          <w:color w:val="000000"/>
        </w:rPr>
        <w:t>, 38(3), 41-50.</w:t>
      </w:r>
    </w:p>
    <w:p w14:paraId="36D160FE" w14:textId="77777777" w:rsidR="00CA6146" w:rsidRDefault="000D0010">
      <w:pPr>
        <w:spacing w:after="40" w:line="312" w:lineRule="auto"/>
        <w:ind w:left="567" w:hanging="567"/>
        <w:jc w:val="both"/>
      </w:pPr>
      <w:r>
        <w:rPr>
          <w:rFonts w:cs="Times New Roman"/>
          <w:color w:val="000000"/>
        </w:rPr>
        <w:t xml:space="preserve">[97] UNCTAD (2019), </w:t>
      </w:r>
      <w:r>
        <w:rPr>
          <w:rFonts w:cs="Times New Roman"/>
          <w:i/>
          <w:color w:val="000000"/>
        </w:rPr>
        <w:t>Digital Economy Report 2019: Value Creation and Capture: Implications for Developing Countries</w:t>
      </w:r>
      <w:r>
        <w:rPr>
          <w:rFonts w:cs="Times New Roman"/>
          <w:color w:val="000000"/>
        </w:rPr>
        <w:t>, United Nations, New York and Geneva.</w:t>
      </w:r>
    </w:p>
    <w:p w14:paraId="1982C64B" w14:textId="77777777" w:rsidR="00CA6146" w:rsidRDefault="000D0010">
      <w:pPr>
        <w:spacing w:after="40" w:line="312" w:lineRule="auto"/>
        <w:ind w:left="567" w:hanging="567"/>
        <w:jc w:val="both"/>
      </w:pPr>
      <w:r>
        <w:rPr>
          <w:rFonts w:cs="Times New Roman"/>
          <w:color w:val="000000"/>
        </w:rPr>
        <w:t xml:space="preserve">[98] Williams H.L. (2013), “Intellectual property rights and innovation: Evidence from the human genome”, </w:t>
      </w:r>
      <w:r>
        <w:rPr>
          <w:rFonts w:cs="Times New Roman"/>
          <w:i/>
          <w:color w:val="000000"/>
        </w:rPr>
        <w:t>Journal of Political Economy</w:t>
      </w:r>
      <w:r>
        <w:rPr>
          <w:rFonts w:cs="Times New Roman"/>
          <w:color w:val="000000"/>
        </w:rPr>
        <w:t>, 121(1), 1-27.</w:t>
      </w:r>
    </w:p>
    <w:p w14:paraId="48FDF2CD" w14:textId="77777777" w:rsidR="00CA6146" w:rsidRDefault="000D0010">
      <w:pPr>
        <w:spacing w:after="40" w:line="312" w:lineRule="auto"/>
        <w:ind w:left="567" w:hanging="567"/>
        <w:jc w:val="both"/>
      </w:pPr>
      <w:r>
        <w:rPr>
          <w:rFonts w:cs="Times New Roman"/>
          <w:color w:val="000000"/>
        </w:rPr>
        <w:t xml:space="preserve">[99] World Intellectual Property Organization (2024), </w:t>
      </w:r>
      <w:r>
        <w:rPr>
          <w:rFonts w:cs="Times New Roman"/>
          <w:i/>
          <w:color w:val="000000"/>
        </w:rPr>
        <w:t>World Intellectual Property Report 2024: Making Innovation Policy Work for Development</w:t>
      </w:r>
      <w:r>
        <w:rPr>
          <w:rFonts w:cs="Times New Roman"/>
          <w:color w:val="000000"/>
        </w:rPr>
        <w:t>, WIPO, Geneva.</w:t>
      </w:r>
    </w:p>
    <w:p w14:paraId="51588E38" w14:textId="77777777" w:rsidR="00CA6146" w:rsidRDefault="000D0010">
      <w:pPr>
        <w:spacing w:after="40" w:line="312" w:lineRule="auto"/>
        <w:ind w:left="567" w:hanging="567"/>
        <w:jc w:val="both"/>
      </w:pPr>
      <w:r>
        <w:rPr>
          <w:rFonts w:cs="Times New Roman"/>
          <w:color w:val="000000"/>
        </w:rPr>
        <w:t xml:space="preserve">[100] World Intellectual Property Organization (2026), </w:t>
      </w:r>
      <w:r>
        <w:rPr>
          <w:rFonts w:cs="Times New Roman"/>
          <w:i/>
          <w:color w:val="000000"/>
        </w:rPr>
        <w:t>World Intellectual Property Report 2026: Technology on the Move</w:t>
      </w:r>
      <w:r>
        <w:rPr>
          <w:rFonts w:cs="Times New Roman"/>
          <w:color w:val="000000"/>
        </w:rPr>
        <w:t>, WIPO, Geneva.</w:t>
      </w:r>
    </w:p>
    <w:p w14:paraId="4D54DBD3" w14:textId="77777777" w:rsidR="00CA6146" w:rsidRDefault="000D0010">
      <w:pPr>
        <w:spacing w:after="40" w:line="312" w:lineRule="auto"/>
        <w:ind w:left="567" w:hanging="567"/>
        <w:jc w:val="both"/>
      </w:pPr>
      <w:r>
        <w:rPr>
          <w:rFonts w:cs="Times New Roman"/>
          <w:color w:val="000000"/>
        </w:rPr>
        <w:t xml:space="preserve">[101] Yang G., Maskus K.E. (2001), “Intellectual property rights and licensing: An econometric investigation”, </w:t>
      </w:r>
      <w:r>
        <w:rPr>
          <w:rFonts w:cs="Times New Roman"/>
          <w:i/>
          <w:color w:val="000000"/>
        </w:rPr>
        <w:t>Weltwirtschaftliches Archiv</w:t>
      </w:r>
      <w:r>
        <w:rPr>
          <w:rFonts w:cs="Times New Roman"/>
          <w:color w:val="000000"/>
        </w:rPr>
        <w:t>, 137(1), 58-79.</w:t>
      </w:r>
    </w:p>
    <w:sectPr w:rsidR="00CA6146" w:rsidSect="00034616">
      <w:headerReference w:type="default" r:id="rId12"/>
      <w:pgSz w:w="11906" w:h="16838"/>
      <w:pgMar w:top="1984" w:right="1134" w:bottom="1701"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A3A13" w14:textId="77777777" w:rsidR="000D0010" w:rsidRDefault="000D0010">
      <w:pPr>
        <w:spacing w:line="240" w:lineRule="auto"/>
      </w:pPr>
      <w:r>
        <w:separator/>
      </w:r>
    </w:p>
  </w:endnote>
  <w:endnote w:type="continuationSeparator" w:id="0">
    <w:p w14:paraId="6D428AFF" w14:textId="77777777" w:rsidR="000D0010" w:rsidRDefault="000D00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B6AE3" w14:textId="77777777" w:rsidR="000D0010" w:rsidRDefault="000D0010">
      <w:pPr>
        <w:spacing w:line="240" w:lineRule="auto"/>
      </w:pPr>
      <w:r>
        <w:separator/>
      </w:r>
    </w:p>
  </w:footnote>
  <w:footnote w:type="continuationSeparator" w:id="0">
    <w:p w14:paraId="32CE8132" w14:textId="77777777" w:rsidR="000D0010" w:rsidRDefault="000D00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3151C" w14:textId="77777777" w:rsidR="00CA6146" w:rsidRDefault="000D0010">
    <w:pPr>
      <w:pStyle w:val="Header"/>
      <w:jc w:val="center"/>
    </w:pPr>
    <w:r>
      <w:rPr>
        <w:rFonts w:cs="Times New Roman"/>
        <w:color w:val="000000"/>
      </w:rPr>
      <w:fldChar w:fldCharType="begin"/>
    </w:r>
    <w:r>
      <w:rPr>
        <w:rFonts w:cs="Times New Roman"/>
        <w:color w:val="000000"/>
      </w:rPr>
      <w:instrText>PAGE</w:instrText>
    </w:r>
    <w:r w:rsidR="00E47001">
      <w:rPr>
        <w:rFonts w:cs="Times New Roman"/>
        <w:color w:val="000000"/>
      </w:rPr>
      <w:fldChar w:fldCharType="separate"/>
    </w:r>
    <w:r w:rsidR="00E47001">
      <w:rPr>
        <w:rFonts w:cs="Times New Roman"/>
        <w:noProof/>
        <w:color w:val="000000"/>
      </w:rPr>
      <w:t>i</w:t>
    </w:r>
    <w:r>
      <w:rPr>
        <w:rFonts w:cs="Times New Roman"/>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1CBB" w14:textId="7556CED2" w:rsidR="00CA6146" w:rsidRDefault="000D0010">
    <w:pPr>
      <w:pStyle w:val="Header"/>
      <w:jc w:val="center"/>
    </w:pPr>
    <w:r>
      <w:rPr>
        <w:rFonts w:cs="Times New Roman"/>
        <w:color w:val="000000"/>
      </w:rPr>
      <w:fldChar w:fldCharType="begin"/>
    </w:r>
    <w:r>
      <w:rPr>
        <w:rFonts w:cs="Times New Roman"/>
        <w:color w:val="000000"/>
      </w:rPr>
      <w:instrText>PAGE</w:instrText>
    </w:r>
    <w:r w:rsidR="00E47001">
      <w:rPr>
        <w:rFonts w:cs="Times New Roman"/>
        <w:color w:val="000000"/>
      </w:rPr>
      <w:fldChar w:fldCharType="separate"/>
    </w:r>
    <w:r w:rsidR="00E47001">
      <w:rPr>
        <w:rFonts w:cs="Times New Roman"/>
        <w:noProof/>
        <w:color w:val="000000"/>
      </w:rPr>
      <w:t>1</w:t>
    </w:r>
    <w:r>
      <w:rPr>
        <w:rFonts w:cs="Times New Roman"/>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77647" w14:textId="77777777" w:rsidR="00CA6146" w:rsidRDefault="00CA61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5162321">
    <w:abstractNumId w:val="8"/>
  </w:num>
  <w:num w:numId="2" w16cid:durableId="1795053981">
    <w:abstractNumId w:val="6"/>
  </w:num>
  <w:num w:numId="3" w16cid:durableId="616759661">
    <w:abstractNumId w:val="5"/>
  </w:num>
  <w:num w:numId="4" w16cid:durableId="894707782">
    <w:abstractNumId w:val="4"/>
  </w:num>
  <w:num w:numId="5" w16cid:durableId="1071124675">
    <w:abstractNumId w:val="7"/>
  </w:num>
  <w:num w:numId="6" w16cid:durableId="1626546177">
    <w:abstractNumId w:val="3"/>
  </w:num>
  <w:num w:numId="7" w16cid:durableId="221718415">
    <w:abstractNumId w:val="2"/>
  </w:num>
  <w:num w:numId="8" w16cid:durableId="543294695">
    <w:abstractNumId w:val="1"/>
  </w:num>
  <w:num w:numId="9" w16cid:durableId="1504396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010"/>
    <w:rsid w:val="0015074B"/>
    <w:rsid w:val="0029639D"/>
    <w:rsid w:val="00326F90"/>
    <w:rsid w:val="00AA1D8D"/>
    <w:rsid w:val="00AE47BC"/>
    <w:rsid w:val="00B47730"/>
    <w:rsid w:val="00CA6146"/>
    <w:rsid w:val="00CB0664"/>
    <w:rsid w:val="00E470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733EE"/>
  <w14:defaultImageDpi w14:val="300"/>
  <w15:docId w15:val="{5C77F808-7D8B-492F-BC6F-2939C8B78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jc w:val="both"/>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60"/>
      <w:jc w:val="both"/>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80" w:after="40"/>
      <w:jc w:val="both"/>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hinhbang">
    <w:name w:val="Chu thich hinh bang"/>
    <w:basedOn w:val="Normal"/>
    <w:pPr>
      <w:jc w:val="center"/>
    </w:pPr>
    <w:rPr>
      <w:b/>
    </w:rPr>
  </w:style>
  <w:style w:type="paragraph" w:styleId="TOC1">
    <w:name w:val="toc 1"/>
    <w:basedOn w:val="Normal"/>
    <w:next w:val="Normal"/>
    <w:autoRedefine/>
    <w:uiPriority w:val="39"/>
    <w:unhideWhenUsed/>
    <w:rsid w:val="00E47001"/>
    <w:pPr>
      <w:spacing w:after="100"/>
    </w:pPr>
  </w:style>
  <w:style w:type="paragraph" w:styleId="TOC2">
    <w:name w:val="toc 2"/>
    <w:basedOn w:val="Normal"/>
    <w:next w:val="Normal"/>
    <w:autoRedefine/>
    <w:uiPriority w:val="39"/>
    <w:unhideWhenUsed/>
    <w:rsid w:val="00E47001"/>
    <w:pPr>
      <w:spacing w:after="100"/>
      <w:ind w:left="260"/>
    </w:pPr>
  </w:style>
  <w:style w:type="paragraph" w:styleId="TOC3">
    <w:name w:val="toc 3"/>
    <w:basedOn w:val="Normal"/>
    <w:next w:val="Normal"/>
    <w:autoRedefine/>
    <w:uiPriority w:val="39"/>
    <w:unhideWhenUsed/>
    <w:rsid w:val="00E47001"/>
    <w:pPr>
      <w:spacing w:after="100"/>
      <w:ind w:left="520"/>
    </w:pPr>
  </w:style>
  <w:style w:type="paragraph" w:styleId="TOC4">
    <w:name w:val="toc 4"/>
    <w:basedOn w:val="Normal"/>
    <w:next w:val="Normal"/>
    <w:autoRedefine/>
    <w:uiPriority w:val="39"/>
    <w:unhideWhenUsed/>
    <w:rsid w:val="00E47001"/>
    <w:pPr>
      <w:spacing w:after="100"/>
      <w:ind w:left="780"/>
    </w:pPr>
  </w:style>
  <w:style w:type="character" w:styleId="Hyperlink">
    <w:name w:val="Hyperlink"/>
    <w:basedOn w:val="DefaultParagraphFont"/>
    <w:uiPriority w:val="99"/>
    <w:unhideWhenUsed/>
    <w:rsid w:val="00E470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15054</Words>
  <Characters>85808</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Thị Tố Uyên</cp:lastModifiedBy>
  <cp:revision>2</cp:revision>
  <dcterms:created xsi:type="dcterms:W3CDTF">2013-12-23T23:15:00Z</dcterms:created>
  <dcterms:modified xsi:type="dcterms:W3CDTF">2026-09-30T12:43:00Z</dcterms:modified>
  <cp:category/>
</cp:coreProperties>
</file>