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SERVICES AND SUPPLY AGREEMENT</w:t>
      </w:r>
    </w:p>
    <w:p>
      <w:r>
        <w:t xml:space="preserve">Agreement reference: SAS-2407</w:t>
      </w:r>
    </w:p>
    <w:p>
      <w:r>
        <w:t xml:space="preserve">Supplier: Riverhorse Bulk Chemicals</w:t>
      </w:r>
    </w:p>
    <w:p>
      <w:r>
        <w:t xml:space="preserve">Category: Bulk Chemicals</w:t>
      </w:r>
    </w:p>
    <w:p>
      <w:r>
        <w:t xml:space="preserve">Delivery site: Sasolburg</w:t>
      </w:r>
    </w:p>
    <w:p>
      <w:r>
        <w:t xml:space="preserve">Commencement date: 15 January 2024</w:t>
      </w:r>
    </w:p>
    <w:p/>
    <w:p>
      <w:pPr>
        <w:pStyle w:val="Heading1"/>
      </w:pPr>
      <w:r>
        <w:t xml:space="preserve">1. SCOPE</w:t>
      </w:r>
    </w:p>
    <w:p>
      <w:r>
        <w:t xml:space="preserve">1.1 The Supplier shall provide bulk chemicals to the Purchaser at the Sasolburg site, on the terms set out in this Agreement and in any Annexure to it.</w:t>
      </w:r>
    </w:p>
    <w:p>
      <w:pPr>
        <w:pStyle w:val="Heading1"/>
      </w:pPr>
      <w:r>
        <w:t xml:space="preserve">2. PRICING AND INVOICING</w:t>
      </w:r>
    </w:p>
    <w:p>
      <w:r>
        <w:t xml:space="preserve">2.1 Pricing is as set out in the rate schedule agreed between the parties and is exclusive of value added tax.</w:t>
      </w:r>
    </w:p>
    <w:p>
      <w:r>
        <w:t xml:space="preserve">2.2 The Supplier shall invoice the Purchaser for goods delivered or services rendered, quoting the Purchaser's order number on each tax invoice.</w:t>
      </w:r>
    </w:p>
    <w:p>
      <w:pPr>
        <w:pStyle w:val="Heading1"/>
      </w:pPr>
      <w:r>
        <w:t xml:space="preserve">3. PAYMENT</w:t>
      </w:r>
    </w:p>
    <w:p>
      <w:r>
        <w:t xml:space="preserve">3.1 Payment shall be made by the Purchaser within 30 (thirty) days of receipt of a valid tax invoice, provided that the goods or services have been accepted in accordance with clause 7.</w:t>
      </w:r>
    </w:p>
    <w:p>
      <w:r>
        <w:t xml:space="preserve">3.2 Should the Purchaser settle a valid invoice within 10 (ten) days of receipt, the Purchaser shall be entitled to deduct a settlement discount of 1.5 per cent of the invoice value excluding value added tax.</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r>
        <w:t xml:space="preserve">5.2 No amendment of this Agreement has any effect unless it is in writing and signed by both parties.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SIGNATURE</w:t>
      </w:r>
    </w:p>
    <w:p>
      <w:r>
        <w:t xml:space="preserve">Signed for the Supplier by its Managing Director on 8 January 2024.</w:t>
      </w:r>
    </w:p>
    <w:p>
      <w:r>
        <w:t xml:space="preserve">Signed for the Purchaser by its Category Manager on 11 January 2024.</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