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SOFTWARE REQUIREMENTS SPECIFICATION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(SRS)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BdVirtualLab — Interactive Lab Simulation, Learning &amp; MCQ Examination Platform</w:t>
      </w:r>
    </w:p>
    <w:p>
      <w:pPr>
        <w:spacing w:after="1200"/>
        <w:jc w:val="center"/>
      </w:pPr>
      <w:r>
        <w:rPr>
          <w:rFonts w:ascii="Calibri" w:cs="Calibri" w:eastAsia="Calibri" w:hAnsi="Calibri"/>
          <w:i/>
          <w:iCs/>
          <w:color w:val="444444"/>
          <w:sz w:val="26"/>
          <w:szCs w:val="26"/>
        </w:rPr>
        <w:t xml:space="preserve">For Students of Classes 6–12 (NCTB Curriculum, Bangladesh)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Version 1.0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Date: 15 July 2026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Prepared following IEEE 830 SRS guidelines</w:t>
      </w:r>
    </w:p>
    <w:p>
      <w:r>
        <w:br w:type="page"/>
      </w:r>
    </w:p>
    <w:p>
      <w:pPr>
        <w:pStyle w:val="Heading1"/>
        <w:spacing w:after="200" w:before="32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20"/>
      </w:pPr>
      <w:r>
        <w:t xml:space="preserve">1. Introduction</w:t>
      </w:r>
    </w:p>
    <w:p>
      <w:pPr>
        <w:pStyle w:val="Heading2"/>
        <w:spacing w:after="160" w:before="260"/>
      </w:pPr>
      <w:r>
        <w:t xml:space="preserve">1.1 Purpose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This Software Requirements Specification (SRS) defines the functional and non-functional requirements of BdVirtualLab, a web-based educational platform that provides interactive laboratory simulations, chapter-wise learning content, and chapter-wise MCQ examinations for students of Classes 6 to 12 following the National Curriculum and Textbook Board (NCTB) syllabus of Bangladesh. The document is intended for project stakeholders, software developers, UI/UX designers, testers, and academic content contributors.</w:t>
      </w:r>
    </w:p>
    <w:p>
      <w:pPr>
        <w:pStyle w:val="Heading2"/>
        <w:spacing w:after="160" w:before="260"/>
      </w:pPr>
      <w:r>
        <w:t xml:space="preserve">1.2 Scope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BdVirtualLab will allow students to perform virtual laboratory experiments (Physics, Chemistry, Biology, and ICT) in a safe, interactive, and visually rich environment; study chapter-wise learning materials aligned with the NCTB syllabus; and take chapter-wise MCQ exams with instant feedback. Every action a student performs — experiment steps, exam attempts, scores, time spent, and learning progress — will be recorded and presented visually on an attractive, easy-to-understand dashboard so that students, teachers, and guardians can monitor progress.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system will support both Bangla and English medium content, will run on low-cost devices commonly available in Bangladesh, and will offer partial offline capability for areas with unstable internet connectivity.</w:t>
      </w:r>
    </w:p>
    <w:p>
      <w:pPr>
        <w:pStyle w:val="Heading2"/>
        <w:spacing w:after="160" w:before="260"/>
      </w:pPr>
      <w:r>
        <w:t xml:space="preserve">1.3 Definitions, Acronyms and Abbreviations</w:t>
      </w:r>
    </w:p>
    <w:tbl>
      <w:tblPr>
        <w:tblW w:type="dxa" w:w="9026"/>
        <w:tblBorders>
          <w:top w:val="single" w:color="9CB6D4" w:sz="4"/>
          <w:left w:val="single" w:color="9CB6D4" w:sz="4"/>
          <w:bottom w:val="single" w:color="9CB6D4" w:sz="4"/>
          <w:right w:val="single" w:color="9CB6D4" w:sz="4"/>
          <w:insideH w:val="single" w:color="C7D7EA" w:sz="2"/>
          <w:insideV w:val="single" w:color="C7D7EA" w:sz="2"/>
        </w:tblBorders>
      </w:tblPr>
      <w:tblGrid>
        <w:gridCol w:w="1986"/>
        <w:gridCol w:w="7040"/>
      </w:tblGrid>
      <w:tr>
        <w:trPr>
          <w:tblHeader/>
        </w:trPr>
        <w:tc>
          <w:tcPr>
            <w:tcW w:type="dxa" w:w="198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Term</w:t>
            </w:r>
          </w:p>
        </w:tc>
        <w:tc>
          <w:tcPr>
            <w:tcW w:type="dxa" w:w="70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198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NCTB</w:t>
            </w:r>
          </w:p>
        </w:tc>
        <w:tc>
          <w:tcPr>
            <w:tcW w:type="dxa" w:w="70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National Curriculum and Textbook Board, Bangladesh</w:t>
            </w:r>
          </w:p>
        </w:tc>
      </w:tr>
      <w:tr>
        <w:tc>
          <w:tcPr>
            <w:tcW w:type="dxa" w:w="1986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MCQ</w:t>
            </w:r>
          </w:p>
        </w:tc>
        <w:tc>
          <w:tcPr>
            <w:tcW w:type="dxa" w:w="7040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Multiple Choice Question</w:t>
            </w:r>
          </w:p>
        </w:tc>
      </w:tr>
      <w:tr>
        <w:tc>
          <w:tcPr>
            <w:tcW w:type="dxa" w:w="198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SSC / HSC</w:t>
            </w:r>
          </w:p>
        </w:tc>
        <w:tc>
          <w:tcPr>
            <w:tcW w:type="dxa" w:w="70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Secondary School Certificate / Higher Secondary Certificate</w:t>
            </w:r>
          </w:p>
        </w:tc>
      </w:tr>
      <w:tr>
        <w:tc>
          <w:tcPr>
            <w:tcW w:type="dxa" w:w="1986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Simulation</w:t>
            </w:r>
          </w:p>
        </w:tc>
        <w:tc>
          <w:tcPr>
            <w:tcW w:type="dxa" w:w="7040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 interactive virtual representation of a real laboratory experiment</w:t>
            </w:r>
          </w:p>
        </w:tc>
      </w:tr>
      <w:tr>
        <w:tc>
          <w:tcPr>
            <w:tcW w:type="dxa" w:w="198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70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visual screen summarizing student activity, progress and results</w:t>
            </w:r>
          </w:p>
        </w:tc>
      </w:tr>
      <w:tr>
        <w:tc>
          <w:tcPr>
            <w:tcW w:type="dxa" w:w="1986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LMS</w:t>
            </w:r>
          </w:p>
        </w:tc>
        <w:tc>
          <w:tcPr>
            <w:tcW w:type="dxa" w:w="7040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Learning Management System</w:t>
            </w:r>
          </w:p>
        </w:tc>
      </w:tr>
      <w:tr>
        <w:tc>
          <w:tcPr>
            <w:tcW w:type="dxa" w:w="198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PWA</w:t>
            </w:r>
          </w:p>
        </w:tc>
        <w:tc>
          <w:tcPr>
            <w:tcW w:type="dxa" w:w="70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Progressive Web Application (installable, partially offline-capable web app)</w:t>
            </w:r>
          </w:p>
        </w:tc>
      </w:tr>
      <w:tr>
        <w:tc>
          <w:tcPr>
            <w:tcW w:type="dxa" w:w="1986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SRS</w:t>
            </w:r>
          </w:p>
        </w:tc>
        <w:tc>
          <w:tcPr>
            <w:tcW w:type="dxa" w:w="7040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Software Requirements Specification</w:t>
            </w:r>
          </w:p>
        </w:tc>
      </w:tr>
    </w:tbl>
    <w:p>
      <w:pPr>
        <w:spacing w:after="120"/>
      </w:pPr>
    </w:p>
    <w:p>
      <w:pPr>
        <w:pStyle w:val="Heading2"/>
        <w:spacing w:after="160" w:before="260"/>
      </w:pPr>
      <w:r>
        <w:t xml:space="preserve">1.4 References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NCTB Curriculum and Textbooks, Classes 6–12 (Science, Physics, Chemistry, Biology, ICT), nctb.gov.bd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IEEE Std 830-1998, Recommended Practice for Software Requirements Specifications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SSC and HSC examination MCQ patterns published by Bangladesh Education Boards</w:t>
      </w:r>
    </w:p>
    <w:p>
      <w:pPr>
        <w:pStyle w:val="Heading2"/>
        <w:spacing w:after="160" w:before="260"/>
      </w:pPr>
      <w:r>
        <w:t xml:space="preserve">1.5 Overview of the Document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Section 2 gives an overall description of the product, its users, and constraints. Section 3 details the functional requirements of each module. Section 4 describes external interface requirements. Section 5 lists non-functional requirements. Section 6 covers other requirements, and the appendices provide a sample simulation catalogue and use-case summaries.</w:t>
      </w:r>
    </w:p>
    <w:p>
      <w:r>
        <w:br w:type="page"/>
      </w:r>
    </w:p>
    <w:p>
      <w:pPr>
        <w:pStyle w:val="Heading1"/>
        <w:spacing w:after="200" w:before="320"/>
      </w:pPr>
      <w:r>
        <w:t xml:space="preserve">2. Overall Description</w:t>
      </w:r>
    </w:p>
    <w:p>
      <w:pPr>
        <w:pStyle w:val="Heading2"/>
        <w:spacing w:after="160" w:before="260"/>
      </w:pPr>
      <w:r>
        <w:t xml:space="preserve">2.1 Product Perspective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BdVirtualLab is a new, self-contained web platform (with a PWA/mobile-friendly interface). It is composed of four core subsystems: (1) Virtual Lab Simulation Engine, (2) Learning Content Module, (3) MCQ Examination Engine, and (4) Activity Tracking &amp; Visualization Dashboard. All subsystems share a common user-management and progress database.</w:t>
      </w:r>
    </w:p>
    <w:p>
      <w:pPr>
        <w:pStyle w:val="Heading2"/>
        <w:spacing w:after="160" w:before="260"/>
      </w:pPr>
      <w:r>
        <w:t xml:space="preserve">2.2 Product Functions (Summary)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Interactive, syllabus-mapped virtual lab simulations for Physics, Chemistry, Biology and ICT (Classes 6–12).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Chapter-wise learning content: theory notes, diagrams, short videos/animations, and key formulas.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Chapter-wise MCQ exams with timer, negative-marking option, instant results and detailed explanations.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Complete activity visibility: every simulation run, exam attempt, and study session is logged and shown through charts, progress bars, badges, and timelines on a beautiful UI.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Teacher/guardian view to monitor individual or class-wide student performance.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Bilingual interface and content (Bangla and English medium).</w:t>
      </w:r>
    </w:p>
    <w:p>
      <w:pPr>
        <w:pStyle w:val="Heading2"/>
        <w:spacing w:after="160" w:before="260"/>
      </w:pPr>
      <w:r>
        <w:t xml:space="preserve">2.3 User Classes and Characteristics</w:t>
      </w:r>
    </w:p>
    <w:tbl>
      <w:tblPr>
        <w:tblW w:type="dxa" w:w="9026"/>
        <w:tblBorders>
          <w:top w:val="single" w:color="9CB6D4" w:sz="4"/>
          <w:left w:val="single" w:color="9CB6D4" w:sz="4"/>
          <w:bottom w:val="single" w:color="9CB6D4" w:sz="4"/>
          <w:right w:val="single" w:color="9CB6D4" w:sz="4"/>
          <w:insideH w:val="single" w:color="C7D7EA" w:sz="2"/>
          <w:insideV w:val="single" w:color="C7D7EA" w:sz="2"/>
        </w:tblBorders>
      </w:tblPr>
      <w:tblGrid>
        <w:gridCol w:w="1805"/>
        <w:gridCol w:w="5235"/>
        <w:gridCol w:w="1986"/>
      </w:tblGrid>
      <w:tr>
        <w:trPr>
          <w:tblHeader/>
        </w:trPr>
        <w:tc>
          <w:tcPr>
            <w:tcW w:type="dxa" w:w="180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User Class</w:t>
            </w:r>
          </w:p>
        </w:tc>
        <w:tc>
          <w:tcPr>
            <w:tcW w:type="dxa" w:w="523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8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Technical Skill</w:t>
            </w:r>
          </w:p>
        </w:tc>
      </w:tr>
      <w:tr>
        <w:tc>
          <w:tcPr>
            <w:tcW w:type="dxa" w:w="180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Student (primary)</w:t>
            </w:r>
          </w:p>
        </w:tc>
        <w:tc>
          <w:tcPr>
            <w:tcW w:type="dxa" w:w="523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Class 6–12 student following the NCTB syllabus; performs simulations, studies chapters, and takes MCQ exams.</w:t>
            </w:r>
          </w:p>
        </w:tc>
        <w:tc>
          <w:tcPr>
            <w:tcW w:type="dxa" w:w="198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Basic smartphone/computer skills</w:t>
            </w:r>
          </w:p>
        </w:tc>
      </w:tr>
      <w:tr>
        <w:tc>
          <w:tcPr>
            <w:tcW w:type="dxa" w:w="1805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Teacher</w:t>
            </w:r>
          </w:p>
        </w:tc>
        <w:tc>
          <w:tcPr>
            <w:tcW w:type="dxa" w:w="5235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Assigns experiments/exams, reviews class performance, creates custom question sets.</w:t>
            </w:r>
          </w:p>
        </w:tc>
        <w:tc>
          <w:tcPr>
            <w:tcW w:type="dxa" w:w="1986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Basic to intermediate</w:t>
            </w:r>
          </w:p>
        </w:tc>
      </w:tr>
      <w:tr>
        <w:tc>
          <w:tcPr>
            <w:tcW w:type="dxa" w:w="180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Guardian</w:t>
            </w:r>
          </w:p>
        </w:tc>
        <w:tc>
          <w:tcPr>
            <w:tcW w:type="dxa" w:w="523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Views the progress dashboard of their child (read-only).</w:t>
            </w:r>
          </w:p>
        </w:tc>
        <w:tc>
          <w:tcPr>
            <w:tcW w:type="dxa" w:w="198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Basic</w:t>
            </w:r>
          </w:p>
        </w:tc>
      </w:tr>
      <w:tr>
        <w:tc>
          <w:tcPr>
            <w:tcW w:type="dxa" w:w="1805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Content Admin</w:t>
            </w:r>
          </w:p>
        </w:tc>
        <w:tc>
          <w:tcPr>
            <w:tcW w:type="dxa" w:w="5235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Uploads/edits simulations, learning content and question banks; maps them to NCTB chapters.</w:t>
            </w:r>
          </w:p>
        </w:tc>
        <w:tc>
          <w:tcPr>
            <w:tcW w:type="dxa" w:w="1986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Intermediate</w:t>
            </w:r>
          </w:p>
        </w:tc>
      </w:tr>
      <w:tr>
        <w:tc>
          <w:tcPr>
            <w:tcW w:type="dxa" w:w="180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System Admin</w:t>
            </w:r>
          </w:p>
        </w:tc>
        <w:tc>
          <w:tcPr>
            <w:tcW w:type="dxa" w:w="523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Manages users, roles, system settings, backups and reports.</w:t>
            </w:r>
          </w:p>
        </w:tc>
        <w:tc>
          <w:tcPr>
            <w:tcW w:type="dxa" w:w="198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Advanced</w:t>
            </w:r>
          </w:p>
        </w:tc>
      </w:tr>
    </w:tbl>
    <w:p>
      <w:pPr>
        <w:spacing w:after="120"/>
      </w:pPr>
    </w:p>
    <w:p>
      <w:pPr>
        <w:pStyle w:val="Heading2"/>
        <w:spacing w:after="160" w:before="260"/>
      </w:pPr>
      <w:r>
        <w:t xml:space="preserve">2.4 Operating Environment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Client: modern web browsers (Chrome, Firefox, Edge, Safari) on desktop, laptop, tablet and Android smartphones; minimum 2 GB RAM device support.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Server: cloud-hosted Linux environment; HTML5/WebGL-capable simulation rendering on the client side.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Connectivity: designed to work on 3G/4G networks; core learning content and previously loaded simulations available offline via PWA caching.</w:t>
      </w:r>
    </w:p>
    <w:p>
      <w:pPr>
        <w:pStyle w:val="Heading2"/>
        <w:spacing w:after="160" w:before="260"/>
      </w:pPr>
      <w:r>
        <w:t xml:space="preserve">2.5 Design and Implementation Constraints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All academic content must strictly follow the current NCTB syllabus and be updated when the syllabus changes.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Bangla language rendering must use proper Unicode (Avro/Unijoy-compatible input where typing is required).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Simulations must run smoothly on low-end devices (target: 30 FPS minimum on 2 GB RAM Android phones).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The platform must comply with applicable data-protection expectations for minors: minimal personal data, guardian consent for students under 13, and no third-party advertising trackers.</w:t>
      </w:r>
    </w:p>
    <w:p>
      <w:pPr>
        <w:pStyle w:val="Heading2"/>
        <w:spacing w:after="160" w:before="260"/>
      </w:pPr>
      <w:r>
        <w:t xml:space="preserve">2.6 Assumptions and Dependencies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Students have access to at least a smartphone with intermittent internet connectivity.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NCTB chapter structure is available and stable for content mapping in the current academic year.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Question banks will be created/verified by qualified subject teachers.</w:t>
      </w:r>
    </w:p>
    <w:p>
      <w:r>
        <w:br w:type="page"/>
      </w:r>
    </w:p>
    <w:p>
      <w:pPr>
        <w:pStyle w:val="Heading1"/>
        <w:spacing w:after="200" w:before="320"/>
      </w:pPr>
      <w:r>
        <w:t xml:space="preserve">3. System Features (Functional Requirements)</w:t>
      </w:r>
    </w:p>
    <w:p>
      <w:pPr>
        <w:pStyle w:val="Heading2"/>
        <w:spacing w:after="160" w:before="260"/>
      </w:pPr>
      <w:r>
        <w:t xml:space="preserve">3.1 User Registration and Profile Management</w:t>
      </w:r>
    </w:p>
    <w:tbl>
      <w:tblPr>
        <w:tblW w:type="dxa" w:w="9026"/>
        <w:tblBorders>
          <w:top w:val="single" w:color="9CB6D4" w:sz="4"/>
          <w:left w:val="single" w:color="9CB6D4" w:sz="4"/>
          <w:bottom w:val="single" w:color="9CB6D4" w:sz="4"/>
          <w:right w:val="single" w:color="9CB6D4" w:sz="4"/>
          <w:insideH w:val="single" w:color="C7D7EA" w:sz="2"/>
          <w:insideV w:val="single" w:color="C7D7EA" w:sz="2"/>
        </w:tblBorders>
      </w:tblPr>
      <w:tblGrid>
        <w:gridCol w:w="1264"/>
        <w:gridCol w:w="6318"/>
        <w:gridCol w:w="1444"/>
      </w:tblGrid>
      <w:tr>
        <w:trPr>
          <w:tblHeader/>
        </w:trPr>
        <w:tc>
          <w:tcPr>
            <w:tcW w:type="dxa" w:w="126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Req. ID</w:t>
            </w:r>
          </w:p>
        </w:tc>
        <w:tc>
          <w:tcPr>
            <w:tcW w:type="dxa" w:w="631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14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6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FR-1.1</w:t>
            </w:r>
          </w:p>
        </w:tc>
        <w:tc>
          <w:tcPr>
            <w:tcW w:type="dxa" w:w="631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allow students to register with name, class (6–12), medium (Bangla/English), institution (optional), and mobile number or e-mail.</w:t>
            </w:r>
          </w:p>
        </w:tc>
        <w:tc>
          <w:tcPr>
            <w:tcW w:type="dxa" w:w="144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64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FR-1.2</w:t>
            </w:r>
          </w:p>
        </w:tc>
        <w:tc>
          <w:tcPr>
            <w:tcW w:type="dxa" w:w="6318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support role-based accounts: Student, Teacher, Guardian, Content Admin, System Admin.</w:t>
            </w:r>
          </w:p>
        </w:tc>
        <w:tc>
          <w:tcPr>
            <w:tcW w:type="dxa" w:w="1444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6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FR-1.3</w:t>
            </w:r>
          </w:p>
        </w:tc>
        <w:tc>
          <w:tcPr>
            <w:tcW w:type="dxa" w:w="631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allow a guardian account to be linked to one or more student accounts (with student/guardian confirmation).</w:t>
            </w:r>
          </w:p>
        </w:tc>
        <w:tc>
          <w:tcPr>
            <w:tcW w:type="dxa" w:w="144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64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FR-1.4</w:t>
            </w:r>
          </w:p>
        </w:tc>
        <w:tc>
          <w:tcPr>
            <w:tcW w:type="dxa" w:w="6318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allow students to select or change their class and medium; content shall automatically filter accordingly.</w:t>
            </w:r>
          </w:p>
        </w:tc>
        <w:tc>
          <w:tcPr>
            <w:tcW w:type="dxa" w:w="1444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6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FR-1.5</w:t>
            </w:r>
          </w:p>
        </w:tc>
        <w:tc>
          <w:tcPr>
            <w:tcW w:type="dxa" w:w="631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provide secure login (password + optional OTP) and password recovery.</w:t>
            </w:r>
          </w:p>
        </w:tc>
        <w:tc>
          <w:tcPr>
            <w:tcW w:type="dxa" w:w="144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20"/>
      </w:pPr>
    </w:p>
    <w:p>
      <w:pPr>
        <w:pStyle w:val="Heading2"/>
        <w:spacing w:after="160" w:before="260"/>
      </w:pPr>
      <w:r>
        <w:t xml:space="preserve">3.2 Virtual Lab Simulation Module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This is the core module. Each simulation is mapped to a specific NCTB chapter and experiment, and reproduces the real laboratory procedure step by step.</w:t>
      </w:r>
    </w:p>
    <w:tbl>
      <w:tblPr>
        <w:tblW w:type="dxa" w:w="9026"/>
        <w:tblBorders>
          <w:top w:val="single" w:color="9CB6D4" w:sz="4"/>
          <w:left w:val="single" w:color="9CB6D4" w:sz="4"/>
          <w:bottom w:val="single" w:color="9CB6D4" w:sz="4"/>
          <w:right w:val="single" w:color="9CB6D4" w:sz="4"/>
          <w:insideH w:val="single" w:color="C7D7EA" w:sz="2"/>
          <w:insideV w:val="single" w:color="C7D7EA" w:sz="2"/>
        </w:tblBorders>
      </w:tblPr>
      <w:tblGrid>
        <w:gridCol w:w="1264"/>
        <w:gridCol w:w="6318"/>
        <w:gridCol w:w="1444"/>
      </w:tblGrid>
      <w:tr>
        <w:trPr>
          <w:tblHeader/>
        </w:trPr>
        <w:tc>
          <w:tcPr>
            <w:tcW w:type="dxa" w:w="126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Req. ID</w:t>
            </w:r>
          </w:p>
        </w:tc>
        <w:tc>
          <w:tcPr>
            <w:tcW w:type="dxa" w:w="631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14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6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FR-2.1</w:t>
            </w:r>
          </w:p>
        </w:tc>
        <w:tc>
          <w:tcPr>
            <w:tcW w:type="dxa" w:w="631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provide interactive simulations for Physics, Chemistry, Biology and ICT experiments of Classes 6–12, organized by class → subject → chapter → experiment.</w:t>
            </w:r>
          </w:p>
        </w:tc>
        <w:tc>
          <w:tcPr>
            <w:tcW w:type="dxa" w:w="144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64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FR-2.2</w:t>
            </w:r>
          </w:p>
        </w:tc>
        <w:tc>
          <w:tcPr>
            <w:tcW w:type="dxa" w:w="6318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Each simulation shall present: objective, required apparatus, theory, step-by-step interactive procedure, observation/data table, result and precautions — mirroring the NCTB practical format.</w:t>
            </w:r>
          </w:p>
        </w:tc>
        <w:tc>
          <w:tcPr>
            <w:tcW w:type="dxa" w:w="1444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6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FR-2.3</w:t>
            </w:r>
          </w:p>
        </w:tc>
        <w:tc>
          <w:tcPr>
            <w:tcW w:type="dxa" w:w="631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Students shall be able to manipulate virtual apparatus (drag-and-drop, sliders, dials, pouring, connecting circuits, focusing microscope, etc.) with realistic visual and audio feedback.</w:t>
            </w:r>
          </w:p>
        </w:tc>
        <w:tc>
          <w:tcPr>
            <w:tcW w:type="dxa" w:w="144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64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FR-2.4</w:t>
            </w:r>
          </w:p>
        </w:tc>
        <w:tc>
          <w:tcPr>
            <w:tcW w:type="dxa" w:w="6318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automatically record readings/observations taken by the student into a digital observation table and allow graph plotting where applicable (e.g., simple pendulum L vs T² graph).</w:t>
            </w:r>
          </w:p>
        </w:tc>
        <w:tc>
          <w:tcPr>
            <w:tcW w:type="dxa" w:w="1444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6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FR-2.5</w:t>
            </w:r>
          </w:p>
        </w:tc>
        <w:tc>
          <w:tcPr>
            <w:tcW w:type="dxa" w:w="631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validate each procedural step and give instant hints when a student performs a wrong step (e.g., adding acid to water vs water to acid).</w:t>
            </w:r>
          </w:p>
        </w:tc>
        <w:tc>
          <w:tcPr>
            <w:tcW w:type="dxa" w:w="144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64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FR-2.6</w:t>
            </w:r>
          </w:p>
        </w:tc>
        <w:tc>
          <w:tcPr>
            <w:tcW w:type="dxa" w:w="6318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support 'Guided Mode' (step-by-step instructions) and 'Free Mode' (student explores independently).</w:t>
            </w:r>
          </w:p>
        </w:tc>
        <w:tc>
          <w:tcPr>
            <w:tcW w:type="dxa" w:w="1444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6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FR-2.7</w:t>
            </w:r>
          </w:p>
        </w:tc>
        <w:tc>
          <w:tcPr>
            <w:tcW w:type="dxa" w:w="631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completion, the system shall generate a printable/downloadable lab report (PDF) containing the student's steps, data, graphs and result.</w:t>
            </w:r>
          </w:p>
        </w:tc>
        <w:tc>
          <w:tcPr>
            <w:tcW w:type="dxa" w:w="144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64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FR-2.8</w:t>
            </w:r>
          </w:p>
        </w:tc>
        <w:tc>
          <w:tcPr>
            <w:tcW w:type="dxa" w:w="6318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Every simulation attempt shall be logged with date, time, duration, steps performed, mistakes, hints used, and completion status.</w:t>
            </w:r>
          </w:p>
        </w:tc>
        <w:tc>
          <w:tcPr>
            <w:tcW w:type="dxa" w:w="1444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6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FR-2.9</w:t>
            </w:r>
          </w:p>
        </w:tc>
        <w:tc>
          <w:tcPr>
            <w:tcW w:type="dxa" w:w="631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Dangerous real-life experiments (e.g., concentrated acid reactions) shall be safely demonstrable in simulation with safety notes highlighted.</w:t>
            </w:r>
          </w:p>
        </w:tc>
        <w:tc>
          <w:tcPr>
            <w:tcW w:type="dxa" w:w="144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64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FR-2.10</w:t>
            </w:r>
          </w:p>
        </w:tc>
        <w:tc>
          <w:tcPr>
            <w:tcW w:type="dxa" w:w="6318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Simulations shall be available in both Bangla and English with a one-tap language toggle.</w:t>
            </w:r>
          </w:p>
        </w:tc>
        <w:tc>
          <w:tcPr>
            <w:tcW w:type="dxa" w:w="1444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20"/>
      </w:pPr>
    </w:p>
    <w:p>
      <w:pPr>
        <w:pStyle w:val="Heading2"/>
        <w:spacing w:after="160" w:before="260"/>
      </w:pPr>
      <w:r>
        <w:t xml:space="preserve">3.3 Learning Module (Chapter-wise Study)</w:t>
      </w:r>
    </w:p>
    <w:tbl>
      <w:tblPr>
        <w:tblW w:type="dxa" w:w="9026"/>
        <w:tblBorders>
          <w:top w:val="single" w:color="9CB6D4" w:sz="4"/>
          <w:left w:val="single" w:color="9CB6D4" w:sz="4"/>
          <w:bottom w:val="single" w:color="9CB6D4" w:sz="4"/>
          <w:right w:val="single" w:color="9CB6D4" w:sz="4"/>
          <w:insideH w:val="single" w:color="C7D7EA" w:sz="2"/>
          <w:insideV w:val="single" w:color="C7D7EA" w:sz="2"/>
        </w:tblBorders>
      </w:tblPr>
      <w:tblGrid>
        <w:gridCol w:w="1264"/>
        <w:gridCol w:w="6318"/>
        <w:gridCol w:w="1444"/>
      </w:tblGrid>
      <w:tr>
        <w:trPr>
          <w:tblHeader/>
        </w:trPr>
        <w:tc>
          <w:tcPr>
            <w:tcW w:type="dxa" w:w="126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Req. ID</w:t>
            </w:r>
          </w:p>
        </w:tc>
        <w:tc>
          <w:tcPr>
            <w:tcW w:type="dxa" w:w="631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14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6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FR-3.1</w:t>
            </w:r>
          </w:p>
        </w:tc>
        <w:tc>
          <w:tcPr>
            <w:tcW w:type="dxa" w:w="631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provide chapter-wise learning content for each class and subject: concise notes, labelled diagrams, formulas, solved examples and short animations.</w:t>
            </w:r>
          </w:p>
        </w:tc>
        <w:tc>
          <w:tcPr>
            <w:tcW w:type="dxa" w:w="144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64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FR-3.2</w:t>
            </w:r>
          </w:p>
        </w:tc>
        <w:tc>
          <w:tcPr>
            <w:tcW w:type="dxa" w:w="6318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Each chapter page shall link directly to its related lab simulations and its MCQ exam.</w:t>
            </w:r>
          </w:p>
        </w:tc>
        <w:tc>
          <w:tcPr>
            <w:tcW w:type="dxa" w:w="1444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6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FR-3.3</w:t>
            </w:r>
          </w:p>
        </w:tc>
        <w:tc>
          <w:tcPr>
            <w:tcW w:type="dxa" w:w="631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track reading/watching progress per chapter (percentage complete) and show a 'resume where you left' option.</w:t>
            </w:r>
          </w:p>
        </w:tc>
        <w:tc>
          <w:tcPr>
            <w:tcW w:type="dxa" w:w="144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64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FR-3.4</w:t>
            </w:r>
          </w:p>
        </w:tc>
        <w:tc>
          <w:tcPr>
            <w:tcW w:type="dxa" w:w="6318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provide a searchable formula sheet and glossary (Bangla/English) per subject.</w:t>
            </w:r>
          </w:p>
        </w:tc>
        <w:tc>
          <w:tcPr>
            <w:tcW w:type="dxa" w:w="1444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6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FR-3.5</w:t>
            </w:r>
          </w:p>
        </w:tc>
        <w:tc>
          <w:tcPr>
            <w:tcW w:type="dxa" w:w="631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Students shall be able to bookmark chapters and add personal notes.</w:t>
            </w:r>
          </w:p>
        </w:tc>
        <w:tc>
          <w:tcPr>
            <w:tcW w:type="dxa" w:w="144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120"/>
      </w:pPr>
    </w:p>
    <w:p>
      <w:pPr>
        <w:pStyle w:val="Heading2"/>
        <w:spacing w:after="160" w:before="260"/>
      </w:pPr>
      <w:r>
        <w:t xml:space="preserve">3.4 MCQ Examination Module</w:t>
      </w:r>
    </w:p>
    <w:tbl>
      <w:tblPr>
        <w:tblW w:type="dxa" w:w="9026"/>
        <w:tblBorders>
          <w:top w:val="single" w:color="9CB6D4" w:sz="4"/>
          <w:left w:val="single" w:color="9CB6D4" w:sz="4"/>
          <w:bottom w:val="single" w:color="9CB6D4" w:sz="4"/>
          <w:right w:val="single" w:color="9CB6D4" w:sz="4"/>
          <w:insideH w:val="single" w:color="C7D7EA" w:sz="2"/>
          <w:insideV w:val="single" w:color="C7D7EA" w:sz="2"/>
        </w:tblBorders>
      </w:tblPr>
      <w:tblGrid>
        <w:gridCol w:w="1264"/>
        <w:gridCol w:w="6318"/>
        <w:gridCol w:w="1444"/>
      </w:tblGrid>
      <w:tr>
        <w:trPr>
          <w:tblHeader/>
        </w:trPr>
        <w:tc>
          <w:tcPr>
            <w:tcW w:type="dxa" w:w="126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Req. ID</w:t>
            </w:r>
          </w:p>
        </w:tc>
        <w:tc>
          <w:tcPr>
            <w:tcW w:type="dxa" w:w="631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14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6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FR-4.1</w:t>
            </w:r>
          </w:p>
        </w:tc>
        <w:tc>
          <w:tcPr>
            <w:tcW w:type="dxa" w:w="631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provide chapter-wise MCQ exams for every chapter of every subject (Classes 6–12), following board MCQ patterns (single-best-answer and multiple-completion type where applicable for SSC/HSC).</w:t>
            </w:r>
          </w:p>
        </w:tc>
        <w:tc>
          <w:tcPr>
            <w:tcW w:type="dxa" w:w="144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64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FR-4.2</w:t>
            </w:r>
          </w:p>
        </w:tc>
        <w:tc>
          <w:tcPr>
            <w:tcW w:type="dxa" w:w="6318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Exam configuration shall include: number of questions, time limit, negative marking on/off, and difficulty mix (easy/medium/hard).</w:t>
            </w:r>
          </w:p>
        </w:tc>
        <w:tc>
          <w:tcPr>
            <w:tcW w:type="dxa" w:w="1444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6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FR-4.3</w:t>
            </w:r>
          </w:p>
        </w:tc>
        <w:tc>
          <w:tcPr>
            <w:tcW w:type="dxa" w:w="631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Questions shall be served randomly from a chapter question bank so that repeated attempts get different sets.</w:t>
            </w:r>
          </w:p>
        </w:tc>
        <w:tc>
          <w:tcPr>
            <w:tcW w:type="dxa" w:w="144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64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FR-4.4</w:t>
            </w:r>
          </w:p>
        </w:tc>
        <w:tc>
          <w:tcPr>
            <w:tcW w:type="dxa" w:w="6318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exam screen shall show a countdown timer, question palette (answered/unanswered/marked-for-review), and allow navigation between questions.</w:t>
            </w:r>
          </w:p>
        </w:tc>
        <w:tc>
          <w:tcPr>
            <w:tcW w:type="dxa" w:w="1444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6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FR-4.5</w:t>
            </w:r>
          </w:p>
        </w:tc>
        <w:tc>
          <w:tcPr>
            <w:tcW w:type="dxa" w:w="631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submission (or timeout), the system shall instantly show the score, correct answers, and a step-by-step explanation for each question.</w:t>
            </w:r>
          </w:p>
        </w:tc>
        <w:tc>
          <w:tcPr>
            <w:tcW w:type="dxa" w:w="144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64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FR-4.6</w:t>
            </w:r>
          </w:p>
        </w:tc>
        <w:tc>
          <w:tcPr>
            <w:tcW w:type="dxa" w:w="6318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maintain per-chapter and per-subject performance history and identify weak chapters automatically.</w:t>
            </w:r>
          </w:p>
        </w:tc>
        <w:tc>
          <w:tcPr>
            <w:tcW w:type="dxa" w:w="1444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6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FR-4.7</w:t>
            </w:r>
          </w:p>
        </w:tc>
        <w:tc>
          <w:tcPr>
            <w:tcW w:type="dxa" w:w="631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provide 'Practice Mode' (untimed, instant feedback per question) and 'Exam Mode' (timed, feedback at the end).</w:t>
            </w:r>
          </w:p>
        </w:tc>
        <w:tc>
          <w:tcPr>
            <w:tcW w:type="dxa" w:w="144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64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FR-4.8</w:t>
            </w:r>
          </w:p>
        </w:tc>
        <w:tc>
          <w:tcPr>
            <w:tcW w:type="dxa" w:w="6318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support board-style model tests combining multiple chapters (e.g., full-book SSC/HSC MCQ test).</w:t>
            </w:r>
          </w:p>
        </w:tc>
        <w:tc>
          <w:tcPr>
            <w:tcW w:type="dxa" w:w="1444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6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FR-4.9</w:t>
            </w:r>
          </w:p>
        </w:tc>
        <w:tc>
          <w:tcPr>
            <w:tcW w:type="dxa" w:w="631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Teachers shall be able to create and assign custom MCQ exams to their class from the question bank.</w:t>
            </w:r>
          </w:p>
        </w:tc>
        <w:tc>
          <w:tcPr>
            <w:tcW w:type="dxa" w:w="144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64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FR-4.10</w:t>
            </w:r>
          </w:p>
        </w:tc>
        <w:tc>
          <w:tcPr>
            <w:tcW w:type="dxa" w:w="6318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Every exam attempt shall be logged with score, time per question, and chosen options for later review.</w:t>
            </w:r>
          </w:p>
        </w:tc>
        <w:tc>
          <w:tcPr>
            <w:tcW w:type="dxa" w:w="1444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20"/>
      </w:pPr>
    </w:p>
    <w:p>
      <w:pPr>
        <w:pStyle w:val="Heading2"/>
        <w:spacing w:after="160" w:before="260"/>
      </w:pPr>
      <w:r>
        <w:t xml:space="preserve">3.5 Activity Tracking &amp; Visualization Dashboard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key requirement of the product: everything a student does must be beautifully visible in the UI.</w:t>
      </w:r>
    </w:p>
    <w:tbl>
      <w:tblPr>
        <w:tblW w:type="dxa" w:w="9026"/>
        <w:tblBorders>
          <w:top w:val="single" w:color="9CB6D4" w:sz="4"/>
          <w:left w:val="single" w:color="9CB6D4" w:sz="4"/>
          <w:bottom w:val="single" w:color="9CB6D4" w:sz="4"/>
          <w:right w:val="single" w:color="9CB6D4" w:sz="4"/>
          <w:insideH w:val="single" w:color="C7D7EA" w:sz="2"/>
          <w:insideV w:val="single" w:color="C7D7EA" w:sz="2"/>
        </w:tblBorders>
      </w:tblPr>
      <w:tblGrid>
        <w:gridCol w:w="1264"/>
        <w:gridCol w:w="6318"/>
        <w:gridCol w:w="1444"/>
      </w:tblGrid>
      <w:tr>
        <w:trPr>
          <w:tblHeader/>
        </w:trPr>
        <w:tc>
          <w:tcPr>
            <w:tcW w:type="dxa" w:w="126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Req. ID</w:t>
            </w:r>
          </w:p>
        </w:tc>
        <w:tc>
          <w:tcPr>
            <w:tcW w:type="dxa" w:w="631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14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6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FR-5.1</w:t>
            </w:r>
          </w:p>
        </w:tc>
        <w:tc>
          <w:tcPr>
            <w:tcW w:type="dxa" w:w="631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student dashboard shall visually display: completed simulations, chapters studied, exams taken, average scores, total study time, current streak, and earned badges.</w:t>
            </w:r>
          </w:p>
        </w:tc>
        <w:tc>
          <w:tcPr>
            <w:tcW w:type="dxa" w:w="144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64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FR-5.2</w:t>
            </w:r>
          </w:p>
        </w:tc>
        <w:tc>
          <w:tcPr>
            <w:tcW w:type="dxa" w:w="6318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dashboard shall use clear visual elements: progress rings/bars per subject, line charts of score trends, heat-map style activity calendar, and a chronological activity timeline ('You completed the Simple Pendulum experiment — 25 min, 2 hints used').</w:t>
            </w:r>
          </w:p>
        </w:tc>
        <w:tc>
          <w:tcPr>
            <w:tcW w:type="dxa" w:w="1444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6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FR-5.3</w:t>
            </w:r>
          </w:p>
        </w:tc>
        <w:tc>
          <w:tcPr>
            <w:tcW w:type="dxa" w:w="631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show chapter-level mastery status (Not Started / In Progress / Completed / Mastered) with color coding.</w:t>
            </w:r>
          </w:p>
        </w:tc>
        <w:tc>
          <w:tcPr>
            <w:tcW w:type="dxa" w:w="144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64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FR-5.4</w:t>
            </w:r>
          </w:p>
        </w:tc>
        <w:tc>
          <w:tcPr>
            <w:tcW w:type="dxa" w:w="6318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award badges and points (gamification) for milestones such as first simulation, 7-day streak, 90%+ exam score, and full-chapter mastery.</w:t>
            </w:r>
          </w:p>
        </w:tc>
        <w:tc>
          <w:tcPr>
            <w:tcW w:type="dxa" w:w="1444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6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FR-5.5</w:t>
            </w:r>
          </w:p>
        </w:tc>
        <w:tc>
          <w:tcPr>
            <w:tcW w:type="dxa" w:w="631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Teachers shall see a class dashboard: per-student progress, class average per chapter, weakest chapters, and exportable reports (PDF/Excel).</w:t>
            </w:r>
          </w:p>
        </w:tc>
        <w:tc>
          <w:tcPr>
            <w:tcW w:type="dxa" w:w="144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64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FR-5.6</w:t>
            </w:r>
          </w:p>
        </w:tc>
        <w:tc>
          <w:tcPr>
            <w:tcW w:type="dxa" w:w="6318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Guardians shall see a simplified weekly summary of their child's activity and results.</w:t>
            </w:r>
          </w:p>
        </w:tc>
        <w:tc>
          <w:tcPr>
            <w:tcW w:type="dxa" w:w="1444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6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FR-5.7</w:t>
            </w:r>
          </w:p>
        </w:tc>
        <w:tc>
          <w:tcPr>
            <w:tcW w:type="dxa" w:w="631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leaderboard (optional, privacy-respecting, opt-in) shall show top performers per class/institution.</w:t>
            </w:r>
          </w:p>
        </w:tc>
        <w:tc>
          <w:tcPr>
            <w:tcW w:type="dxa" w:w="144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120"/>
      </w:pPr>
    </w:p>
    <w:p>
      <w:pPr>
        <w:pStyle w:val="Heading2"/>
        <w:spacing w:after="160" w:before="260"/>
      </w:pPr>
      <w:r>
        <w:t xml:space="preserve">3.6 Content Administration Module</w:t>
      </w:r>
    </w:p>
    <w:tbl>
      <w:tblPr>
        <w:tblW w:type="dxa" w:w="9026"/>
        <w:tblBorders>
          <w:top w:val="single" w:color="9CB6D4" w:sz="4"/>
          <w:left w:val="single" w:color="9CB6D4" w:sz="4"/>
          <w:bottom w:val="single" w:color="9CB6D4" w:sz="4"/>
          <w:right w:val="single" w:color="9CB6D4" w:sz="4"/>
          <w:insideH w:val="single" w:color="C7D7EA" w:sz="2"/>
          <w:insideV w:val="single" w:color="C7D7EA" w:sz="2"/>
        </w:tblBorders>
      </w:tblPr>
      <w:tblGrid>
        <w:gridCol w:w="1264"/>
        <w:gridCol w:w="6318"/>
        <w:gridCol w:w="1444"/>
      </w:tblGrid>
      <w:tr>
        <w:trPr>
          <w:tblHeader/>
        </w:trPr>
        <w:tc>
          <w:tcPr>
            <w:tcW w:type="dxa" w:w="126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Req. ID</w:t>
            </w:r>
          </w:p>
        </w:tc>
        <w:tc>
          <w:tcPr>
            <w:tcW w:type="dxa" w:w="631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14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6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FR-6.1</w:t>
            </w:r>
          </w:p>
        </w:tc>
        <w:tc>
          <w:tcPr>
            <w:tcW w:type="dxa" w:w="631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Content admins shall be able to add/edit/publish simulations, learning content and MCQs, each tagged with class, subject, chapter, and NCTB learning outcome.</w:t>
            </w:r>
          </w:p>
        </w:tc>
        <w:tc>
          <w:tcPr>
            <w:tcW w:type="dxa" w:w="144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64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FR-6.2</w:t>
            </w:r>
          </w:p>
        </w:tc>
        <w:tc>
          <w:tcPr>
            <w:tcW w:type="dxa" w:w="6318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support bulk MCQ import via spreadsheet template with validation.</w:t>
            </w:r>
          </w:p>
        </w:tc>
        <w:tc>
          <w:tcPr>
            <w:tcW w:type="dxa" w:w="1444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6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FR-6.3</w:t>
            </w:r>
          </w:p>
        </w:tc>
        <w:tc>
          <w:tcPr>
            <w:tcW w:type="dxa" w:w="631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content shall pass through a draft → review → publish workflow with version history.</w:t>
            </w:r>
          </w:p>
        </w:tc>
        <w:tc>
          <w:tcPr>
            <w:tcW w:type="dxa" w:w="144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64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FR-6.4</w:t>
            </w:r>
          </w:p>
        </w:tc>
        <w:tc>
          <w:tcPr>
            <w:tcW w:type="dxa" w:w="6318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support syllabus-year tagging so content can be updated when NCTB revises the curriculum.</w:t>
            </w:r>
          </w:p>
        </w:tc>
        <w:tc>
          <w:tcPr>
            <w:tcW w:type="dxa" w:w="1444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20"/>
      </w:pPr>
    </w:p>
    <w:p>
      <w:pPr>
        <w:pStyle w:val="Heading2"/>
        <w:spacing w:after="160" w:before="260"/>
      </w:pPr>
      <w:r>
        <w:t xml:space="preserve">3.7 Notifications and Communication</w:t>
      </w:r>
    </w:p>
    <w:tbl>
      <w:tblPr>
        <w:tblW w:type="dxa" w:w="9026"/>
        <w:tblBorders>
          <w:top w:val="single" w:color="9CB6D4" w:sz="4"/>
          <w:left w:val="single" w:color="9CB6D4" w:sz="4"/>
          <w:bottom w:val="single" w:color="9CB6D4" w:sz="4"/>
          <w:right w:val="single" w:color="9CB6D4" w:sz="4"/>
          <w:insideH w:val="single" w:color="C7D7EA" w:sz="2"/>
          <w:insideV w:val="single" w:color="C7D7EA" w:sz="2"/>
        </w:tblBorders>
      </w:tblPr>
      <w:tblGrid>
        <w:gridCol w:w="1264"/>
        <w:gridCol w:w="6318"/>
        <w:gridCol w:w="1444"/>
      </w:tblGrid>
      <w:tr>
        <w:trPr>
          <w:tblHeader/>
        </w:trPr>
        <w:tc>
          <w:tcPr>
            <w:tcW w:type="dxa" w:w="126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Req. ID</w:t>
            </w:r>
          </w:p>
        </w:tc>
        <w:tc>
          <w:tcPr>
            <w:tcW w:type="dxa" w:w="631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14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6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FR-7.1</w:t>
            </w:r>
          </w:p>
        </w:tc>
        <w:tc>
          <w:tcPr>
            <w:tcW w:type="dxa" w:w="631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send in-app (and optional SMS/e-mail) reminders for assigned exams, incomplete experiments and streak maintenance.</w:t>
            </w:r>
          </w:p>
        </w:tc>
        <w:tc>
          <w:tcPr>
            <w:tcW w:type="dxa" w:w="144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64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FR-7.2</w:t>
            </w:r>
          </w:p>
        </w:tc>
        <w:tc>
          <w:tcPr>
            <w:tcW w:type="dxa" w:w="6318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Teachers shall be able to broadcast announcements to their class within the platform.</w:t>
            </w:r>
          </w:p>
        </w:tc>
        <w:tc>
          <w:tcPr>
            <w:tcW w:type="dxa" w:w="1444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t xml:space="preserve">4. External Interface Requirements</w:t>
      </w:r>
    </w:p>
    <w:p>
      <w:pPr>
        <w:pStyle w:val="Heading2"/>
        <w:spacing w:after="160" w:before="260"/>
      </w:pPr>
      <w:r>
        <w:t xml:space="preserve">4.1 User Interface Requirements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Clean, modern, colorful and student-friendly design with large touch targets suitable for mobile devices; full Bangla and English UI.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Consistent navigation: Class → Subject → Chapter → (Learn | Simulate | Exam) available within a maximum of three taps/clicks.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Simulation canvas shall occupy the majority of the screen with an uncluttered tool panel; all interactions shall show immediate visual feedback (highlights, animation, sound).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Dashboard visualizations shall use accessible color palettes (color-blind-safe), tooltips, and simple language.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Dark mode and adjustable font size for reading comfort.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Accessibility: keyboard navigation, alt text on diagrams, and captions on videos where feasible.</w:t>
      </w:r>
    </w:p>
    <w:p>
      <w:pPr>
        <w:pStyle w:val="Heading2"/>
        <w:spacing w:after="160" w:before="260"/>
      </w:pPr>
      <w:r>
        <w:t xml:space="preserve">4.2 Hardware Interfaces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Touchscreen input on mobile/tablet; mouse-keyboard on desktop; no special hardware required.</w:t>
      </w:r>
    </w:p>
    <w:p>
      <w:pPr>
        <w:pStyle w:val="Heading2"/>
        <w:spacing w:after="160" w:before="260"/>
      </w:pPr>
      <w:r>
        <w:t xml:space="preserve">4.3 Software Interfaces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RESTful API between client and server; simulation engine rendered via HTML5 Canvas/WebGL.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Optional integrations: SMS gateway (for OTP/reminders), payment gateway (if premium plans are introduced later).</w:t>
      </w:r>
    </w:p>
    <w:p>
      <w:pPr>
        <w:pStyle w:val="Heading2"/>
        <w:spacing w:after="160" w:before="260"/>
      </w:pPr>
      <w:r>
        <w:t xml:space="preserve">4.4 Communication Interfaces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All client–server communication over HTTPS (TLS 1.2+); WebSocket for live class exam sessions (future scope).</w:t>
      </w:r>
    </w:p>
    <w:p>
      <w:r>
        <w:br w:type="page"/>
      </w:r>
    </w:p>
    <w:p>
      <w:pPr>
        <w:pStyle w:val="Heading1"/>
        <w:spacing w:after="200" w:before="320"/>
      </w:pPr>
      <w:r>
        <w:t xml:space="preserve">5. Non-Functional Requirements</w:t>
      </w:r>
    </w:p>
    <w:tbl>
      <w:tblPr>
        <w:tblW w:type="dxa" w:w="9026"/>
        <w:tblBorders>
          <w:top w:val="single" w:color="9CB6D4" w:sz="4"/>
          <w:left w:val="single" w:color="9CB6D4" w:sz="4"/>
          <w:bottom w:val="single" w:color="9CB6D4" w:sz="4"/>
          <w:right w:val="single" w:color="9CB6D4" w:sz="4"/>
          <w:insideH w:val="single" w:color="C7D7EA" w:sz="2"/>
          <w:insideV w:val="single" w:color="C7D7EA" w:sz="2"/>
        </w:tblBorders>
      </w:tblPr>
      <w:tblGrid>
        <w:gridCol w:w="1805"/>
        <w:gridCol w:w="7221"/>
      </w:tblGrid>
      <w:tr>
        <w:trPr>
          <w:tblHeader/>
        </w:trPr>
        <w:tc>
          <w:tcPr>
            <w:tcW w:type="dxa" w:w="180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Category</w:t>
            </w:r>
          </w:p>
        </w:tc>
        <w:tc>
          <w:tcPr>
            <w:tcW w:type="dxa" w:w="7221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80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22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Pages shall load within 3 seconds on a 3G connection; simulations shall maintain at least 30 FPS on 2 GB RAM Android devices; exam submission response within 2 seconds.</w:t>
            </w:r>
          </w:p>
        </w:tc>
      </w:tr>
      <w:tr>
        <w:tc>
          <w:tcPr>
            <w:tcW w:type="dxa" w:w="1805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7221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support at least 50,000 concurrent users initially and scale horizontally to 500,000+.</w:t>
            </w:r>
          </w:p>
        </w:tc>
      </w:tr>
      <w:tr>
        <w:tc>
          <w:tcPr>
            <w:tcW w:type="dxa" w:w="180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722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99.5% uptime target; scheduled maintenance announced in advance and kept outside peak study hours (6 PM–11 PM).</w:t>
            </w:r>
          </w:p>
        </w:tc>
      </w:tr>
      <w:tr>
        <w:tc>
          <w:tcPr>
            <w:tcW w:type="dxa" w:w="1805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7221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Passwords hashed (bcrypt/argon2); role-based access control; exam questions and answers protected against client-side extraction; audit log of admin actions.</w:t>
            </w:r>
          </w:p>
        </w:tc>
      </w:tr>
      <w:tr>
        <w:tc>
          <w:tcPr>
            <w:tcW w:type="dxa" w:w="180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Privacy</w:t>
            </w:r>
          </w:p>
        </w:tc>
        <w:tc>
          <w:tcPr>
            <w:tcW w:type="dxa" w:w="722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Minimal personal data collection; guardian consent flow for young students; no sale of data; leaderboard participation opt-in.</w:t>
            </w:r>
          </w:p>
        </w:tc>
      </w:tr>
      <w:tr>
        <w:tc>
          <w:tcPr>
            <w:tcW w:type="dxa" w:w="1805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Usability</w:t>
            </w:r>
          </w:p>
        </w:tc>
        <w:tc>
          <w:tcPr>
            <w:tcW w:type="dxa" w:w="7221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new Class 6 student shall be able to start a simulation within 2 minutes of first login without training; UI fully usable in Bangla.</w:t>
            </w:r>
          </w:p>
        </w:tc>
      </w:tr>
      <w:tr>
        <w:tc>
          <w:tcPr>
            <w:tcW w:type="dxa" w:w="180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722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Auto-save of simulation and exam state every 10 seconds; if connection drops during an exam, the attempt shall resume with the remaining time preserved.</w:t>
            </w:r>
          </w:p>
        </w:tc>
      </w:tr>
      <w:tr>
        <w:tc>
          <w:tcPr>
            <w:tcW w:type="dxa" w:w="1805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Offline capability</w:t>
            </w:r>
          </w:p>
        </w:tc>
        <w:tc>
          <w:tcPr>
            <w:tcW w:type="dxa" w:w="7221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Learning notes and previously opened simulations shall be usable offline via PWA cache; results sync automatically when back online.</w:t>
            </w:r>
          </w:p>
        </w:tc>
      </w:tr>
      <w:tr>
        <w:tc>
          <w:tcPr>
            <w:tcW w:type="dxa" w:w="180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722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Modular architecture; new simulations and question banks addable without code redeployment.</w:t>
            </w:r>
          </w:p>
        </w:tc>
      </w:tr>
      <w:tr>
        <w:tc>
          <w:tcPr>
            <w:tcW w:type="dxa" w:w="1805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7221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Responsive web app running on Android, Windows, macOS and iOS browsers; installable as a PWA.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t xml:space="preserve">6. Other Requirements</w:t>
      </w:r>
    </w:p>
    <w:p>
      <w:pPr>
        <w:pStyle w:val="Heading2"/>
        <w:spacing w:after="160" w:before="260"/>
      </w:pPr>
      <w:r>
        <w:t xml:space="preserve">6.1 Database Requirements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Relational store for users, content mapping, exams and results; document store permissible for simulation state logs.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Daily automated backups with 30-day retention; encrypted at rest.</w:t>
      </w:r>
    </w:p>
    <w:p>
      <w:pPr>
        <w:pStyle w:val="Heading2"/>
        <w:spacing w:after="160" w:before="260"/>
      </w:pPr>
      <w:r>
        <w:t xml:space="preserve">6.2 Legal and Compliance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All textbook-derived content must respect NCTB copyright; original notes, diagrams and questions shall be created in-house or properly licensed.</w:t>
      </w:r>
    </w:p>
    <w:p>
      <w:pPr>
        <w:pStyle w:val="Heading2"/>
        <w:spacing w:after="160" w:before="260"/>
      </w:pPr>
      <w:r>
        <w:t xml:space="preserve">6.3 Future Scope (Out of Current Release)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Live teacher-hosted lab classes, AI-based doubt solving, creative question (CQ) practice with model answers, Class 1–5 content, and iOS/Android native apps.</w:t>
      </w:r>
    </w:p>
    <w:p>
      <w:r>
        <w:br w:type="page"/>
      </w:r>
    </w:p>
    <w:p>
      <w:pPr>
        <w:pStyle w:val="Heading1"/>
        <w:spacing w:after="200" w:before="320"/>
      </w:pPr>
      <w:r>
        <w:t xml:space="preserve">Appendix A: Sample Simulation Catalogue (Illustrative)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final catalogue will be prepared from the official NCTB practical list for each class. The samples below illustrate the intended coverage.</w:t>
      </w:r>
    </w:p>
    <w:p>
      <w:pPr>
        <w:pStyle w:val="Heading3"/>
        <w:spacing w:after="120" w:before="200"/>
      </w:pPr>
      <w:r>
        <w:t xml:space="preserve">Physics</w:t>
      </w:r>
    </w:p>
    <w:tbl>
      <w:tblPr>
        <w:tblW w:type="dxa" w:w="9026"/>
        <w:tblBorders>
          <w:top w:val="single" w:color="9CB6D4" w:sz="4"/>
          <w:left w:val="single" w:color="9CB6D4" w:sz="4"/>
          <w:bottom w:val="single" w:color="9CB6D4" w:sz="4"/>
          <w:right w:val="single" w:color="9CB6D4" w:sz="4"/>
          <w:insideH w:val="single" w:color="C7D7EA" w:sz="2"/>
          <w:insideV w:val="single" w:color="C7D7EA" w:sz="2"/>
        </w:tblBorders>
      </w:tblPr>
      <w:tblGrid>
        <w:gridCol w:w="1083"/>
        <w:gridCol w:w="3069"/>
        <w:gridCol w:w="4874"/>
      </w:tblGrid>
      <w:tr>
        <w:trPr>
          <w:tblHeader/>
        </w:trPr>
        <w:tc>
          <w:tcPr>
            <w:tcW w:type="dxa" w:w="108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Class</w:t>
            </w:r>
          </w:p>
        </w:tc>
        <w:tc>
          <w:tcPr>
            <w:tcW w:type="dxa" w:w="3069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Chapter Topic</w:t>
            </w:r>
          </w:p>
        </w:tc>
        <w:tc>
          <w:tcPr>
            <w:tcW w:type="dxa" w:w="487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Sample Simulation</w:t>
            </w:r>
          </w:p>
        </w:tc>
      </w:tr>
      <w:tr>
        <w:tc>
          <w:tcPr>
            <w:tcW w:type="dxa" w:w="108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9–10</w:t>
            </w:r>
          </w:p>
        </w:tc>
        <w:tc>
          <w:tcPr>
            <w:tcW w:type="dxa" w:w="306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Motion / Simple Harmonic Motion</w:t>
            </w:r>
          </w:p>
        </w:tc>
        <w:tc>
          <w:tcPr>
            <w:tcW w:type="dxa" w:w="487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Simple pendulum: measure time period, plot L vs T² graph, determine g</w:t>
            </w:r>
          </w:p>
        </w:tc>
      </w:tr>
      <w:tr>
        <w:tc>
          <w:tcPr>
            <w:tcW w:type="dxa" w:w="1083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9–10</w:t>
            </w:r>
          </w:p>
        </w:tc>
        <w:tc>
          <w:tcPr>
            <w:tcW w:type="dxa" w:w="3069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Electricity</w:t>
            </w:r>
          </w:p>
        </w:tc>
        <w:tc>
          <w:tcPr>
            <w:tcW w:type="dxa" w:w="4874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 series/parallel circuits; verify Ohm's law with virtual ammeter &amp; voltmeter</w:t>
            </w:r>
          </w:p>
        </w:tc>
      </w:tr>
      <w:tr>
        <w:tc>
          <w:tcPr>
            <w:tcW w:type="dxa" w:w="108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11–12</w:t>
            </w:r>
          </w:p>
        </w:tc>
        <w:tc>
          <w:tcPr>
            <w:tcW w:type="dxa" w:w="306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Optics</w:t>
            </w:r>
          </w:p>
        </w:tc>
        <w:tc>
          <w:tcPr>
            <w:tcW w:type="dxa" w:w="487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Determine focal length of a convex lens; refraction through prism</w:t>
            </w:r>
          </w:p>
        </w:tc>
      </w:tr>
      <w:tr>
        <w:tc>
          <w:tcPr>
            <w:tcW w:type="dxa" w:w="1083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11–12</w:t>
            </w:r>
          </w:p>
        </w:tc>
        <w:tc>
          <w:tcPr>
            <w:tcW w:type="dxa" w:w="3069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Heat &amp; Thermodynamics</w:t>
            </w:r>
          </w:p>
        </w:tc>
        <w:tc>
          <w:tcPr>
            <w:tcW w:type="dxa" w:w="4874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Calorimetry: determine specific heat of a solid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t xml:space="preserve">Chemistry</w:t>
      </w:r>
    </w:p>
    <w:tbl>
      <w:tblPr>
        <w:tblW w:type="dxa" w:w="9026"/>
        <w:tblBorders>
          <w:top w:val="single" w:color="9CB6D4" w:sz="4"/>
          <w:left w:val="single" w:color="9CB6D4" w:sz="4"/>
          <w:bottom w:val="single" w:color="9CB6D4" w:sz="4"/>
          <w:right w:val="single" w:color="9CB6D4" w:sz="4"/>
          <w:insideH w:val="single" w:color="C7D7EA" w:sz="2"/>
          <w:insideV w:val="single" w:color="C7D7EA" w:sz="2"/>
        </w:tblBorders>
      </w:tblPr>
      <w:tblGrid>
        <w:gridCol w:w="1083"/>
        <w:gridCol w:w="3069"/>
        <w:gridCol w:w="4874"/>
      </w:tblGrid>
      <w:tr>
        <w:trPr>
          <w:tblHeader/>
        </w:trPr>
        <w:tc>
          <w:tcPr>
            <w:tcW w:type="dxa" w:w="108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Class</w:t>
            </w:r>
          </w:p>
        </w:tc>
        <w:tc>
          <w:tcPr>
            <w:tcW w:type="dxa" w:w="3069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Chapter Topic</w:t>
            </w:r>
          </w:p>
        </w:tc>
        <w:tc>
          <w:tcPr>
            <w:tcW w:type="dxa" w:w="487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Sample Simulation</w:t>
            </w:r>
          </w:p>
        </w:tc>
      </w:tr>
      <w:tr>
        <w:tc>
          <w:tcPr>
            <w:tcW w:type="dxa" w:w="108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9–10</w:t>
            </w:r>
          </w:p>
        </w:tc>
        <w:tc>
          <w:tcPr>
            <w:tcW w:type="dxa" w:w="306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Acids, Bases &amp; Salts</w:t>
            </w:r>
          </w:p>
        </w:tc>
        <w:tc>
          <w:tcPr>
            <w:tcW w:type="dxa" w:w="487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Acid-base titration with burette, pipette and indicator color change</w:t>
            </w:r>
          </w:p>
        </w:tc>
      </w:tr>
      <w:tr>
        <w:tc>
          <w:tcPr>
            <w:tcW w:type="dxa" w:w="1083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9–10</w:t>
            </w:r>
          </w:p>
        </w:tc>
        <w:tc>
          <w:tcPr>
            <w:tcW w:type="dxa" w:w="3069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Chemical Reactions</w:t>
            </w:r>
          </w:p>
        </w:tc>
        <w:tc>
          <w:tcPr>
            <w:tcW w:type="dxa" w:w="4874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Salt analysis: flame test and precipitation reactions</w:t>
            </w:r>
          </w:p>
        </w:tc>
      </w:tr>
      <w:tr>
        <w:tc>
          <w:tcPr>
            <w:tcW w:type="dxa" w:w="108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11–12</w:t>
            </w:r>
          </w:p>
        </w:tc>
        <w:tc>
          <w:tcPr>
            <w:tcW w:type="dxa" w:w="306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Qualitative Analysis</w:t>
            </w:r>
          </w:p>
        </w:tc>
        <w:tc>
          <w:tcPr>
            <w:tcW w:type="dxa" w:w="487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Identification of cations/anions with step-by-step group analysis</w:t>
            </w:r>
          </w:p>
        </w:tc>
      </w:tr>
      <w:tr>
        <w:tc>
          <w:tcPr>
            <w:tcW w:type="dxa" w:w="1083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11–12</w:t>
            </w:r>
          </w:p>
        </w:tc>
        <w:tc>
          <w:tcPr>
            <w:tcW w:type="dxa" w:w="3069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Volumetric Analysis</w:t>
            </w:r>
          </w:p>
        </w:tc>
        <w:tc>
          <w:tcPr>
            <w:tcW w:type="dxa" w:w="4874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Standardization of NaOH against oxalic acid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t xml:space="preserve">Biology</w:t>
      </w:r>
    </w:p>
    <w:tbl>
      <w:tblPr>
        <w:tblW w:type="dxa" w:w="9026"/>
        <w:tblBorders>
          <w:top w:val="single" w:color="9CB6D4" w:sz="4"/>
          <w:left w:val="single" w:color="9CB6D4" w:sz="4"/>
          <w:bottom w:val="single" w:color="9CB6D4" w:sz="4"/>
          <w:right w:val="single" w:color="9CB6D4" w:sz="4"/>
          <w:insideH w:val="single" w:color="C7D7EA" w:sz="2"/>
          <w:insideV w:val="single" w:color="C7D7EA" w:sz="2"/>
        </w:tblBorders>
      </w:tblPr>
      <w:tblGrid>
        <w:gridCol w:w="1083"/>
        <w:gridCol w:w="3069"/>
        <w:gridCol w:w="4874"/>
      </w:tblGrid>
      <w:tr>
        <w:trPr>
          <w:tblHeader/>
        </w:trPr>
        <w:tc>
          <w:tcPr>
            <w:tcW w:type="dxa" w:w="108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Class</w:t>
            </w:r>
          </w:p>
        </w:tc>
        <w:tc>
          <w:tcPr>
            <w:tcW w:type="dxa" w:w="3069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Chapter Topic</w:t>
            </w:r>
          </w:p>
        </w:tc>
        <w:tc>
          <w:tcPr>
            <w:tcW w:type="dxa" w:w="487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Sample Simulation</w:t>
            </w:r>
          </w:p>
        </w:tc>
      </w:tr>
      <w:tr>
        <w:tc>
          <w:tcPr>
            <w:tcW w:type="dxa" w:w="108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9–10</w:t>
            </w:r>
          </w:p>
        </w:tc>
        <w:tc>
          <w:tcPr>
            <w:tcW w:type="dxa" w:w="306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Cell &amp; Tissue</w:t>
            </w:r>
          </w:p>
        </w:tc>
        <w:tc>
          <w:tcPr>
            <w:tcW w:type="dxa" w:w="487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Virtual microscope: prepare and observe onion peel slide</w:t>
            </w:r>
          </w:p>
        </w:tc>
      </w:tr>
      <w:tr>
        <w:tc>
          <w:tcPr>
            <w:tcW w:type="dxa" w:w="1083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9–10</w:t>
            </w:r>
          </w:p>
        </w:tc>
        <w:tc>
          <w:tcPr>
            <w:tcW w:type="dxa" w:w="3069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Photosynthesis</w:t>
            </w:r>
          </w:p>
        </w:tc>
        <w:tc>
          <w:tcPr>
            <w:tcW w:type="dxa" w:w="4874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 for starch in a leaf; effect of light on photosynthesis</w:t>
            </w:r>
          </w:p>
        </w:tc>
      </w:tr>
      <w:tr>
        <w:tc>
          <w:tcPr>
            <w:tcW w:type="dxa" w:w="108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11–12</w:t>
            </w:r>
          </w:p>
        </w:tc>
        <w:tc>
          <w:tcPr>
            <w:tcW w:type="dxa" w:w="306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Physiology</w:t>
            </w:r>
          </w:p>
        </w:tc>
        <w:tc>
          <w:tcPr>
            <w:tcW w:type="dxa" w:w="487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Osmosis with potato strips; blood group determination</w:t>
            </w:r>
          </w:p>
        </w:tc>
      </w:tr>
      <w:tr>
        <w:tc>
          <w:tcPr>
            <w:tcW w:type="dxa" w:w="1083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11–12</w:t>
            </w:r>
          </w:p>
        </w:tc>
        <w:tc>
          <w:tcPr>
            <w:tcW w:type="dxa" w:w="3069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Dissection alternatives</w:t>
            </w:r>
          </w:p>
        </w:tc>
        <w:tc>
          <w:tcPr>
            <w:tcW w:type="dxa" w:w="4874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3D anatomy explorer (frog/earthworm structure) without harm to animals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t xml:space="preserve">ICT</w:t>
      </w:r>
    </w:p>
    <w:tbl>
      <w:tblPr>
        <w:tblW w:type="dxa" w:w="9026"/>
        <w:tblBorders>
          <w:top w:val="single" w:color="9CB6D4" w:sz="4"/>
          <w:left w:val="single" w:color="9CB6D4" w:sz="4"/>
          <w:bottom w:val="single" w:color="9CB6D4" w:sz="4"/>
          <w:right w:val="single" w:color="9CB6D4" w:sz="4"/>
          <w:insideH w:val="single" w:color="C7D7EA" w:sz="2"/>
          <w:insideV w:val="single" w:color="C7D7EA" w:sz="2"/>
        </w:tblBorders>
      </w:tblPr>
      <w:tblGrid>
        <w:gridCol w:w="1083"/>
        <w:gridCol w:w="3069"/>
        <w:gridCol w:w="4874"/>
      </w:tblGrid>
      <w:tr>
        <w:trPr>
          <w:tblHeader/>
        </w:trPr>
        <w:tc>
          <w:tcPr>
            <w:tcW w:type="dxa" w:w="108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Class</w:t>
            </w:r>
          </w:p>
        </w:tc>
        <w:tc>
          <w:tcPr>
            <w:tcW w:type="dxa" w:w="3069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Chapter Topic</w:t>
            </w:r>
          </w:p>
        </w:tc>
        <w:tc>
          <w:tcPr>
            <w:tcW w:type="dxa" w:w="487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Sample Simulation</w:t>
            </w:r>
          </w:p>
        </w:tc>
      </w:tr>
      <w:tr>
        <w:tc>
          <w:tcPr>
            <w:tcW w:type="dxa" w:w="108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11–12</w:t>
            </w:r>
          </w:p>
        </w:tc>
        <w:tc>
          <w:tcPr>
            <w:tcW w:type="dxa" w:w="306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 Systems &amp; Logic Gates</w:t>
            </w:r>
          </w:p>
        </w:tc>
        <w:tc>
          <w:tcPr>
            <w:tcW w:type="dxa" w:w="487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Interactive logic gate builder; binary-decimal converter lab</w:t>
            </w:r>
          </w:p>
        </w:tc>
      </w:tr>
      <w:tr>
        <w:tc>
          <w:tcPr>
            <w:tcW w:type="dxa" w:w="1083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11–12</w:t>
            </w:r>
          </w:p>
        </w:tc>
        <w:tc>
          <w:tcPr>
            <w:tcW w:type="dxa" w:w="3069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Programming (C)</w:t>
            </w:r>
          </w:p>
        </w:tc>
        <w:tc>
          <w:tcPr>
            <w:tcW w:type="dxa" w:w="4874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In-browser C code runner with guided practice problems</w:t>
            </w:r>
          </w:p>
        </w:tc>
      </w:tr>
      <w:tr>
        <w:tc>
          <w:tcPr>
            <w:tcW w:type="dxa" w:w="108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11–12</w:t>
            </w:r>
          </w:p>
        </w:tc>
        <w:tc>
          <w:tcPr>
            <w:tcW w:type="dxa" w:w="306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 &amp; HTML</w:t>
            </w:r>
          </w:p>
        </w:tc>
        <w:tc>
          <w:tcPr>
            <w:tcW w:type="dxa" w:w="487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Mini SQL sandbox; live HTML/CSS editor with preview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t xml:space="preserve">Appendix B: Key Use Case Summary</w:t>
      </w:r>
    </w:p>
    <w:tbl>
      <w:tblPr>
        <w:tblW w:type="dxa" w:w="9026"/>
        <w:tblBorders>
          <w:top w:val="single" w:color="9CB6D4" w:sz="4"/>
          <w:left w:val="single" w:color="9CB6D4" w:sz="4"/>
          <w:bottom w:val="single" w:color="9CB6D4" w:sz="4"/>
          <w:right w:val="single" w:color="9CB6D4" w:sz="4"/>
          <w:insideH w:val="single" w:color="C7D7EA" w:sz="2"/>
          <w:insideV w:val="single" w:color="C7D7EA" w:sz="2"/>
        </w:tblBorders>
      </w:tblPr>
      <w:tblGrid>
        <w:gridCol w:w="1805"/>
        <w:gridCol w:w="1264"/>
        <w:gridCol w:w="5957"/>
      </w:tblGrid>
      <w:tr>
        <w:trPr>
          <w:tblHeader/>
        </w:trPr>
        <w:tc>
          <w:tcPr>
            <w:tcW w:type="dxa" w:w="180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Use Case</w:t>
            </w:r>
          </w:p>
        </w:tc>
        <w:tc>
          <w:tcPr>
            <w:tcW w:type="dxa" w:w="126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Actor</w:t>
            </w:r>
          </w:p>
        </w:tc>
        <w:tc>
          <w:tcPr>
            <w:tcW w:type="dxa" w:w="595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Main Flow (Summary)</w:t>
            </w:r>
          </w:p>
        </w:tc>
      </w:tr>
      <w:tr>
        <w:tc>
          <w:tcPr>
            <w:tcW w:type="dxa" w:w="180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Perform Experiment</w:t>
            </w:r>
          </w:p>
        </w:tc>
        <w:tc>
          <w:tcPr>
            <w:tcW w:type="dxa" w:w="126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Student</w:t>
            </w:r>
          </w:p>
        </w:tc>
        <w:tc>
          <w:tcPr>
            <w:tcW w:type="dxa" w:w="5957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Select class → subject → chapter → experiment; follow guided steps; take readings; system records all actions; view auto-generated lab report.</w:t>
            </w:r>
          </w:p>
        </w:tc>
      </w:tr>
      <w:tr>
        <w:tc>
          <w:tcPr>
            <w:tcW w:type="dxa" w:w="1805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Take Chapter MCQ Exam</w:t>
            </w:r>
          </w:p>
        </w:tc>
        <w:tc>
          <w:tcPr>
            <w:tcW w:type="dxa" w:w="1264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Student</w:t>
            </w:r>
          </w:p>
        </w:tc>
        <w:tc>
          <w:tcPr>
            <w:tcW w:type="dxa" w:w="5957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chapter → start exam → answer within timer → submit → view score, explanations; result saved to history and dashboard.</w:t>
            </w:r>
          </w:p>
        </w:tc>
      </w:tr>
      <w:tr>
        <w:tc>
          <w:tcPr>
            <w:tcW w:type="dxa" w:w="180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Study Chapter</w:t>
            </w:r>
          </w:p>
        </w:tc>
        <w:tc>
          <w:tcPr>
            <w:tcW w:type="dxa" w:w="126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Student</w:t>
            </w:r>
          </w:p>
        </w:tc>
        <w:tc>
          <w:tcPr>
            <w:tcW w:type="dxa" w:w="5957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chapter notes/animations; progress auto-tracked; jump to related simulation or exam.</w:t>
            </w:r>
          </w:p>
        </w:tc>
      </w:tr>
      <w:tr>
        <w:tc>
          <w:tcPr>
            <w:tcW w:type="dxa" w:w="1805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Monitor Class</w:t>
            </w:r>
          </w:p>
        </w:tc>
        <w:tc>
          <w:tcPr>
            <w:tcW w:type="dxa" w:w="1264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Teacher</w:t>
            </w:r>
          </w:p>
        </w:tc>
        <w:tc>
          <w:tcPr>
            <w:tcW w:type="dxa" w:w="5957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class dashboard → view per-student and per-chapter analytics → assign exam/experiment → export report.</w:t>
            </w:r>
          </w:p>
        </w:tc>
      </w:tr>
      <w:tr>
        <w:tc>
          <w:tcPr>
            <w:tcW w:type="dxa" w:w="180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View Child Progress</w:t>
            </w:r>
          </w:p>
        </w:tc>
        <w:tc>
          <w:tcPr>
            <w:tcW w:type="dxa" w:w="126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Guardian</w:t>
            </w:r>
          </w:p>
        </w:tc>
        <w:tc>
          <w:tcPr>
            <w:tcW w:type="dxa" w:w="5957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Login → view weekly summary of linked student's activity and scores.</w:t>
            </w:r>
          </w:p>
        </w:tc>
      </w:tr>
      <w:tr>
        <w:tc>
          <w:tcPr>
            <w:tcW w:type="dxa" w:w="1805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Publish Content</w:t>
            </w:r>
          </w:p>
        </w:tc>
        <w:tc>
          <w:tcPr>
            <w:tcW w:type="dxa" w:w="1264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Content Admin</w:t>
            </w:r>
          </w:p>
        </w:tc>
        <w:tc>
          <w:tcPr>
            <w:tcW w:type="dxa" w:w="5957"/>
            <w:shd w:fill="F2F7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Create/upload content → tag to NCTB chapter → reviewer approves → publish; version retained.</w:t>
            </w:r>
          </w:p>
        </w:tc>
      </w:tr>
    </w:tbl>
    <w:p>
      <w:pPr>
        <w:spacing w:after="120"/>
      </w:pPr>
    </w:p>
    <w:p>
      <w:pPr>
        <w:pStyle w:val="Heading2"/>
        <w:spacing w:after="160" w:before="260"/>
      </w:pPr>
      <w:r>
        <w:t xml:space="preserve">Acceptance Criteria (High-level)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A Class 9 student can complete the Simple Pendulum simulation end-to-end, and the attempt appears on their dashboard timeline with duration and result.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A student can take a 25-question timed MCQ exam on any published chapter and immediately see score plus explanations.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A teacher can view a class report showing each student's chapter-wise progress and export it as PDF.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The full flow above works in both Bangla and English UI on a 2 GB RAM Android phone.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7EA" w:sz="4"/>
      </w:pBdr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SRS — BdVirtualLab (NCTB Classes 6–12)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74B5"/>
      <w:sz w:val="27"/>
      <w:szCs w:val="27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i/>
      <w:iCs/>
      <w:color w:val="2E74B5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2026-07-15T05:34:06.493Z</dcterms:created>
  <dcterms:modified xsi:type="dcterms:W3CDTF">2026-07-15T05:34:06.508Z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