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E6" w:rsidRDefault="00EB2FEA" w:rsidP="008C2535">
      <w:pPr>
        <w:pStyle w:val="Heading1"/>
      </w:pPr>
      <w:r>
        <w:t>Custom cable</w:t>
      </w:r>
      <w:r w:rsidR="008C2535">
        <w:t>s for Invasive Blood Pressure</w:t>
      </w:r>
    </w:p>
    <w:p w:rsidR="00EB2FEA" w:rsidRDefault="00EB2FEA"/>
    <w:p w:rsidR="00EB2FEA" w:rsidRDefault="00EB2FEA">
      <w:r>
        <w:t xml:space="preserve">PRiME-PSA system needs to interface with Invasive Blood Pressure (IBP) transducers. Currently, only </w:t>
      </w:r>
      <w:hyperlink r:id="rId5" w:history="1">
        <w:r w:rsidRPr="00EB2FEA">
          <w:rPr>
            <w:rStyle w:val="Hyperlink"/>
          </w:rPr>
          <w:t>Edwards TruWave transducers</w:t>
        </w:r>
      </w:hyperlink>
      <w:r>
        <w:t xml:space="preserve"> are supported. There are two sets of adapter cables necessary: </w:t>
      </w:r>
      <w:r w:rsidR="008C2535">
        <w:t>IBP-to-PSA cables</w:t>
      </w:r>
      <w:r w:rsidR="00151EF2">
        <w:t xml:space="preserve"> </w:t>
      </w:r>
      <w:r>
        <w:t xml:space="preserve">allow Edwards TruWave transducers to be plugged into the PRiME-PSA system, and </w:t>
      </w:r>
      <w:r w:rsidR="00151EF2">
        <w:t>PSC</w:t>
      </w:r>
      <w:r w:rsidR="008C2535">
        <w:t>-to-</w:t>
      </w:r>
      <w:r w:rsidR="00151EF2">
        <w:t>IBP</w:t>
      </w:r>
      <w:r w:rsidR="008C2535">
        <w:t xml:space="preserve"> cables</w:t>
      </w:r>
      <w:r w:rsidR="004632F9">
        <w:t xml:space="preserve"> </w:t>
      </w:r>
      <w:r>
        <w:t xml:space="preserve">allow the PRiME-PSC system to be plugged into </w:t>
      </w:r>
      <w:r w:rsidR="008C2535">
        <w:t xml:space="preserve">an </w:t>
      </w:r>
      <w:r>
        <w:t xml:space="preserve">external commercial recording system (such as Siemens Sensis or GE </w:t>
      </w:r>
      <w:proofErr w:type="spellStart"/>
      <w:r>
        <w:t>MacLab</w:t>
      </w:r>
      <w:proofErr w:type="spellEnd"/>
      <w:r>
        <w:t xml:space="preserve">). </w:t>
      </w:r>
    </w:p>
    <w:p w:rsidR="008C2535" w:rsidRDefault="008C2535"/>
    <w:p w:rsidR="00EB2FEA" w:rsidRDefault="008C2535" w:rsidP="008C2535">
      <w:pPr>
        <w:pStyle w:val="Heading2"/>
      </w:pPr>
      <w:r>
        <w:t>IBP-to-PSA Adapter Cables</w:t>
      </w:r>
    </w:p>
    <w:p w:rsidR="009152FF" w:rsidRDefault="008C2535">
      <w:r>
        <w:t>Two IBP-to-PSA adapter cables are necessary (one for each IBP channel). Each IBP-to-PSA cable requires</w:t>
      </w:r>
      <w:r w:rsidR="009152FF">
        <w:t xml:space="preserve"> </w:t>
      </w:r>
      <w:r>
        <w:t xml:space="preserve">one </w:t>
      </w:r>
      <w:r w:rsidR="009152FF">
        <w:t>Edw</w:t>
      </w:r>
      <w:r>
        <w:t>ards Tru</w:t>
      </w:r>
      <w:r w:rsidR="009152FF">
        <w:t xml:space="preserve">Wave </w:t>
      </w:r>
      <w:hyperlink r:id="rId6" w:history="1">
        <w:r w:rsidR="009152FF" w:rsidRPr="009152FF">
          <w:rPr>
            <w:rStyle w:val="Hyperlink"/>
          </w:rPr>
          <w:t>mating cables</w:t>
        </w:r>
      </w:hyperlink>
      <w:r w:rsidR="009152FF">
        <w:t xml:space="preserve"> and </w:t>
      </w:r>
      <w:r>
        <w:t>RJ45 connector</w:t>
      </w:r>
      <w:r w:rsidR="009152FF">
        <w:t xml:space="preserve">. The exact </w:t>
      </w:r>
      <w:r w:rsidR="00D24373">
        <w:t>TruWave</w:t>
      </w:r>
      <w:r w:rsidR="009152FF">
        <w:t xml:space="preserve"> mating cable used is not important as only the gray circular connector is needed. The </w:t>
      </w:r>
      <w:r w:rsidR="00D24373">
        <w:t>TruWave</w:t>
      </w:r>
      <w:r w:rsidR="009152FF">
        <w:t xml:space="preserve"> mating cables should be cut ~6 inches from the end of the gray circular connector. </w:t>
      </w:r>
      <w:r>
        <w:t xml:space="preserve">For the RJ45 connector, a single Ethernet UTP (unshielded twisted pair) patch cable can be cut in half (assuming a 1ft length). </w:t>
      </w:r>
      <w:r w:rsidR="009152FF">
        <w:t>The Ethernet cable can then be s</w:t>
      </w:r>
      <w:r w:rsidR="00F07CBA">
        <w:t xml:space="preserve">pliced with the </w:t>
      </w:r>
      <w:r w:rsidR="00D24373">
        <w:t>TruWave</w:t>
      </w:r>
      <w:r w:rsidR="00F07CBA">
        <w:t xml:space="preserve"> cable.</w:t>
      </w:r>
      <w:r w:rsidR="00A120E0">
        <w:t xml:space="preserve"> It is recommended that </w:t>
      </w:r>
      <w:r>
        <w:t>the IBP-to-PSA</w:t>
      </w:r>
      <w:r w:rsidR="00A120E0">
        <w:t xml:space="preserve"> cable be kept &lt;1’ in length. If a longer cable is necessary, we recommend using a</w:t>
      </w:r>
      <w:r w:rsidR="004D0E45">
        <w:t>n</w:t>
      </w:r>
      <w:r w:rsidR="00A120E0">
        <w:t xml:space="preserve"> Ethernet coupler (</w:t>
      </w:r>
      <w:hyperlink r:id="rId7" w:history="1">
        <w:r w:rsidR="00A120E0" w:rsidRPr="00A120E0">
          <w:rPr>
            <w:rStyle w:val="Hyperlink"/>
          </w:rPr>
          <w:t>example</w:t>
        </w:r>
      </w:hyperlink>
      <w:r w:rsidR="00A120E0">
        <w:t xml:space="preserve">) to attach a longer Ethernet cable as needed. </w:t>
      </w:r>
      <w:r>
        <w:t xml:space="preserve">This allows the user to keep the total length as short as possible as circumstances warrant. </w:t>
      </w:r>
      <w:r w:rsidR="00A120E0">
        <w:t>Be sure to use a coupler with a plastic housing as this cable will be in the MRI room.</w:t>
      </w:r>
      <w:r w:rsidR="00D24373">
        <w:t xml:space="preserve"> While a standard Ethernet RJ45 connector is used, the cable should not be plugged into a normal Ethernet jack. The adapter cable uses pins which are typically unused in a standard Ethernet configuration which should limit damage if the cable is plugged into a</w:t>
      </w:r>
      <w:r w:rsidR="00496C16">
        <w:t>n</w:t>
      </w:r>
      <w:bookmarkStart w:id="0" w:name="_GoBack"/>
      <w:bookmarkEnd w:id="0"/>
      <w:r w:rsidR="00D24373">
        <w:t xml:space="preserve"> Ethernet jack.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535" w:rsidTr="008C2535">
        <w:tc>
          <w:tcPr>
            <w:tcW w:w="3116" w:type="dxa"/>
          </w:tcPr>
          <w:p w:rsidR="008C2535" w:rsidRDefault="008C2535">
            <w:r>
              <w:t xml:space="preserve">Ethernet Pin </w:t>
            </w:r>
          </w:p>
        </w:tc>
        <w:tc>
          <w:tcPr>
            <w:tcW w:w="3117" w:type="dxa"/>
          </w:tcPr>
          <w:p w:rsidR="008C2535" w:rsidRDefault="008C2535">
            <w:r>
              <w:t>TruWave Pin</w:t>
            </w:r>
          </w:p>
        </w:tc>
        <w:tc>
          <w:tcPr>
            <w:tcW w:w="3117" w:type="dxa"/>
          </w:tcPr>
          <w:p w:rsidR="008C2535" w:rsidRDefault="008C2535">
            <w:r>
              <w:t>TruWave Wire Color</w:t>
            </w:r>
          </w:p>
        </w:tc>
      </w:tr>
      <w:tr w:rsidR="008C2535" w:rsidTr="008C2535">
        <w:tc>
          <w:tcPr>
            <w:tcW w:w="3116" w:type="dxa"/>
          </w:tcPr>
          <w:p w:rsidR="008C2535" w:rsidRDefault="008C2535">
            <w:r>
              <w:t>4</w:t>
            </w:r>
          </w:p>
        </w:tc>
        <w:tc>
          <w:tcPr>
            <w:tcW w:w="3117" w:type="dxa"/>
          </w:tcPr>
          <w:p w:rsidR="008C2535" w:rsidRDefault="008C2535">
            <w:r>
              <w:t>1</w:t>
            </w:r>
          </w:p>
        </w:tc>
        <w:tc>
          <w:tcPr>
            <w:tcW w:w="3117" w:type="dxa"/>
          </w:tcPr>
          <w:p w:rsidR="008C2535" w:rsidRDefault="008C2535">
            <w:r>
              <w:t>Red</w:t>
            </w:r>
          </w:p>
        </w:tc>
      </w:tr>
      <w:tr w:rsidR="008C2535" w:rsidTr="008C2535">
        <w:tc>
          <w:tcPr>
            <w:tcW w:w="3116" w:type="dxa"/>
          </w:tcPr>
          <w:p w:rsidR="008C2535" w:rsidRDefault="008C2535">
            <w:r>
              <w:t>5</w:t>
            </w:r>
          </w:p>
        </w:tc>
        <w:tc>
          <w:tcPr>
            <w:tcW w:w="3117" w:type="dxa"/>
          </w:tcPr>
          <w:p w:rsidR="008C2535" w:rsidRDefault="008C2535">
            <w:r>
              <w:t>2</w:t>
            </w:r>
          </w:p>
        </w:tc>
        <w:tc>
          <w:tcPr>
            <w:tcW w:w="3117" w:type="dxa"/>
          </w:tcPr>
          <w:p w:rsidR="008C2535" w:rsidRDefault="008C2535">
            <w:r>
              <w:t>Green</w:t>
            </w:r>
          </w:p>
        </w:tc>
      </w:tr>
      <w:tr w:rsidR="008C2535" w:rsidTr="008C2535">
        <w:tc>
          <w:tcPr>
            <w:tcW w:w="3116" w:type="dxa"/>
          </w:tcPr>
          <w:p w:rsidR="008C2535" w:rsidRDefault="008C2535">
            <w:r>
              <w:t>7</w:t>
            </w:r>
          </w:p>
        </w:tc>
        <w:tc>
          <w:tcPr>
            <w:tcW w:w="3117" w:type="dxa"/>
          </w:tcPr>
          <w:p w:rsidR="008C2535" w:rsidRDefault="008C2535">
            <w:r>
              <w:t>3</w:t>
            </w:r>
          </w:p>
        </w:tc>
        <w:tc>
          <w:tcPr>
            <w:tcW w:w="3117" w:type="dxa"/>
          </w:tcPr>
          <w:p w:rsidR="008C2535" w:rsidRDefault="008C2535">
            <w:r>
              <w:t>White</w:t>
            </w:r>
          </w:p>
        </w:tc>
      </w:tr>
      <w:tr w:rsidR="008C2535" w:rsidTr="008C2535">
        <w:tc>
          <w:tcPr>
            <w:tcW w:w="3116" w:type="dxa"/>
          </w:tcPr>
          <w:p w:rsidR="008C2535" w:rsidRDefault="008C2535">
            <w:r>
              <w:t>8</w:t>
            </w:r>
          </w:p>
        </w:tc>
        <w:tc>
          <w:tcPr>
            <w:tcW w:w="3117" w:type="dxa"/>
          </w:tcPr>
          <w:p w:rsidR="008C2535" w:rsidRDefault="008C2535">
            <w:r>
              <w:t>4</w:t>
            </w:r>
          </w:p>
        </w:tc>
        <w:tc>
          <w:tcPr>
            <w:tcW w:w="3117" w:type="dxa"/>
          </w:tcPr>
          <w:p w:rsidR="008C2535" w:rsidRDefault="008C2535">
            <w:r>
              <w:t>Black</w:t>
            </w:r>
          </w:p>
        </w:tc>
      </w:tr>
      <w:tr w:rsidR="008C2535" w:rsidTr="008C2535">
        <w:tc>
          <w:tcPr>
            <w:tcW w:w="3116" w:type="dxa"/>
          </w:tcPr>
          <w:p w:rsidR="008C2535" w:rsidRDefault="00D24373">
            <w:r>
              <w:t>Unused</w:t>
            </w:r>
          </w:p>
        </w:tc>
        <w:tc>
          <w:tcPr>
            <w:tcW w:w="3117" w:type="dxa"/>
          </w:tcPr>
          <w:p w:rsidR="008C2535" w:rsidRDefault="008C2535">
            <w:r>
              <w:t>5</w:t>
            </w:r>
          </w:p>
        </w:tc>
        <w:tc>
          <w:tcPr>
            <w:tcW w:w="3117" w:type="dxa"/>
          </w:tcPr>
          <w:p w:rsidR="008C2535" w:rsidRDefault="008C2535"/>
        </w:tc>
      </w:tr>
    </w:tbl>
    <w:p w:rsidR="00F07CBA" w:rsidRDefault="00F07CBA"/>
    <w:p w:rsidR="00C27963" w:rsidRDefault="00C27963">
      <w:r>
        <w:br w:type="page"/>
      </w:r>
    </w:p>
    <w:p w:rsidR="00C27963" w:rsidRDefault="008C2535" w:rsidP="00C27963">
      <w:pPr>
        <w:pStyle w:val="Heading2"/>
      </w:pPr>
      <w:r>
        <w:lastRenderedPageBreak/>
        <w:t>PSC-to-IBP Adapter Cable</w:t>
      </w:r>
    </w:p>
    <w:p w:rsidR="00C27963" w:rsidRDefault="008C2535" w:rsidP="00C27963">
      <w:r>
        <w:t>The PSC-to-IBP Adapter cables</w:t>
      </w:r>
      <w:r w:rsidR="00C27963">
        <w:t xml:space="preserve"> requires </w:t>
      </w:r>
      <w:r w:rsidR="00EB2FEA">
        <w:t>t</w:t>
      </w:r>
      <w:r>
        <w:t xml:space="preserve">wo Edwards </w:t>
      </w:r>
      <w:r w:rsidR="00D24373">
        <w:t>TruWave</w:t>
      </w:r>
      <w:r>
        <w:t xml:space="preserve"> </w:t>
      </w:r>
      <w:proofErr w:type="spellStart"/>
      <w:r>
        <w:t>tranducers</w:t>
      </w:r>
      <w:proofErr w:type="spellEnd"/>
      <w:r>
        <w:t xml:space="preserve">, a single DB9 male connector (with </w:t>
      </w:r>
      <w:proofErr w:type="spellStart"/>
      <w:r>
        <w:t>backshell</w:t>
      </w:r>
      <w:proofErr w:type="spellEnd"/>
      <w:r>
        <w:t>).</w:t>
      </w:r>
    </w:p>
    <w:p w:rsidR="00C27963" w:rsidRDefault="00C27963" w:rsidP="00C27963"/>
    <w:p w:rsidR="00C27963" w:rsidRDefault="00C27963" w:rsidP="00C27963">
      <w:pPr>
        <w:pStyle w:val="ListParagraph"/>
        <w:numPr>
          <w:ilvl w:val="0"/>
          <w:numId w:val="1"/>
        </w:numPr>
      </w:pPr>
      <w:r>
        <w:t>Start with the full IBP package.</w:t>
      </w:r>
    </w:p>
    <w:p w:rsidR="00C27963" w:rsidRDefault="00C27963" w:rsidP="00C27963">
      <w:pPr>
        <w:jc w:val="center"/>
      </w:pPr>
      <w:r>
        <w:rPr>
          <w:noProof/>
        </w:rPr>
        <w:drawing>
          <wp:inline distT="0" distB="0" distL="0" distR="0">
            <wp:extent cx="3240405" cy="1533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WaveTransduc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003" cy="15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63" w:rsidRDefault="00C27963" w:rsidP="00C27963"/>
    <w:p w:rsidR="00C27963" w:rsidRDefault="00EB2FEA" w:rsidP="00C27963">
      <w:pPr>
        <w:pStyle w:val="ListParagraph"/>
        <w:numPr>
          <w:ilvl w:val="0"/>
          <w:numId w:val="1"/>
        </w:numPr>
      </w:pPr>
      <w:r>
        <w:t xml:space="preserve">The white cable of the transducers should be cut close </w:t>
      </w:r>
      <w:r w:rsidR="00C27963">
        <w:t xml:space="preserve">(3-6 inches) </w:t>
      </w:r>
      <w:r>
        <w:t xml:space="preserve">to the semi-transparent plastic housing of the IBP transducers. </w:t>
      </w:r>
    </w:p>
    <w:p w:rsidR="00C27963" w:rsidRDefault="00C27963" w:rsidP="00C27963">
      <w:pPr>
        <w:pStyle w:val="ListParagraph"/>
      </w:pPr>
    </w:p>
    <w:p w:rsidR="00C27963" w:rsidRDefault="00C27963" w:rsidP="00C27963">
      <w:pPr>
        <w:jc w:val="center"/>
      </w:pPr>
      <w:r>
        <w:rPr>
          <w:noProof/>
        </w:rPr>
        <w:drawing>
          <wp:inline distT="0" distB="0" distL="0" distR="0" wp14:anchorId="4DF5A862" wp14:editId="64499EC7">
            <wp:extent cx="3305175" cy="1862145"/>
            <wp:effectExtent l="0" t="0" r="0" b="5080"/>
            <wp:docPr id="3" name="Picture 3" descr="C:\Users\kakareka\Documents\GitHub\PRiME\Gen1\Cables\TruWaveCable_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kareka\Documents\GitHub\PRiME\Gen1\Cables\TruWaveCable_Cu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44" cy="18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63" w:rsidRDefault="00C27963" w:rsidP="00C27963">
      <w:pPr>
        <w:pStyle w:val="ListParagraph"/>
      </w:pPr>
    </w:p>
    <w:p w:rsidR="00C27963" w:rsidRDefault="00C27963" w:rsidP="00C27963">
      <w:pPr>
        <w:pStyle w:val="ListParagraph"/>
      </w:pPr>
    </w:p>
    <w:p w:rsidR="00C27963" w:rsidRDefault="00C27963" w:rsidP="00C27963">
      <w:pPr>
        <w:pStyle w:val="ListParagraph"/>
      </w:pPr>
    </w:p>
    <w:p w:rsidR="00C27963" w:rsidRDefault="00EB2FEA" w:rsidP="00331EE5">
      <w:pPr>
        <w:pStyle w:val="ListParagraph"/>
        <w:numPr>
          <w:ilvl w:val="0"/>
          <w:numId w:val="1"/>
        </w:numPr>
      </w:pPr>
      <w:r>
        <w:t xml:space="preserve">The wire needs to be stripped using thermal wire strippers to expose 5 solid copper wires. Thermal strippers are recommended as the cable is constructed of solid plastic which is difficult to strip using mechanical cutting tools (strippers, hobby knife, </w:t>
      </w:r>
      <w:proofErr w:type="spellStart"/>
      <w:r>
        <w:t>etc</w:t>
      </w:r>
      <w:proofErr w:type="spellEnd"/>
      <w:r>
        <w:t xml:space="preserve">) without damaging the ~30AWG solid wire. </w:t>
      </w:r>
    </w:p>
    <w:p w:rsidR="00C27963" w:rsidRDefault="00C27963" w:rsidP="00C27963">
      <w:pPr>
        <w:jc w:val="center"/>
      </w:pPr>
      <w:r>
        <w:rPr>
          <w:noProof/>
        </w:rPr>
        <w:lastRenderedPageBreak/>
        <w:drawing>
          <wp:inline distT="0" distB="0" distL="0" distR="0" wp14:anchorId="2E2D0823" wp14:editId="109DF1CC">
            <wp:extent cx="3617926" cy="2038350"/>
            <wp:effectExtent l="0" t="0" r="1905" b="0"/>
            <wp:docPr id="4" name="Picture 4" descr="C:\Users\kakareka\Documents\GitHub\PRiME\Gen1\Cables\TrueWaveCable_Stri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kareka\Documents\GitHub\PRiME\Gen1\Cables\TrueWaveCable_Stripp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20" cy="203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EA" w:rsidRDefault="00EB2FEA" w:rsidP="00C27963">
      <w:pPr>
        <w:pStyle w:val="ListParagraph"/>
        <w:numPr>
          <w:ilvl w:val="0"/>
          <w:numId w:val="1"/>
        </w:numPr>
      </w:pPr>
      <w:r>
        <w:t xml:space="preserve">Once exposed, the solid wires are soldered to male DB9 connectors, using Pins 1-5. </w:t>
      </w:r>
      <w:r w:rsidR="009152FF">
        <w:t>The DB9 connector should inserted in an appropriate housing with proper strain relief on the cable.</w:t>
      </w:r>
    </w:p>
    <w:p w:rsidR="00C27963" w:rsidRDefault="00C27963" w:rsidP="00C2796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DB9 Male Pin</w:t>
            </w:r>
          </w:p>
        </w:tc>
        <w:tc>
          <w:tcPr>
            <w:tcW w:w="2337" w:type="dxa"/>
          </w:tcPr>
          <w:p w:rsidR="006A0C07" w:rsidRDefault="00D24373" w:rsidP="006A0C07">
            <w:pPr>
              <w:jc w:val="center"/>
            </w:pPr>
            <w:r>
              <w:t>TruWave</w:t>
            </w:r>
            <w:r w:rsidR="006A0C07">
              <w:t xml:space="preserve"> Connector</w:t>
            </w:r>
          </w:p>
        </w:tc>
        <w:tc>
          <w:tcPr>
            <w:tcW w:w="2338" w:type="dxa"/>
          </w:tcPr>
          <w:p w:rsidR="006A0C07" w:rsidRDefault="00D24373" w:rsidP="006A0C07">
            <w:pPr>
              <w:jc w:val="center"/>
            </w:pPr>
            <w:r>
              <w:t>TruWave</w:t>
            </w:r>
            <w:r w:rsidR="006A0C07">
              <w:t xml:space="preserve"> Pin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1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2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3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4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-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1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2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3</w:t>
            </w:r>
          </w:p>
        </w:tc>
      </w:tr>
      <w:tr w:rsidR="006A0C07" w:rsidTr="006A0C07">
        <w:trPr>
          <w:jc w:val="center"/>
        </w:trPr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6A0C07" w:rsidRDefault="006A0C07" w:rsidP="006A0C07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:rsidR="006A0C07" w:rsidRDefault="006A0C07" w:rsidP="006A0C07">
            <w:pPr>
              <w:jc w:val="center"/>
            </w:pPr>
            <w:r>
              <w:t>4</w:t>
            </w:r>
          </w:p>
        </w:tc>
      </w:tr>
    </w:tbl>
    <w:p w:rsidR="009152FF" w:rsidRDefault="009152FF" w:rsidP="006A0C07">
      <w:pPr>
        <w:jc w:val="center"/>
      </w:pPr>
    </w:p>
    <w:p w:rsidR="006A0C07" w:rsidRDefault="0086478C" w:rsidP="006A0C07">
      <w:pPr>
        <w:jc w:val="center"/>
      </w:pPr>
      <w:r>
        <w:t xml:space="preserve"> </w:t>
      </w:r>
    </w:p>
    <w:p w:rsidR="006A0C07" w:rsidRDefault="0086478C" w:rsidP="0086478C">
      <w:pPr>
        <w:jc w:val="both"/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015CD71" wp14:editId="5F771515">
            <wp:extent cx="2047875" cy="1370383"/>
            <wp:effectExtent l="0" t="0" r="0" b="1270"/>
            <wp:docPr id="5" name="Picture 5" descr="C:\Users\kakareka\projects\Lederman-NHLBI\Images\IBPAdapters\IP-ED-300-C1_small_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kareka\projects\Lederman-NHLBI\Images\IBPAdapters\IP-ED-300-C1_small_annota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  <w:r>
        <w:t xml:space="preserve"> </w:t>
      </w:r>
      <w:r>
        <w:rPr>
          <w:noProof/>
        </w:rPr>
        <w:drawing>
          <wp:inline distT="0" distB="0" distL="0" distR="0">
            <wp:extent cx="1533525" cy="1533525"/>
            <wp:effectExtent l="0" t="0" r="9525" b="9525"/>
            <wp:docPr id="7" name="Picture 7" descr="C:\Users\kakareka\projects\Lederman-NHLBI\Images\IBPAdapters\DB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kareka\projects\Lederman-NHLBI\Images\IBPAdapters\DB9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07" w:rsidRDefault="006A0C07" w:rsidP="006A0C07">
      <w:pPr>
        <w:jc w:val="center"/>
      </w:pPr>
    </w:p>
    <w:p w:rsidR="00EB2FEA" w:rsidRDefault="00EB2FEA"/>
    <w:p w:rsidR="00EB2FEA" w:rsidRDefault="00EB2FEA"/>
    <w:sectPr w:rsidR="00EB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B70FF"/>
    <w:multiLevelType w:val="hybridMultilevel"/>
    <w:tmpl w:val="7602A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EA"/>
    <w:rsid w:val="00063CE6"/>
    <w:rsid w:val="00151EF2"/>
    <w:rsid w:val="00306ADF"/>
    <w:rsid w:val="004632F9"/>
    <w:rsid w:val="00496C16"/>
    <w:rsid w:val="004D0E45"/>
    <w:rsid w:val="0063313F"/>
    <w:rsid w:val="006A0C07"/>
    <w:rsid w:val="0086478C"/>
    <w:rsid w:val="008C2535"/>
    <w:rsid w:val="00910436"/>
    <w:rsid w:val="009152FF"/>
    <w:rsid w:val="009322AE"/>
    <w:rsid w:val="00A120E0"/>
    <w:rsid w:val="00BE5FA4"/>
    <w:rsid w:val="00C27963"/>
    <w:rsid w:val="00D24373"/>
    <w:rsid w:val="00EB2FEA"/>
    <w:rsid w:val="00F0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6E82"/>
  <w15:chartTrackingRefBased/>
  <w15:docId w15:val="{F47B5933-9751-47BD-95B8-7BFB038C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F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A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2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user.com/Search/ProductDetail.aspx?R=N033-001virtualkey54510000virtualkey545-N033-00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carefusion.com/vitalsigns/invasive-blood-pressure-cable-2021197-002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edwards.com/eu/products/pressuremonitoring/pages/truwave.aspx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Kakareka, John (NIH/CIT) [E]</dc:creator>
  <cp:keywords/>
  <dc:description/>
  <cp:lastModifiedBy>Kakareka, John (NIH/CIT) [E]</cp:lastModifiedBy>
  <cp:revision>12</cp:revision>
  <dcterms:created xsi:type="dcterms:W3CDTF">2016-05-05T15:03:00Z</dcterms:created>
  <dcterms:modified xsi:type="dcterms:W3CDTF">2016-09-21T20:32:00Z</dcterms:modified>
</cp:coreProperties>
</file>