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EE2" w:rsidRDefault="000B7EE2" w:rsidP="005D0356">
      <w:pPr>
        <w:pStyle w:val="Title"/>
        <w:jc w:val="center"/>
      </w:pPr>
      <w:r>
        <w:t>General Notes on Component Selection</w:t>
      </w:r>
    </w:p>
    <w:p w:rsidR="000B7EE2" w:rsidRDefault="000B7EE2"/>
    <w:p w:rsidR="000B7EE2" w:rsidRDefault="000B7EE2">
      <w:r>
        <w:t>This document is intended to provide guidance on why specific components were used (or not used). In many cases, components were chosen to match early designs which seemed to work well, or were simply a component which was part of in-house stock.</w:t>
      </w:r>
    </w:p>
    <w:p w:rsidR="001F2385" w:rsidRDefault="000B7EE2">
      <w:r>
        <w:t>G</w:t>
      </w:r>
      <w:r w:rsidR="001F2385">
        <w:t>en 1</w:t>
      </w:r>
    </w:p>
    <w:p w:rsidR="000B7EE2" w:rsidRDefault="000B7EE2" w:rsidP="006109D8">
      <w:pPr>
        <w:pStyle w:val="ListParagraph"/>
        <w:numPr>
          <w:ilvl w:val="0"/>
          <w:numId w:val="1"/>
        </w:numPr>
      </w:pPr>
      <w:r>
        <w:t xml:space="preserve">PSA: </w:t>
      </w:r>
      <w:r w:rsidR="001F2385">
        <w:t>The headers</w:t>
      </w:r>
      <w:r>
        <w:t xml:space="preserve"> and sockets for the PSA were chosen to closely match the height of the CC2300 battery. Alternative headers and sockets may be used, but may require additional support for the battery to fit correctly, and will require adjustment to the panel cutouts for the battery/switch/LED.</w:t>
      </w:r>
    </w:p>
    <w:p w:rsidR="001F2385" w:rsidRDefault="000B7EE2" w:rsidP="006109D8">
      <w:pPr>
        <w:pStyle w:val="ListParagraph"/>
        <w:numPr>
          <w:ilvl w:val="0"/>
          <w:numId w:val="1"/>
        </w:numPr>
      </w:pPr>
      <w:r>
        <w:t xml:space="preserve">PSA: </w:t>
      </w:r>
      <w:r w:rsidR="001F2385">
        <w:t>100mil spacing connectors were chosen as they are inexpensive, provide a solid mechanical connection, and are easy to work with when troubleshooting or developing new modules.</w:t>
      </w:r>
    </w:p>
    <w:p w:rsidR="001F2385" w:rsidRDefault="000B7EE2" w:rsidP="001F2385">
      <w:pPr>
        <w:pStyle w:val="ListParagraph"/>
        <w:numPr>
          <w:ilvl w:val="0"/>
          <w:numId w:val="1"/>
        </w:numPr>
      </w:pPr>
      <w:proofErr w:type="spellStart"/>
      <w:r>
        <w:t>HFModule</w:t>
      </w:r>
      <w:proofErr w:type="spellEnd"/>
      <w:r>
        <w:t xml:space="preserve">: </w:t>
      </w:r>
      <w:r w:rsidR="001F2385">
        <w:t xml:space="preserve">The OPA2836 </w:t>
      </w:r>
      <w:r>
        <w:t xml:space="preserve">in the </w:t>
      </w:r>
      <w:r w:rsidR="001F2385">
        <w:t>was chosen as it has a high frequency response, but does not require large power rails and is relatively low power</w:t>
      </w:r>
    </w:p>
    <w:p w:rsidR="000B7EE2" w:rsidRDefault="000B7EE2" w:rsidP="001F2385">
      <w:pPr>
        <w:pStyle w:val="ListParagraph"/>
        <w:numPr>
          <w:ilvl w:val="0"/>
          <w:numId w:val="1"/>
        </w:numPr>
      </w:pPr>
      <w:proofErr w:type="spellStart"/>
      <w:r>
        <w:t>HFModule</w:t>
      </w:r>
      <w:proofErr w:type="spellEnd"/>
      <w:r>
        <w:t xml:space="preserve">: 0.1uF capacitors must be used for the bypass capacitors on the op-amps. </w:t>
      </w:r>
    </w:p>
    <w:p w:rsidR="000B7EE2" w:rsidRDefault="000B7EE2" w:rsidP="000B7EE2">
      <w:pPr>
        <w:pStyle w:val="ListParagraph"/>
        <w:numPr>
          <w:ilvl w:val="1"/>
          <w:numId w:val="1"/>
        </w:numPr>
      </w:pPr>
      <w:r>
        <w:t xml:space="preserve">0.01uF capacitors were used once and allowed significant high frequency noise into the circuit. </w:t>
      </w:r>
    </w:p>
    <w:p w:rsidR="00EC4E0B" w:rsidRDefault="000B7EE2" w:rsidP="00145F0F">
      <w:pPr>
        <w:pStyle w:val="ListParagraph"/>
        <w:numPr>
          <w:ilvl w:val="0"/>
          <w:numId w:val="1"/>
        </w:numPr>
      </w:pPr>
      <w:proofErr w:type="spellStart"/>
      <w:r>
        <w:t>PressureModule</w:t>
      </w:r>
      <w:proofErr w:type="spellEnd"/>
      <w:r>
        <w:t xml:space="preserve">: </w:t>
      </w:r>
      <w:r w:rsidR="00EC4E0B">
        <w:t>AD620 gain resistor</w:t>
      </w:r>
      <w:r>
        <w:t xml:space="preserve"> selected for as it was the </w:t>
      </w:r>
      <w:r w:rsidR="00EC4E0B">
        <w:t>lowest tolerance for ceramic</w:t>
      </w:r>
      <w:r>
        <w:t xml:space="preserve"> resistor that was commonly in stock for a “typical” distributor</w:t>
      </w:r>
      <w:bookmarkStart w:id="0" w:name="_GoBack"/>
      <w:bookmarkEnd w:id="0"/>
    </w:p>
    <w:sectPr w:rsidR="00EC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74EFA"/>
    <w:multiLevelType w:val="hybridMultilevel"/>
    <w:tmpl w:val="4290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E9"/>
    <w:rsid w:val="000B7EE2"/>
    <w:rsid w:val="001F2385"/>
    <w:rsid w:val="003824C9"/>
    <w:rsid w:val="005D0356"/>
    <w:rsid w:val="00982027"/>
    <w:rsid w:val="00A56FE4"/>
    <w:rsid w:val="00BD14E9"/>
    <w:rsid w:val="00EC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A18ED-0637-46B9-82D3-B7F1DE87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385"/>
    <w:pPr>
      <w:ind w:left="720"/>
      <w:contextualSpacing/>
    </w:pPr>
  </w:style>
  <w:style w:type="paragraph" w:styleId="Title">
    <w:name w:val="Title"/>
    <w:basedOn w:val="Normal"/>
    <w:next w:val="Normal"/>
    <w:link w:val="TitleChar"/>
    <w:uiPriority w:val="10"/>
    <w:qFormat/>
    <w:rsid w:val="005D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3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Kakareka, John (NIH/CIT) [E]</dc:creator>
  <cp:keywords/>
  <dc:description/>
  <cp:lastModifiedBy>Kakareka, John (NIH/CIT) [E]</cp:lastModifiedBy>
  <cp:revision>6</cp:revision>
  <dcterms:created xsi:type="dcterms:W3CDTF">2016-03-21T19:08:00Z</dcterms:created>
  <dcterms:modified xsi:type="dcterms:W3CDTF">2016-09-22T15:10:00Z</dcterms:modified>
</cp:coreProperties>
</file>