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D096" w14:textId="5CA64008" w:rsidR="00724163" w:rsidRDefault="0025454C" w:rsidP="0025454C">
      <w:pPr>
        <w:pStyle w:val="Title"/>
      </w:pPr>
      <w:r>
        <w:t>The Taxonomy building process</w:t>
      </w:r>
    </w:p>
    <w:p w14:paraId="70F351D6" w14:textId="41978444" w:rsidR="0025454C" w:rsidRDefault="0025454C" w:rsidP="0025454C"/>
    <w:p w14:paraId="6CB9F28D" w14:textId="5F5BE930" w:rsidR="0025454C" w:rsidRDefault="0025454C" w:rsidP="0025454C">
      <w:pPr>
        <w:rPr>
          <w:lang w:val="en-US"/>
        </w:rPr>
      </w:pPr>
      <w:r>
        <w:rPr>
          <w:lang w:val="en-US"/>
        </w:rPr>
        <w:t>Here are some observations and suggested methods based on the experience gained from the Botanical taxonomy building project.</w:t>
      </w:r>
    </w:p>
    <w:p w14:paraId="259A1FEB" w14:textId="4ED27914" w:rsidR="0025454C" w:rsidRDefault="0025454C" w:rsidP="0025454C">
      <w:pPr>
        <w:pStyle w:val="Heading1"/>
        <w:rPr>
          <w:lang w:val="en-US"/>
        </w:rPr>
      </w:pPr>
      <w:r>
        <w:rPr>
          <w:lang w:val="en-US"/>
        </w:rPr>
        <w:t>Initially</w:t>
      </w:r>
    </w:p>
    <w:p w14:paraId="7B7BDB5D" w14:textId="107281FC" w:rsidR="0025454C" w:rsidRDefault="0025454C" w:rsidP="0025454C">
      <w:pPr>
        <w:rPr>
          <w:lang w:val="en-US"/>
        </w:rPr>
      </w:pPr>
      <w:r>
        <w:rPr>
          <w:lang w:val="en-US"/>
        </w:rPr>
        <w:t>There should be a prioritized list of taxonomy spines for ingestion into the end spine.</w:t>
      </w:r>
    </w:p>
    <w:p w14:paraId="13F148F0" w14:textId="34D2DE9D" w:rsidR="0025454C" w:rsidRDefault="0025454C" w:rsidP="0025454C">
      <w:pPr>
        <w:pStyle w:val="ListNumber"/>
        <w:rPr>
          <w:lang w:val="en-US"/>
        </w:rPr>
      </w:pPr>
      <w:r>
        <w:rPr>
          <w:lang w:val="en-US"/>
        </w:rPr>
        <w:t>Local taxonomies that are in use. The</w:t>
      </w:r>
      <w:r w:rsidR="00EC1606">
        <w:rPr>
          <w:lang w:val="en-US"/>
        </w:rPr>
        <w:t>ir names</w:t>
      </w:r>
      <w:r>
        <w:rPr>
          <w:lang w:val="en-US"/>
        </w:rPr>
        <w:t xml:space="preserve"> are likely to be present on the collection specimen labels. </w:t>
      </w:r>
    </w:p>
    <w:p w14:paraId="18B304DB" w14:textId="66E16A5D" w:rsidR="00EC1606" w:rsidRDefault="00EC1606" w:rsidP="0025454C">
      <w:pPr>
        <w:pStyle w:val="ListNumber"/>
        <w:rPr>
          <w:lang w:val="en-US"/>
        </w:rPr>
      </w:pPr>
      <w:r>
        <w:rPr>
          <w:lang w:val="en-US"/>
        </w:rPr>
        <w:t>Authoritative taxonomies that are widely accepted, such as Catalog of Life, CoL</w:t>
      </w:r>
      <w:r w:rsidR="00D72244">
        <w:rPr>
          <w:lang w:val="en-US"/>
        </w:rPr>
        <w:t xml:space="preserve"> , </w:t>
      </w:r>
      <w:r>
        <w:rPr>
          <w:lang w:val="en-US"/>
        </w:rPr>
        <w:t>or low hanging fruits like the GBIF taxonomy</w:t>
      </w:r>
      <w:r w:rsidR="00DE76A1">
        <w:rPr>
          <w:lang w:val="en-US"/>
        </w:rPr>
        <w:t xml:space="preserve">: </w:t>
      </w:r>
      <w:r w:rsidR="00DE76A1" w:rsidRPr="00DE76A1">
        <w:rPr>
          <w:lang w:val="en-US"/>
        </w:rPr>
        <w:t>National checklist of all species occurring in Denmark</w:t>
      </w:r>
      <w:r w:rsidR="00DE76A1">
        <w:rPr>
          <w:lang w:val="en-US"/>
        </w:rPr>
        <w:t>, ITIS,</w:t>
      </w:r>
      <w:r w:rsidR="00D72244">
        <w:rPr>
          <w:lang w:val="en-US"/>
        </w:rPr>
        <w:t xml:space="preserve"> </w:t>
      </w:r>
      <w:r w:rsidR="00D72244">
        <w:rPr>
          <w:lang w:val="en-US"/>
        </w:rPr>
        <w:t>Dyntaxa</w:t>
      </w:r>
      <w:r w:rsidR="00D72244">
        <w:rPr>
          <w:lang w:val="en-US"/>
        </w:rPr>
        <w:t>,</w:t>
      </w:r>
      <w:r w:rsidR="00DE76A1">
        <w:rPr>
          <w:lang w:val="en-US"/>
        </w:rPr>
        <w:t xml:space="preserve"> etc. Many checklists will already be present in the GBIF backbone.</w:t>
      </w:r>
    </w:p>
    <w:p w14:paraId="472A803A" w14:textId="071189BF" w:rsidR="00D72244" w:rsidRDefault="00D72244" w:rsidP="0025454C">
      <w:pPr>
        <w:pStyle w:val="ListNumber"/>
        <w:rPr>
          <w:lang w:val="en-US"/>
        </w:rPr>
      </w:pPr>
      <w:r>
        <w:rPr>
          <w:lang w:val="en-US"/>
        </w:rPr>
        <w:t>Ask curators and local taxonomy experts for checklists or recommendations.</w:t>
      </w:r>
    </w:p>
    <w:p w14:paraId="46DE1D42" w14:textId="521541A5" w:rsidR="00D72244" w:rsidRDefault="00D72244" w:rsidP="00D72244">
      <w:pPr>
        <w:pStyle w:val="ListNumber"/>
        <w:numPr>
          <w:ilvl w:val="0"/>
          <w:numId w:val="0"/>
        </w:numPr>
        <w:ind w:left="360" w:hanging="360"/>
        <w:rPr>
          <w:lang w:val="en-US"/>
        </w:rPr>
      </w:pPr>
    </w:p>
    <w:p w14:paraId="14843A86" w14:textId="17FC57AB" w:rsidR="00D72244" w:rsidRDefault="00D72244" w:rsidP="00D72244">
      <w:pPr>
        <w:pStyle w:val="Heading1"/>
        <w:rPr>
          <w:lang w:val="en-US"/>
        </w:rPr>
      </w:pPr>
      <w:r>
        <w:rPr>
          <w:lang w:val="en-US"/>
        </w:rPr>
        <w:t>Process</w:t>
      </w:r>
    </w:p>
    <w:p w14:paraId="4DE960CA" w14:textId="77777777" w:rsidR="006503A3" w:rsidRDefault="00D72244" w:rsidP="00D72244">
      <w:pPr>
        <w:rPr>
          <w:lang w:val="en-US"/>
        </w:rPr>
      </w:pPr>
      <w:r>
        <w:rPr>
          <w:lang w:val="en-US"/>
        </w:rPr>
        <w:t>Initially one checklist is uploaded to the developer database.</w:t>
      </w:r>
      <w:r w:rsidR="006503A3">
        <w:rPr>
          <w:lang w:val="en-US"/>
        </w:rPr>
        <w:t xml:space="preserve"> Personally I am using Postgres as it has a great palette of SQL tools with which to clean and manipulate data.</w:t>
      </w:r>
    </w:p>
    <w:p w14:paraId="46BC0380" w14:textId="17D586DD" w:rsidR="00D72244" w:rsidRDefault="00D72244" w:rsidP="00D72244">
      <w:pPr>
        <w:rPr>
          <w:lang w:val="en-US"/>
        </w:rPr>
      </w:pPr>
      <w:r>
        <w:rPr>
          <w:lang w:val="en-US"/>
        </w:rPr>
        <w:t xml:space="preserve"> Th</w:t>
      </w:r>
      <w:r w:rsidR="006503A3">
        <w:rPr>
          <w:lang w:val="en-US"/>
        </w:rPr>
        <w:t>e addition of new spines</w:t>
      </w:r>
      <w:r>
        <w:rPr>
          <w:lang w:val="en-US"/>
        </w:rPr>
        <w:t xml:space="preserve"> will result in a specific number of DB records. This number should steadily grow as more spines are added.</w:t>
      </w:r>
      <w:r w:rsidR="006503A3">
        <w:rPr>
          <w:lang w:val="en-US"/>
        </w:rPr>
        <w:t xml:space="preserve"> This is a simple check to perform.</w:t>
      </w:r>
    </w:p>
    <w:p w14:paraId="7DBD25C7" w14:textId="34E5F39D" w:rsidR="00D72244" w:rsidRDefault="00D72244" w:rsidP="00D72244">
      <w:pPr>
        <w:rPr>
          <w:b/>
          <w:bCs/>
          <w:lang w:val="en-US"/>
        </w:rPr>
      </w:pPr>
      <w:r>
        <w:rPr>
          <w:b/>
          <w:bCs/>
          <w:lang w:val="en-US"/>
        </w:rPr>
        <w:t>Important: Clean each spine before making any joins or mergers with the development taxonomic spine! Having to step back in the dev spine is a pain in the ace.</w:t>
      </w:r>
    </w:p>
    <w:p w14:paraId="743D0D41" w14:textId="77777777" w:rsidR="006503A3" w:rsidRDefault="00806A5D" w:rsidP="00D72244">
      <w:pPr>
        <w:rPr>
          <w:lang w:val="en-US"/>
        </w:rPr>
      </w:pPr>
      <w:r>
        <w:rPr>
          <w:lang w:val="en-US"/>
        </w:rPr>
        <w:t>Import each spine (after cleaning) into its own table in the dev DB.</w:t>
      </w:r>
      <w:r w:rsidR="006503A3">
        <w:rPr>
          <w:lang w:val="en-US"/>
        </w:rPr>
        <w:t xml:space="preserve"> After each new spine is joined to the dev spine: A “unit test” should be run to see if what is expected is there!</w:t>
      </w:r>
    </w:p>
    <w:p w14:paraId="47E0B38E" w14:textId="77777777" w:rsidR="006503A3" w:rsidRDefault="006503A3" w:rsidP="006503A3">
      <w:pPr>
        <w:pStyle w:val="ListBullet"/>
        <w:rPr>
          <w:lang w:val="en-US"/>
        </w:rPr>
      </w:pPr>
      <w:r>
        <w:rPr>
          <w:lang w:val="en-US"/>
        </w:rPr>
        <w:t>Unit test could be a number-of-records check</w:t>
      </w:r>
    </w:p>
    <w:p w14:paraId="747C595A" w14:textId="77777777" w:rsidR="006503A3" w:rsidRDefault="006503A3" w:rsidP="006503A3">
      <w:pPr>
        <w:pStyle w:val="ListBullet"/>
        <w:rPr>
          <w:lang w:val="en-US"/>
        </w:rPr>
      </w:pPr>
      <w:r>
        <w:rPr>
          <w:lang w:val="en-US"/>
        </w:rPr>
        <w:t>Or a list of names check</w:t>
      </w:r>
    </w:p>
    <w:p w14:paraId="3A537B2B" w14:textId="785DC8C4" w:rsidR="006503A3" w:rsidRDefault="006503A3" w:rsidP="006503A3">
      <w:pPr>
        <w:pStyle w:val="ListBullet"/>
        <w:rPr>
          <w:lang w:val="en-US"/>
        </w:rPr>
      </w:pPr>
      <w:r>
        <w:rPr>
          <w:lang w:val="en-US"/>
        </w:rPr>
        <w:t>Duplicates check</w:t>
      </w:r>
    </w:p>
    <w:p w14:paraId="40EC10D9" w14:textId="44FBF133" w:rsidR="000E7A3B" w:rsidRDefault="000E7A3B" w:rsidP="006503A3">
      <w:pPr>
        <w:pStyle w:val="ListBullet"/>
        <w:rPr>
          <w:lang w:val="en-US"/>
        </w:rPr>
      </w:pPr>
      <w:r>
        <w:rPr>
          <w:lang w:val="en-US"/>
        </w:rPr>
        <w:t>Did we lose any names since last iteration?</w:t>
      </w:r>
    </w:p>
    <w:p w14:paraId="60495605" w14:textId="1DA340F2" w:rsidR="00D72244" w:rsidRPr="00D72244" w:rsidRDefault="006503A3" w:rsidP="006503A3">
      <w:pPr>
        <w:pStyle w:val="ListBullet"/>
        <w:rPr>
          <w:lang w:val="en-US"/>
        </w:rPr>
      </w:pPr>
      <w:r>
        <w:rPr>
          <w:lang w:val="en-US"/>
        </w:rPr>
        <w:t xml:space="preserve">… more to come … </w:t>
      </w:r>
    </w:p>
    <w:p w14:paraId="629DEB62" w14:textId="77777777" w:rsidR="0025454C" w:rsidRPr="0025454C" w:rsidRDefault="0025454C" w:rsidP="0025454C">
      <w:pPr>
        <w:rPr>
          <w:lang w:val="en-US"/>
        </w:rPr>
      </w:pPr>
    </w:p>
    <w:sectPr w:rsidR="0025454C" w:rsidRPr="0025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BC6DC" w14:textId="77777777" w:rsidR="001072C3" w:rsidRDefault="001072C3" w:rsidP="002176F4">
      <w:pPr>
        <w:spacing w:after="0" w:line="240" w:lineRule="auto"/>
      </w:pPr>
      <w:r>
        <w:separator/>
      </w:r>
    </w:p>
  </w:endnote>
  <w:endnote w:type="continuationSeparator" w:id="0">
    <w:p w14:paraId="3075885B" w14:textId="77777777" w:rsidR="001072C3" w:rsidRDefault="001072C3" w:rsidP="0021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999C0" w14:textId="77777777" w:rsidR="001072C3" w:rsidRDefault="001072C3" w:rsidP="002176F4">
      <w:pPr>
        <w:spacing w:after="0" w:line="240" w:lineRule="auto"/>
      </w:pPr>
      <w:r>
        <w:separator/>
      </w:r>
    </w:p>
  </w:footnote>
  <w:footnote w:type="continuationSeparator" w:id="0">
    <w:p w14:paraId="75A3009D" w14:textId="77777777" w:rsidR="001072C3" w:rsidRDefault="001072C3" w:rsidP="00217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8DEF3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4E092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3701739">
    <w:abstractNumId w:val="0"/>
  </w:num>
  <w:num w:numId="2" w16cid:durableId="1199010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4C"/>
    <w:rsid w:val="000E7A3B"/>
    <w:rsid w:val="001072C3"/>
    <w:rsid w:val="002176F4"/>
    <w:rsid w:val="0025454C"/>
    <w:rsid w:val="006503A3"/>
    <w:rsid w:val="00724163"/>
    <w:rsid w:val="00806A5D"/>
    <w:rsid w:val="00BC14D1"/>
    <w:rsid w:val="00D72244"/>
    <w:rsid w:val="00DE76A1"/>
    <w:rsid w:val="00EC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125A1B"/>
  <w15:chartTrackingRefBased/>
  <w15:docId w15:val="{FD4432CB-D53B-470F-9A49-66523B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4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Normal"/>
    <w:uiPriority w:val="99"/>
    <w:unhideWhenUsed/>
    <w:rsid w:val="0025454C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unhideWhenUsed/>
    <w:rsid w:val="006503A3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218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Krzysztof Legind</dc:creator>
  <cp:keywords/>
  <dc:description/>
  <cp:lastModifiedBy>Jan Krzysztof Legind</cp:lastModifiedBy>
  <cp:revision>5</cp:revision>
  <dcterms:created xsi:type="dcterms:W3CDTF">2022-11-14T14:54:00Z</dcterms:created>
  <dcterms:modified xsi:type="dcterms:W3CDTF">2022-11-14T15:58:00Z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MSIP_Label_6a2630e2-1ac5-455e-8217-0156b1936a76_Enabled">
    <vt:lpwstr>true</vt:lpwstr>
  </property>
  <property fmtid="{D5CDD505-2E9C-101B-9397-08002B2CF9AE}" pid="4" name="MSIP_Label_6a2630e2-1ac5-455e-8217-0156b1936a76_SetDate">
    <vt:lpwstr>2022-11-14T14:54:57Z</vt:lpwstr>
  </property>
  <property fmtid="{D5CDD505-2E9C-101B-9397-08002B2CF9AE}" pid="5" name="MSIP_Label_6a2630e2-1ac5-455e-8217-0156b1936a76_Method">
    <vt:lpwstr>Standard</vt:lpwstr>
  </property>
  <property fmtid="{D5CDD505-2E9C-101B-9397-08002B2CF9AE}" pid="6" name="MSIP_Label_6a2630e2-1ac5-455e-8217-0156b1936a76_Name">
    <vt:lpwstr>Notclass</vt:lpwstr>
  </property>
  <property fmtid="{D5CDD505-2E9C-101B-9397-08002B2CF9AE}" pid="7" name="MSIP_Label_6a2630e2-1ac5-455e-8217-0156b1936a76_SiteId">
    <vt:lpwstr>a3927f91-cda1-4696-af89-8c9f1ceffa91</vt:lpwstr>
  </property>
  <property fmtid="{D5CDD505-2E9C-101B-9397-08002B2CF9AE}" pid="8" name="MSIP_Label_6a2630e2-1ac5-455e-8217-0156b1936a76_ActionId">
    <vt:lpwstr>a87588c8-1908-4cd4-8a77-12845067cdcf</vt:lpwstr>
  </property>
  <property fmtid="{D5CDD505-2E9C-101B-9397-08002B2CF9AE}" pid="9" name="MSIP_Label_6a2630e2-1ac5-455e-8217-0156b1936a76_ContentBits">
    <vt:lpwstr>0</vt:lpwstr>
  </property>
</Properties>
</file>