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0" w:line="1980" w:lineRule="exact"/>
      </w:pPr>
      <w:r>
        <w:rPr>
          <w:rFonts w:ascii="Malgun Gothic" w:hAnsi="Malgun Gothic" w:eastAsia="Malgun Gothic" w:cs="Malgun Gothic"/>
          <w:b w:val="0"/>
          <w:color w:val="27313A"/>
          <w:sz w:val="2"/>
        </w:rPr>
      </w:r>
    </w:p>
    <w:p>
      <w:pPr>
        <w:widowControl/>
        <w:spacing w:before="0" w:after="340" w:line="320" w:lineRule="exact"/>
      </w:pPr>
      <w:r>
        <w:rPr>
          <w:rFonts w:ascii="Malgun Gothic" w:hAnsi="Malgun Gothic" w:eastAsia="Malgun Gothic" w:cs="Malgun Gothic"/>
          <w:b/>
          <w:color w:val="1F5D91"/>
          <w:sz w:val="20"/>
        </w:rPr>
        <w:t>NAN 2026 예선 제출 문서</w:t>
      </w:r>
    </w:p>
    <w:p>
      <w:pPr>
        <w:pStyle w:val="Title"/>
        <w:widowControl/>
        <w:spacing w:before="0" w:after="0" w:line="640" w:lineRule="exact"/>
      </w:pPr>
      <w:r>
        <w:rPr>
          <w:rFonts w:ascii="Malgun Gothic" w:hAnsi="Malgun Gothic" w:eastAsia="Malgun Gothic" w:cs="Malgun Gothic"/>
          <w:b/>
          <w:color w:val="163F63"/>
          <w:sz w:val="52"/>
        </w:rPr>
        <w:t>ARTEMIS: 2026</w:t>
      </w:r>
    </w:p>
    <w:p>
      <w:pPr>
        <w:widowControl/>
        <w:spacing w:before="0" w:after="200" w:line="600" w:lineRule="exact"/>
      </w:pPr>
      <w:r>
        <w:rPr>
          <w:rFonts w:ascii="Malgun Gothic" w:hAnsi="Malgun Gothic" w:eastAsia="Malgun Gothic" w:cs="Malgun Gothic"/>
          <w:b/>
          <w:color w:val="163F63"/>
          <w:sz w:val="50"/>
        </w:rPr>
        <w:t>게임 소개 및 설명</w:t>
      </w:r>
    </w:p>
    <w:p>
      <w:pPr>
        <w:widowControl/>
        <w:spacing w:before="0" w:after="200" w:line="20" w:lineRule="exact"/>
        <w:ind w:right="1744"/>
        <w:pBdr>
          <w:bottom w:val="single" w:sz="8" w:space="0" w:color="1F5D91"/>
        </w:pBdr>
      </w:pPr>
      <w:r>
        <w:rPr>
          <w:rFonts w:ascii="Malgun Gothic" w:hAnsi="Malgun Gothic" w:eastAsia="Malgun Gothic" w:cs="Malgun Gothic"/>
          <w:b w:val="0"/>
          <w:color w:val="27313A"/>
          <w:sz w:val="2"/>
        </w:rPr>
      </w:r>
    </w:p>
    <w:p>
      <w:pPr>
        <w:widowControl/>
        <w:spacing w:before="0" w:after="0" w:line="300" w:lineRule="exact"/>
      </w:pPr>
      <w:r>
        <w:rPr>
          <w:rFonts w:ascii="Malgun Gothic" w:hAnsi="Malgun Gothic" w:eastAsia="Malgun Gothic" w:cs="Malgun Gothic"/>
          <w:b w:val="0"/>
          <w:color w:val="27313A"/>
          <w:sz w:val="18"/>
        </w:rPr>
      </w:r>
      <w:r>
        <w:rPr>
          <w:rFonts w:ascii="Malgun Gothic" w:hAnsi="Malgun Gothic" w:eastAsia="Malgun Gothic" w:cs="Malgun Gothic"/>
          <w:b/>
          <w:color w:val="27313A"/>
          <w:sz w:val="18"/>
        </w:rPr>
        <w:t xml:space="preserve">팀명 </w:t>
      </w:r>
      <w:r>
        <w:rPr>
          <w:rFonts w:ascii="Malgun Gothic" w:hAnsi="Malgun Gothic" w:eastAsia="Malgun Gothic" w:cs="Malgun Gothic"/>
          <w:b w:val="0"/>
          <w:color w:val="27313A"/>
          <w:sz w:val="18"/>
        </w:rPr>
        <w:t>제출 전 입력</w:t>
      </w:r>
    </w:p>
    <w:p>
      <w:pPr>
        <w:widowControl/>
        <w:spacing w:before="0" w:after="0" w:line="300" w:lineRule="exact"/>
      </w:pPr>
      <w:r>
        <w:rPr>
          <w:rFonts w:ascii="Malgun Gothic" w:hAnsi="Malgun Gothic" w:eastAsia="Malgun Gothic" w:cs="Malgun Gothic"/>
          <w:b w:val="0"/>
          <w:color w:val="27313A"/>
          <w:sz w:val="18"/>
        </w:rPr>
      </w:r>
      <w:r>
        <w:rPr>
          <w:rFonts w:ascii="Malgun Gothic" w:hAnsi="Malgun Gothic" w:eastAsia="Malgun Gothic" w:cs="Malgun Gothic"/>
          <w:b/>
          <w:color w:val="27313A"/>
          <w:sz w:val="18"/>
        </w:rPr>
        <w:t xml:space="preserve">대상 프로젝트 </w:t>
      </w:r>
      <w:r>
        <w:rPr>
          <w:rFonts w:ascii="Malgun Gothic" w:hAnsi="Malgun Gothic" w:eastAsia="Malgun Gothic" w:cs="Malgun Gothic"/>
          <w:b w:val="0"/>
          <w:color w:val="27313A"/>
          <w:sz w:val="18"/>
        </w:rPr>
        <w:t>ARTEMIS: 2026</w:t>
      </w:r>
    </w:p>
    <w:p>
      <w:pPr>
        <w:pStyle w:val="Heading1"/>
        <w:keepNext/>
        <w:pageBreakBefore/>
        <w:widowControl/>
        <w:spacing w:before="0" w:after="240" w:line="400" w:lineRule="exact"/>
      </w:pPr>
      <w:r>
        <w:rPr>
          <w:rFonts w:ascii="Malgun Gothic" w:hAnsi="Malgun Gothic" w:eastAsia="Malgun Gothic" w:cs="Malgun Gothic"/>
          <w:b/>
          <w:color w:val="234F70"/>
          <w:sz w:val="29"/>
        </w:rPr>
        <w:t>1. 게임 소개</w:t>
      </w:r>
    </w:p>
    <w:p>
      <w:pPr>
        <w:pStyle w:val="Heading2"/>
        <w:keepNext/>
        <w:widowControl/>
        <w:spacing w:before="180" w:after="160" w:line="340" w:lineRule="exact"/>
      </w:pPr>
      <w:r>
        <w:rPr>
          <w:rFonts w:ascii="Malgun Gothic" w:hAnsi="Malgun Gothic" w:eastAsia="Malgun Gothic" w:cs="Malgun Gothic"/>
          <w:b/>
          <w:color w:val="2F6F68"/>
          <w:sz w:val="24"/>
        </w:rPr>
        <w:t>게임 제목</w:t>
      </w:r>
    </w:p>
    <w:p>
      <w:pPr>
        <w:widowControl/>
        <w:spacing w:before="0" w:after="120" w:line="300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ARTEMIS: 2026</w:t>
      </w:r>
    </w:p>
    <w:p>
      <w:pPr>
        <w:pStyle w:val="Heading2"/>
        <w:keepNext/>
        <w:widowControl/>
        <w:spacing w:before="180" w:after="160" w:line="340" w:lineRule="exact"/>
      </w:pPr>
      <w:r>
        <w:rPr>
          <w:rFonts w:ascii="Malgun Gothic" w:hAnsi="Malgun Gothic" w:eastAsia="Malgun Gothic" w:cs="Malgun Gothic"/>
          <w:b/>
          <w:color w:val="2F6F68"/>
          <w:sz w:val="24"/>
        </w:rPr>
        <w:t>한 줄 소개</w:t>
      </w:r>
    </w:p>
    <w:p>
      <w:pPr>
        <w:keepLines/>
        <w:widowControl/>
        <w:spacing w:before="0" w:after="160" w:line="284" w:lineRule="exact"/>
        <w:shd w:fill="FFF7DC" w:val="clear" w:color="auto"/>
        <w:pBdr>
          <w:top w:val="single" w:sz="4" w:space="6" w:color="D8A62D"/>
          <w:left w:val="single" w:sz="4" w:space="6" w:color="D8A62D"/>
          <w:bottom w:val="single" w:sz="4" w:space="6" w:color="D8A62D"/>
          <w:right w:val="single" w:sz="4" w:space="6" w:color="D8A62D"/>
        </w:pBdr>
      </w:pPr>
      <w:r>
        <w:rPr>
          <w:rFonts w:ascii="Malgun Gothic" w:hAnsi="Malgun Gothic" w:eastAsia="Malgun Gothic" w:cs="Malgun Gothic"/>
          <w:b/>
          <w:color w:val="5E501D"/>
          <w:sz w:val="20"/>
        </w:rPr>
        <w:t>연구비와 시간을 관리하며 엔진을 연구하고 로켓을 설계해, 2026년까지 최종 발사 검증을 완수하는 프로젝트 운영 게임.</w:t>
      </w:r>
    </w:p>
    <w:p>
      <w:pPr>
        <w:widowControl/>
        <w:spacing w:before="0" w:after="120" w:line="300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플레이어는 우주개발 프로젝트 총괄 책임자가 되어 엔진 연구, 새 엔진 개발, 설계 진입, 공개 또는 비공개 테스트 선택을 반복한다. 발사 버튼을 누른 뒤에는 로켓을 직접 조종하지 않고, 발사 전 결정한 연구와 설계가 만든 결과를 3D 시뮬레이션으로 확인한다.</w:t>
      </w:r>
    </w:p>
    <w:p>
      <w:pPr>
        <w:pStyle w:val="Heading1"/>
        <w:keepNext/>
        <w:widowControl/>
        <w:spacing w:before="280" w:after="240" w:line="400" w:lineRule="exact"/>
      </w:pPr>
      <w:r>
        <w:rPr>
          <w:rFonts w:ascii="Malgun Gothic" w:hAnsi="Malgun Gothic" w:eastAsia="Malgun Gothic" w:cs="Malgun Gothic"/>
          <w:b/>
          <w:color w:val="234F70"/>
          <w:sz w:val="29"/>
        </w:rPr>
        <w:t>2. 플레이 링크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BD5DE"/>
          <w:left w:val="single" w:sz="4" w:color="CBD5DE"/>
          <w:bottom w:val="single" w:sz="4" w:color="CBD5DE"/>
          <w:right w:val="single" w:sz="4" w:color="CBD5DE"/>
          <w:insideH w:val="single" w:sz="4" w:color="CBD5DE"/>
          <w:insideV w:val="single" w:sz="4" w:color="CBD5DE"/>
        </w:tblBorders>
        <w:tblCellMar>
          <w:top w:w="50" w:type="dxa"/>
          <w:bottom w:w="50" w:type="dxa"/>
          <w:left w:w="100" w:type="dxa"/>
          <w:right w:w="100" w:type="dxa"/>
        </w:tblCellMar>
        <w:tblInd w:w="120" w:type="dxa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EDF3F1"/>
          </w:tcPr>
          <w:p>
            <w:pPr>
              <w:spacing w:after="0" w:line="268" w:lineRule="exact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2B5D59"/>
                <w:sz w:val="18"/>
              </w:rPr>
              <w:t>항목</w:t>
            </w:r>
          </w:p>
        </w:tc>
        <w:tc>
          <w:tcPr>
            <w:tcW w:type="dxa" w:w="4819"/>
            <w:shd w:fill="EDF3F1"/>
          </w:tcPr>
          <w:p>
            <w:pPr>
              <w:spacing w:after="0" w:line="268" w:lineRule="exact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2B5D59"/>
                <w:sz w:val="18"/>
              </w:rPr>
              <w:t>링크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바로 플레이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제출 전 빌드 링크 입력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30~60초 플레이 영상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제출 전 영상 링크 입력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전체 소스 코드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https://github.com/NHNAI-26/2026NHNAI</w:t>
            </w:r>
          </w:p>
        </w:tc>
      </w:tr>
    </w:tbl>
    <w:p>
      <w:pPr>
        <w:widowControl/>
        <w:spacing w:before="0" w:after="80" w:line="20" w:lineRule="exact"/>
      </w:pPr>
      <w:r>
        <w:rPr>
          <w:rFonts w:ascii="Malgun Gothic" w:hAnsi="Malgun Gothic" w:eastAsia="Malgun Gothic" w:cs="Malgun Gothic"/>
          <w:b w:val="0"/>
          <w:color w:val="27313A"/>
          <w:sz w:val="2"/>
        </w:rPr>
      </w:r>
    </w:p>
    <w:p>
      <w:pPr>
        <w:pStyle w:val="Heading1"/>
        <w:keepNext/>
        <w:widowControl/>
        <w:spacing w:before="280" w:after="240" w:line="400" w:lineRule="exact"/>
      </w:pPr>
      <w:r>
        <w:rPr>
          <w:rFonts w:ascii="Malgun Gothic" w:hAnsi="Malgun Gothic" w:eastAsia="Malgun Gothic" w:cs="Malgun Gothic"/>
          <w:b/>
          <w:color w:val="234F70"/>
          <w:sz w:val="29"/>
        </w:rPr>
        <w:t>3. 게임 방법</w:t>
      </w:r>
    </w:p>
    <w:p>
      <w:pPr>
        <w:pStyle w:val="Heading2"/>
        <w:keepNext/>
        <w:widowControl/>
        <w:spacing w:before="180" w:after="160" w:line="340" w:lineRule="exact"/>
      </w:pPr>
      <w:r>
        <w:rPr>
          <w:rFonts w:ascii="Malgun Gothic" w:hAnsi="Malgun Gothic" w:eastAsia="Malgun Gothic" w:cs="Malgun Gothic"/>
          <w:b/>
          <w:color w:val="2F6F68"/>
          <w:sz w:val="24"/>
        </w:rPr>
        <w:t>목표</w:t>
      </w:r>
    </w:p>
    <w:p>
      <w:pPr>
        <w:widowControl/>
        <w:spacing w:before="0" w:after="80" w:line="284" w:lineRule="exact"/>
        <w:ind w:left="280" w:hanging="200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• 2026년 4분기 안에 최종 미션인 저전력 검증 시험에서 B 이상을 획득한다.</w:t>
      </w:r>
    </w:p>
    <w:p>
      <w:pPr>
        <w:widowControl/>
        <w:spacing w:before="0" w:after="80" w:line="284" w:lineRule="exact"/>
        <w:ind w:left="280" w:hanging="200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• 연구비를 사용해 엔진 프리셋의 완성도와 네 가지 스탯을 올린다.</w:t>
      </w:r>
    </w:p>
    <w:p>
      <w:pPr>
        <w:widowControl/>
        <w:spacing w:before="0" w:after="80" w:line="284" w:lineRule="exact"/>
        <w:ind w:left="280" w:hanging="200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• 발사 미션을 순서대로 통과해 낮은 고도, 높은 고도, 목표 구역, 체류, 최종 검증으로 진행한다.</w:t>
      </w:r>
    </w:p>
    <w:p>
      <w:pPr>
        <w:widowControl/>
        <w:spacing w:before="0" w:after="80" w:line="284" w:lineRule="exact"/>
        <w:ind w:left="280" w:hanging="200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• 최종 미션에서 C 이하를 받거나 2026년 4분기까지 목표를 달성하지 못하면 프로젝트 실패다.</w:t>
      </w:r>
    </w:p>
    <w:p>
      <w:pPr>
        <w:pStyle w:val="Heading2"/>
        <w:keepNext/>
        <w:widowControl/>
        <w:spacing w:before="180" w:after="160" w:line="340" w:lineRule="exact"/>
      </w:pPr>
      <w:r>
        <w:rPr>
          <w:rFonts w:ascii="Malgun Gothic" w:hAnsi="Malgun Gothic" w:eastAsia="Malgun Gothic" w:cs="Malgun Gothic"/>
          <w:b/>
          <w:color w:val="2F6F68"/>
          <w:sz w:val="24"/>
        </w:rPr>
        <w:t>주요 조작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BD5DE"/>
          <w:left w:val="single" w:sz="4" w:color="CBD5DE"/>
          <w:bottom w:val="single" w:sz="4" w:color="CBD5DE"/>
          <w:right w:val="single" w:sz="4" w:color="CBD5DE"/>
          <w:insideH w:val="single" w:sz="4" w:color="CBD5DE"/>
          <w:insideV w:val="single" w:sz="4" w:color="CBD5DE"/>
        </w:tblBorders>
        <w:tblCellMar>
          <w:top w:w="50" w:type="dxa"/>
          <w:bottom w:w="50" w:type="dxa"/>
          <w:left w:w="100" w:type="dxa"/>
          <w:right w:w="100" w:type="dxa"/>
        </w:tblCellMar>
        <w:tblInd w:w="120" w:type="dxa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EDF3F1"/>
          </w:tcPr>
          <w:p>
            <w:pPr>
              <w:spacing w:after="0" w:line="268" w:lineRule="exact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2B5D59"/>
                <w:sz w:val="18"/>
              </w:rPr>
              <w:t>조작</w:t>
            </w:r>
          </w:p>
        </w:tc>
        <w:tc>
          <w:tcPr>
            <w:tcW w:type="dxa" w:w="4819"/>
            <w:shd w:fill="EDF3F1"/>
          </w:tcPr>
          <w:p>
            <w:pPr>
              <w:spacing w:after="0" w:line="268" w:lineRule="exact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2B5D59"/>
                <w:sz w:val="18"/>
              </w:rPr>
              <w:t>기능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마우스 클릭·드래그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연구와 버튼 선택, 엔진 배치·이동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우클릭 드래그 / 휠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설계 카메라 회전 / 확대·축소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Delete / Space / Esc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엔진 제거 / 발사 / 모드 해제·메뉴 닫기</w:t>
            </w:r>
          </w:p>
        </w:tc>
      </w:tr>
    </w:tbl>
    <w:p>
      <w:pPr>
        <w:widowControl/>
        <w:spacing w:before="0" w:after="80" w:line="20" w:lineRule="exact"/>
      </w:pPr>
      <w:r>
        <w:rPr>
          <w:rFonts w:ascii="Malgun Gothic" w:hAnsi="Malgun Gothic" w:eastAsia="Malgun Gothic" w:cs="Malgun Gothic"/>
          <w:b w:val="0"/>
          <w:color w:val="27313A"/>
          <w:sz w:val="2"/>
        </w:rPr>
      </w:r>
    </w:p>
    <w:p>
      <w:pPr>
        <w:pStyle w:val="Heading2"/>
        <w:keepNext/>
        <w:pageBreakBefore/>
        <w:widowControl/>
        <w:spacing w:before="0" w:after="160" w:line="340" w:lineRule="exact"/>
      </w:pPr>
      <w:r>
        <w:rPr>
          <w:rFonts w:ascii="Malgun Gothic" w:hAnsi="Malgun Gothic" w:eastAsia="Malgun Gothic" w:cs="Malgun Gothic"/>
          <w:b/>
          <w:color w:val="2F6F68"/>
          <w:sz w:val="24"/>
        </w:rPr>
        <w:t>분기별 행동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BD5DE"/>
          <w:left w:val="single" w:sz="4" w:color="CBD5DE"/>
          <w:bottom w:val="single" w:sz="4" w:color="CBD5DE"/>
          <w:right w:val="single" w:sz="4" w:color="CBD5DE"/>
          <w:insideH w:val="single" w:sz="4" w:color="CBD5DE"/>
          <w:insideV w:val="single" w:sz="4" w:color="CBD5DE"/>
        </w:tblBorders>
        <w:tblCellMar>
          <w:top w:w="50" w:type="dxa"/>
          <w:bottom w:w="50" w:type="dxa"/>
          <w:left w:w="100" w:type="dxa"/>
          <w:right w:w="100" w:type="dxa"/>
        </w:tblCellMar>
        <w:tblInd w:w="120" w:type="dxa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EDF3F1"/>
          </w:tcPr>
          <w:p>
            <w:pPr>
              <w:spacing w:after="0" w:line="268" w:lineRule="exact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2B5D59"/>
                <w:sz w:val="18"/>
              </w:rPr>
              <w:t>행동</w:t>
            </w:r>
          </w:p>
        </w:tc>
        <w:tc>
          <w:tcPr>
            <w:tcW w:type="dxa" w:w="4819"/>
            <w:shd w:fill="EDF3F1"/>
          </w:tcPr>
          <w:p>
            <w:pPr>
              <w:spacing w:after="0" w:line="268" w:lineRule="exact"/>
              <w:jc w:val="center"/>
            </w:pPr>
            <w:r>
              <w:rPr>
                <w:rFonts w:ascii="Malgun Gothic" w:hAnsi="Malgun Gothic" w:eastAsia="Malgun Gothic" w:cs="Malgun Gothic"/>
                <w:b/>
                <w:color w:val="2B5D59"/>
                <w:sz w:val="18"/>
              </w:rPr>
              <w:t>기능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일반 연구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350 연구비를 사용해 선택 엔진 스탯을 소폭 올리고 완성도 +10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집중 연구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650 연구비를 사용해 선택 엔진 스탯을 더 크게 올리고 완성도 +10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새로운 엔진 개발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150 연구비를 사용해 최대 10개까지 새 엔진 프리셋 슬롯 해금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설계 진입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미션 예산을 지불하고 로켓 설계 화면으로 이동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발사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설치 비용을 확정 지불하고 결과를 고정한 뒤 자동 3D 시뮬레이션 진행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1분기 대기</w:t>
            </w:r>
          </w:p>
        </w:tc>
        <w:tc>
          <w:tcPr>
            <w:tcW w:type="dxa" w:w="4819"/>
          </w:tcPr>
          <w:p>
            <w:pPr>
              <w:spacing w:after="0" w:line="268" w:lineRule="exact"/>
            </w:pPr>
            <w:r>
              <w:rPr>
                <w:rFonts w:ascii="Malgun Gothic" w:hAnsi="Malgun Gothic" w:eastAsia="Malgun Gothic" w:cs="Malgun Gothic"/>
                <w:b w:val="0"/>
                <w:color w:val="27313A"/>
                <w:sz w:val="18"/>
              </w:rPr>
              <w:t>비용 없이 분기를 넘기고 정기 연구비를 확보</w:t>
            </w:r>
          </w:p>
        </w:tc>
      </w:tr>
    </w:tbl>
    <w:p>
      <w:pPr>
        <w:widowControl/>
        <w:spacing w:before="0" w:after="80" w:line="20" w:lineRule="exact"/>
      </w:pPr>
      <w:r>
        <w:rPr>
          <w:rFonts w:ascii="Malgun Gothic" w:hAnsi="Malgun Gothic" w:eastAsia="Malgun Gothic" w:cs="Malgun Gothic"/>
          <w:b w:val="0"/>
          <w:color w:val="27313A"/>
          <w:sz w:val="2"/>
        </w:rPr>
      </w:r>
    </w:p>
    <w:p>
      <w:pPr>
        <w:pStyle w:val="Heading2"/>
        <w:keepNext/>
        <w:widowControl/>
        <w:spacing w:before="180" w:after="160" w:line="340" w:lineRule="exact"/>
      </w:pPr>
      <w:r>
        <w:rPr>
          <w:rFonts w:ascii="Malgun Gothic" w:hAnsi="Malgun Gothic" w:eastAsia="Malgun Gothic" w:cs="Malgun Gothic"/>
          <w:b/>
          <w:color w:val="2F6F68"/>
          <w:sz w:val="24"/>
        </w:rPr>
        <w:t>발사와 종료 조건</w:t>
      </w:r>
    </w:p>
    <w:p>
      <w:pPr>
        <w:widowControl/>
        <w:spacing w:before="0" w:after="80" w:line="284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• 설계를 확정하고 발사하면 로켓은 자동으로 비행한다. 발사 후에는 직접 조종하지 않는다.</w:t>
      </w:r>
    </w:p>
    <w:p>
      <w:pPr>
        <w:widowControl/>
        <w:spacing w:before="0" w:after="80" w:line="284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• 미션 조건을 달성하면 결과를 정산하고 다음 단계에 도전한다.</w:t>
      </w:r>
    </w:p>
    <w:p>
      <w:pPr>
        <w:widowControl/>
        <w:spacing w:before="0" w:after="80" w:line="284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• 최종 미션에서 B 이상을 획득하면 승리한다. 기한 내 목표를 달성하지 못하면 실패한다.</w:t>
      </w:r>
    </w:p>
    <w:p>
      <w:pPr>
        <w:pStyle w:val="Heading1"/>
        <w:keepNext/>
        <w:widowControl/>
        <w:spacing w:before="280" w:after="240" w:line="400" w:lineRule="exact"/>
      </w:pPr>
      <w:r>
        <w:rPr>
          <w:rFonts w:ascii="Malgun Gothic" w:hAnsi="Malgun Gothic" w:eastAsia="Malgun Gothic" w:cs="Malgun Gothic"/>
          <w:b/>
          <w:color w:val="234F70"/>
          <w:sz w:val="29"/>
        </w:rPr>
        <w:t>4. 진행 흐름</w:t>
      </w:r>
    </w:p>
    <w:p>
      <w:pPr>
        <w:keepLines/>
        <w:widowControl/>
        <w:spacing w:before="0" w:after="160" w:line="240" w:lineRule="exact"/>
        <w:shd w:fill="F2F5F7" w:val="clear" w:color="auto"/>
        <w:pBdr>
          <w:top w:val="single" w:sz="4" w:space="6" w:color="CBD5DE"/>
          <w:left w:val="single" w:sz="4" w:space="6" w:color="CBD5DE"/>
          <w:bottom w:val="single" w:sz="4" w:space="6" w:color="CBD5DE"/>
          <w:right w:val="single" w:sz="4" w:space="6" w:color="CBD5DE"/>
        </w:pBdr>
      </w:pPr>
      <w:r>
        <w:rPr>
          <w:rFonts w:ascii="Malgun Gothic" w:hAnsi="Malgun Gothic" w:eastAsia="Malgun Gothic" w:cs="Malgun Gothic"/>
          <w:b w:val="0"/>
          <w:color w:val="26323D"/>
          <w:sz w:val="17"/>
        </w:rPr>
        <w:t>새 게임 → 프롤로그 → 2018년 1분기</w:t>
        <w:br/>
        <w:t>→ 엔진 연구·개발 또는 대기</w:t>
        <w:br/>
        <w:t>→ 설계 진입·엔진 배치·테스트 공개성 선택</w:t>
        <w:br/>
        <w:t>→ 발사·자동 3D 시뮬레이션</w:t>
        <w:br/>
        <w:t>→ 결과 보고서·다음 분기</w:t>
        <w:br/>
        <w:t>→ 미션 해금 또는 승리·패배</w:t>
      </w:r>
    </w:p>
    <w:p>
      <w:pPr>
        <w:widowControl/>
        <w:spacing w:before="0" w:after="120" w:line="300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미션은 낮은 고도 도달 → 높은 고도 도달 → 목표 구역 도달 → 목표 구역 체류 → 저전력 검증 순서로 진행한다.</w:t>
      </w:r>
    </w:p>
    <w:p>
      <w:pPr>
        <w:widowControl/>
        <w:spacing w:before="0" w:after="120" w:line="300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설계 단계에서는 로켓 표면에 엔진을 붙이고, 부품 위치와 회전을 바꿔 추력 방향을 조정한다. 비대칭 배치는 실제 토크로 이어지고, 엔진마다 연료와 출력이 달라 발사 장면에서 다른 결과를 만든다.</w:t>
      </w:r>
    </w:p>
    <w:p>
      <w:pPr>
        <w:pStyle w:val="Heading1"/>
        <w:keepNext/>
        <w:widowControl/>
        <w:spacing w:before="280" w:after="240" w:line="400" w:lineRule="exact"/>
      </w:pPr>
      <w:r>
        <w:rPr>
          <w:rFonts w:ascii="Malgun Gothic" w:hAnsi="Malgun Gothic" w:eastAsia="Malgun Gothic" w:cs="Malgun Gothic"/>
          <w:b/>
          <w:color w:val="234F70"/>
          <w:sz w:val="29"/>
        </w:rPr>
        <w:t>5. 실행 방법</w:t>
      </w:r>
    </w:p>
    <w:p>
      <w:pPr>
        <w:pStyle w:val="Heading2"/>
        <w:keepNext/>
        <w:widowControl/>
        <w:spacing w:before="180" w:after="160" w:line="340" w:lineRule="exact"/>
      </w:pPr>
      <w:r>
        <w:rPr>
          <w:rFonts w:ascii="Malgun Gothic" w:hAnsi="Malgun Gothic" w:eastAsia="Malgun Gothic" w:cs="Malgun Gothic"/>
          <w:b/>
          <w:color w:val="2F6F68"/>
          <w:sz w:val="24"/>
        </w:rPr>
        <w:t>제출용 빌드에서 플레이</w:t>
      </w:r>
    </w:p>
    <w:p>
      <w:pPr>
        <w:widowControl/>
        <w:spacing w:before="0" w:after="80" w:line="284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1. 제출용 빌드 링크 또는 실행 파일을 연다.</w:t>
      </w:r>
    </w:p>
    <w:p>
      <w:pPr>
        <w:widowControl/>
        <w:spacing w:before="0" w:after="80" w:line="284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2. 메인 메뉴에서 NEW GAME을 선택한다.</w:t>
      </w:r>
    </w:p>
    <w:p>
      <w:pPr>
        <w:widowControl/>
        <w:spacing w:before="0" w:after="80" w:line="284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3. 프롤로그를 확인한 뒤 연구 화면에서 엔진 연구를 시작한다.</w:t>
      </w:r>
    </w:p>
    <w:p>
      <w:pPr>
        <w:widowControl/>
        <w:spacing w:before="0" w:after="80" w:line="284" w:lineRule="exact"/>
      </w:pPr>
      <w:r>
        <w:rPr>
          <w:rFonts w:ascii="Malgun Gothic" w:hAnsi="Malgun Gothic" w:eastAsia="Malgun Gothic" w:cs="Malgun Gothic"/>
          <w:b w:val="0"/>
          <w:color w:val="27313A"/>
          <w:sz w:val="20"/>
        </w:rPr>
        <w:t>4. 미션 조건이 열리면 설계 화면으로 들어가 로켓을 조립하고 발사한다.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0" w:right="1014" w:bottom="1134" w:left="1254" w:header="510" w:footer="5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120"/>
      <w:jc w:val="right"/>
    </w:pPr>
    <w:r>
      <w:rPr>
        <w:sz w:val="14"/>
        <w:color w:val="70808D"/>
        <w:rFonts w:ascii="Malgun Gothic" w:hAnsi="Malgun Gothic" w:eastAsia="Malgun Gothic"/>
      </w:rPr>
    </w:r>
    <w:fldSimple w:instr="PAGE">
      <w:r>
        <w:rPr>
          <w:sz w:val="14"/>
          <w:color w:val="70808D"/>
          <w:rFonts w:ascii="Malgun Gothic" w:hAnsi="Malgun Gothic" w:eastAsia="Malgun Gothic"/>
        </w:rPr>
        <w:t>2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20" w:lineRule="exact" w:after="0"/>
      <w:ind w:left="-120" w:right="120"/>
      <w:pBdr>
        <w:bottom w:val="single" w:sz="8" w:space="0" w:color="1F5D91"/>
      </w:pBdr>
    </w:pPr>
    <w:r>
      <w:rPr>
        <w:rFonts w:ascii="Malgun Gothic" w:hAnsi="Malgun Gothic" w:eastAsia="Malgun Gothic" w:cs="Malgun Gothic"/>
        <w:b w:val="0"/>
        <w:color w:val="70808D"/>
        <w:sz w:val="13"/>
      </w:rPr>
      <w:t>NAN 2026 · ARTEMIS: 2026 게임 소개 및 설명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style="position:absolute;left:0;top:0;width:595.28pt;height:14.17pt;mso-position-horizontal-relative:page;mso-position-vertical-relative:page" fillcolor="#1F5D91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Malgun Gothic" w:hAnsi="Malgun Gothic"/>
      <w:color w:val="2731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300" w:lineRule="exact"/>
    </w:pPr>
    <w:rPr>
      <w:rFonts w:ascii="Malgun Gothic" w:hAnsi="Malgun Gothic"/>
      <w:color w:val="27313A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300" w:lineRule="exact"/>
    </w:pPr>
    <w:rPr>
      <w:rFonts w:ascii="Malgun Gothic" w:hAnsi="Malgun Gothic"/>
      <w:color w:val="27313A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300" w:lineRule="exact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27313A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exact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2731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exact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27313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00" w:lineRule="exact"/>
      <w:outlineLvl w:val="3"/>
    </w:pPr>
    <w:rPr>
      <w:rFonts w:asciiTheme="majorHAnsi" w:eastAsiaTheme="majorEastAsia" w:hAnsiTheme="majorHAnsi" w:cstheme="majorBidi" w:ascii="Malgun Gothic" w:hAnsi="Malgun Gothic"/>
      <w:b/>
      <w:bCs/>
      <w:i/>
      <w:iCs/>
      <w:color w:val="27313A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00" w:lineRule="exact"/>
      <w:outlineLvl w:val="4"/>
    </w:pPr>
    <w:rPr>
      <w:rFonts w:asciiTheme="majorHAnsi" w:eastAsiaTheme="majorEastAsia" w:hAnsiTheme="majorHAnsi" w:cstheme="majorBidi" w:ascii="Malgun Gothic" w:hAnsi="Malgun Gothic"/>
      <w:color w:val="27313A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20" w:line="300" w:lineRule="exact"/>
      <w:outlineLvl w:val="5"/>
    </w:pPr>
    <w:rPr>
      <w:rFonts w:asciiTheme="majorHAnsi" w:eastAsiaTheme="majorEastAsia" w:hAnsiTheme="majorHAnsi" w:cstheme="majorBidi" w:ascii="Malgun Gothic" w:hAnsi="Malgun Gothic"/>
      <w:i/>
      <w:iCs/>
      <w:color w:val="27313A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120" w:line="300" w:lineRule="exact"/>
      <w:outlineLvl w:val="6"/>
    </w:pPr>
    <w:rPr>
      <w:rFonts w:asciiTheme="majorHAnsi" w:eastAsiaTheme="majorEastAsia" w:hAnsiTheme="majorHAnsi" w:cstheme="majorBidi" w:ascii="Malgun Gothic" w:hAnsi="Malgun Gothic"/>
      <w:i/>
      <w:iCs/>
      <w:color w:val="27313A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120" w:line="300" w:lineRule="exact"/>
      <w:outlineLvl w:val="7"/>
    </w:pPr>
    <w:rPr>
      <w:rFonts w:asciiTheme="majorHAnsi" w:eastAsiaTheme="majorEastAsia" w:hAnsiTheme="majorHAnsi" w:cstheme="majorBidi" w:ascii="Malgun Gothic" w:hAnsi="Malgun Gothic"/>
      <w:color w:val="27313A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120" w:line="300" w:lineRule="exact"/>
      <w:outlineLvl w:val="8"/>
    </w:pPr>
    <w:rPr>
      <w:rFonts w:asciiTheme="majorHAnsi" w:eastAsiaTheme="majorEastAsia" w:hAnsiTheme="majorHAnsi" w:cstheme="majorBidi" w:ascii="Malgun Gothic" w:hAnsi="Malgun Gothic"/>
      <w:i/>
      <w:iCs/>
      <w:color w:val="27313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300" w:lineRule="exact"/>
    </w:pPr>
    <w:rPr>
      <w:rFonts w:ascii="Malgun Gothic" w:hAnsi="Malgun Gothic"/>
      <w:color w:val="27313A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exact"/>
      <w:contextualSpacing/>
    </w:pPr>
    <w:rPr>
      <w:rFonts w:asciiTheme="majorHAnsi" w:eastAsiaTheme="majorEastAsia" w:hAnsiTheme="majorHAnsi" w:cstheme="majorBidi" w:ascii="Malgun Gothic" w:hAnsi="Malgun Gothic"/>
      <w:color w:val="27313A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00" w:lineRule="exact"/>
    </w:pPr>
    <w:rPr>
      <w:rFonts w:asciiTheme="majorHAnsi" w:eastAsiaTheme="majorEastAsia" w:hAnsiTheme="majorHAnsi" w:cstheme="majorBidi" w:ascii="Malgun Gothic" w:hAnsi="Malgun Gothic"/>
      <w:i/>
      <w:iCs/>
      <w:color w:val="27313A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20" w:line="300" w:lineRule="exact"/>
      <w:ind w:left="720"/>
      <w:contextualSpacing/>
    </w:pPr>
    <w:rPr>
      <w:rFonts w:ascii="Malgun Gothic" w:hAnsi="Malgun Gothic"/>
      <w:color w:val="27313A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00" w:lineRule="exact"/>
    </w:pPr>
    <w:rPr>
      <w:rFonts w:ascii="Malgun Gothic" w:hAnsi="Malgun Gothic"/>
      <w:color w:val="27313A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300" w:lineRule="exact"/>
    </w:pPr>
    <w:rPr>
      <w:rFonts w:ascii="Malgun Gothic" w:hAnsi="Malgun Gothic"/>
      <w:color w:val="27313A"/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300" w:lineRule="exact"/>
    </w:pPr>
    <w:rPr>
      <w:rFonts w:ascii="Malgun Gothic" w:hAnsi="Malgun Gothic"/>
      <w:color w:val="27313A"/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120" w:line="300" w:lineRule="exact"/>
      <w:ind w:left="360" w:hanging="360"/>
      <w:contextualSpacing/>
    </w:pPr>
    <w:rPr>
      <w:rFonts w:ascii="Malgun Gothic" w:hAnsi="Malgun Gothic"/>
      <w:color w:val="27313A"/>
      <w:sz w:val="20"/>
    </w:rPr>
  </w:style>
  <w:style w:type="paragraph" w:styleId="List2">
    <w:name w:val="List 2"/>
    <w:basedOn w:val="Normal"/>
    <w:uiPriority w:val="99"/>
    <w:unhideWhenUsed/>
    <w:rsid w:val="00326F90"/>
    <w:pPr>
      <w:spacing w:after="120" w:line="300" w:lineRule="exact"/>
      <w:ind w:left="720" w:hanging="360"/>
      <w:contextualSpacing/>
    </w:pPr>
    <w:rPr>
      <w:rFonts w:ascii="Malgun Gothic" w:hAnsi="Malgun Gothic"/>
      <w:color w:val="27313A"/>
      <w:sz w:val="20"/>
    </w:rPr>
  </w:style>
  <w:style w:type="paragraph" w:styleId="List3">
    <w:name w:val="List 3"/>
    <w:basedOn w:val="Normal"/>
    <w:uiPriority w:val="99"/>
    <w:unhideWhenUsed/>
    <w:rsid w:val="00326F90"/>
    <w:pPr>
      <w:spacing w:after="120" w:line="300" w:lineRule="exact"/>
      <w:ind w:left="1080" w:hanging="360"/>
      <w:contextualSpacing/>
    </w:pPr>
    <w:rPr>
      <w:rFonts w:ascii="Malgun Gothic" w:hAnsi="Malgun Gothic"/>
      <w:color w:val="27313A"/>
      <w:sz w:val="2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300" w:lineRule="exact"/>
      <w:contextualSpacing/>
    </w:pPr>
    <w:rPr>
      <w:rFonts w:ascii="Malgun Gothic" w:hAnsi="Malgun Gothic"/>
      <w:color w:val="27313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20" w:line="300" w:lineRule="exact"/>
      <w:contextualSpacing/>
    </w:pPr>
    <w:rPr>
      <w:rFonts w:ascii="Malgun Gothic" w:hAnsi="Malgun Gothic"/>
      <w:color w:val="27313A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120" w:line="300" w:lineRule="exact"/>
      <w:contextualSpacing/>
    </w:pPr>
    <w:rPr>
      <w:rFonts w:ascii="Malgun Gothic" w:hAnsi="Malgun Gothic"/>
      <w:color w:val="27313A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00" w:lineRule="exact"/>
      <w:contextualSpacing/>
    </w:pPr>
    <w:rPr>
      <w:rFonts w:ascii="Malgun Gothic" w:hAnsi="Malgun Gothic"/>
      <w:color w:val="27313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120" w:line="300" w:lineRule="exact"/>
      <w:contextualSpacing/>
    </w:pPr>
    <w:rPr>
      <w:rFonts w:ascii="Malgun Gothic" w:hAnsi="Malgun Gothic"/>
      <w:color w:val="27313A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120" w:line="300" w:lineRule="exact"/>
      <w:contextualSpacing/>
    </w:pPr>
    <w:rPr>
      <w:rFonts w:ascii="Malgun Gothic" w:hAnsi="Malgun Gothic"/>
      <w:color w:val="27313A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300" w:lineRule="exact"/>
      <w:ind w:left="360"/>
      <w:contextualSpacing/>
    </w:pPr>
    <w:rPr>
      <w:rFonts w:ascii="Malgun Gothic" w:hAnsi="Malgun Gothic"/>
      <w:color w:val="27313A"/>
      <w:sz w:val="2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300" w:lineRule="exact"/>
      <w:ind w:left="720"/>
      <w:contextualSpacing/>
    </w:pPr>
    <w:rPr>
      <w:rFonts w:ascii="Malgun Gothic" w:hAnsi="Malgun Gothic"/>
      <w:color w:val="27313A"/>
      <w:sz w:val="2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300" w:lineRule="exact"/>
      <w:ind w:left="1080"/>
      <w:contextualSpacing/>
    </w:pPr>
    <w:rPr>
      <w:rFonts w:ascii="Malgun Gothic" w:hAnsi="Malgun Gothic"/>
      <w:color w:val="27313A"/>
      <w:sz w:val="2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00" w:lineRule="exact"/>
    </w:pPr>
    <w:rPr>
      <w:rFonts w:ascii="Malgun Gothic" w:hAnsi="Malgun Gothic"/>
      <w:color w:val="27313A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20" w:line="300" w:lineRule="exact"/>
    </w:pPr>
    <w:rPr>
      <w:rFonts w:ascii="Malgun Gothic" w:hAnsi="Malgun Gothic"/>
      <w:i/>
      <w:iCs/>
      <w:color w:val="27313A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20"/>
    </w:pPr>
    <w:rPr>
      <w:rFonts w:ascii="Malgun Gothic" w:hAnsi="Malgun Gothic"/>
      <w:b/>
      <w:bCs/>
      <w:color w:val="27313A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120" w:line="300" w:lineRule="exact"/>
      <w:ind w:left="936" w:right="936"/>
    </w:pPr>
    <w:rPr>
      <w:rFonts w:ascii="Malgun Gothic" w:hAnsi="Malgun Gothic"/>
      <w:b/>
      <w:bCs/>
      <w:i/>
      <w:iCs/>
      <w:color w:val="27313A"/>
      <w:sz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20" w:line="300" w:lineRule="exact"/>
      <w:outlineLvl w:val="9"/>
    </w:pPr>
    <w:rPr>
      <w:rFonts w:ascii="Malgun Gothic" w:hAnsi="Malgun Gothic"/>
      <w:color w:val="27313A"/>
      <w:sz w:val="2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ARTEMIS: 2026 게임 소개 및 설명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