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581"/>
        <w:tblW w:w="0" w:type="auto"/>
        <w:tblLook w:val="04A0"/>
      </w:tblPr>
      <w:tblGrid>
        <w:gridCol w:w="2093"/>
        <w:gridCol w:w="7149"/>
      </w:tblGrid>
      <w:tr w:rsidR="00D134D5" w:rsidTr="009B5E27">
        <w:tc>
          <w:tcPr>
            <w:tcW w:w="2093" w:type="dxa"/>
          </w:tcPr>
          <w:p w:rsidR="00D134D5" w:rsidRPr="00D25051" w:rsidRDefault="00D134D5" w:rsidP="00D134D5">
            <w:pPr>
              <w:rPr>
                <w:b/>
              </w:rPr>
            </w:pPr>
            <w:r w:rsidRPr="00D25051">
              <w:rPr>
                <w:b/>
              </w:rPr>
              <w:t>Standard</w:t>
            </w:r>
          </w:p>
        </w:tc>
        <w:tc>
          <w:tcPr>
            <w:tcW w:w="7149" w:type="dxa"/>
          </w:tcPr>
          <w:p w:rsidR="00D134D5" w:rsidRDefault="003F3DEF" w:rsidP="00D134D5">
            <w:pPr>
              <w:rPr>
                <w:b/>
              </w:rPr>
            </w:pPr>
            <w:r>
              <w:rPr>
                <w:b/>
              </w:rPr>
              <w:t>Clinical Coding, Classification</w:t>
            </w:r>
            <w:r w:rsidR="00156818">
              <w:rPr>
                <w:b/>
              </w:rPr>
              <w:t>s</w:t>
            </w:r>
            <w:r>
              <w:rPr>
                <w:b/>
              </w:rPr>
              <w:t xml:space="preserve"> and Terminologies</w:t>
            </w:r>
          </w:p>
          <w:p w:rsidR="00D134D5" w:rsidRPr="009B5E27" w:rsidRDefault="00D134D5" w:rsidP="00D134D5">
            <w:pPr>
              <w:rPr>
                <w:b/>
                <w:sz w:val="12"/>
                <w:szCs w:val="12"/>
              </w:rPr>
            </w:pPr>
          </w:p>
        </w:tc>
      </w:tr>
      <w:tr w:rsidR="00D134D5" w:rsidTr="009B5E27">
        <w:tc>
          <w:tcPr>
            <w:tcW w:w="2093" w:type="dxa"/>
          </w:tcPr>
          <w:p w:rsidR="00D134D5" w:rsidRDefault="00D134D5" w:rsidP="00D134D5">
            <w:r>
              <w:t>Origin of Standard</w:t>
            </w:r>
          </w:p>
        </w:tc>
        <w:tc>
          <w:tcPr>
            <w:tcW w:w="7149" w:type="dxa"/>
          </w:tcPr>
          <w:p w:rsidR="00D134D5" w:rsidRDefault="003F3DEF" w:rsidP="00D134D5">
            <w:r>
              <w:t>Terminology Services</w:t>
            </w:r>
            <w:r w:rsidR="00D07170">
              <w:t>, Public Health &amp; intelligence (PHI)</w:t>
            </w:r>
          </w:p>
          <w:p w:rsidR="00D134D5" w:rsidRPr="009B5E27" w:rsidRDefault="00D134D5" w:rsidP="00D134D5">
            <w:pPr>
              <w:rPr>
                <w:sz w:val="12"/>
                <w:szCs w:val="12"/>
              </w:rPr>
            </w:pPr>
          </w:p>
        </w:tc>
      </w:tr>
      <w:tr w:rsidR="00D134D5" w:rsidTr="009B5E27">
        <w:tc>
          <w:tcPr>
            <w:tcW w:w="2093" w:type="dxa"/>
          </w:tcPr>
          <w:p w:rsidR="00D134D5" w:rsidRDefault="00D134D5" w:rsidP="00D134D5">
            <w:r>
              <w:t>NSS author</w:t>
            </w:r>
          </w:p>
        </w:tc>
        <w:tc>
          <w:tcPr>
            <w:tcW w:w="7149" w:type="dxa"/>
          </w:tcPr>
          <w:p w:rsidR="00D134D5" w:rsidRDefault="00D134D5" w:rsidP="00D134D5">
            <w:r>
              <w:t>Scott Heald (</w:t>
            </w:r>
            <w:hyperlink r:id="rId7" w:history="1">
              <w:r w:rsidRPr="00511DD9">
                <w:rPr>
                  <w:rStyle w:val="Hyperlink"/>
                </w:rPr>
                <w:t>scott.heald@nhs.net</w:t>
              </w:r>
            </w:hyperlink>
            <w:r>
              <w:t>)</w:t>
            </w:r>
          </w:p>
          <w:p w:rsidR="00D134D5" w:rsidRPr="009B5E27" w:rsidRDefault="00D134D5" w:rsidP="00D134D5">
            <w:pPr>
              <w:rPr>
                <w:sz w:val="12"/>
                <w:szCs w:val="12"/>
              </w:rPr>
            </w:pPr>
          </w:p>
        </w:tc>
      </w:tr>
      <w:tr w:rsidR="00D134D5" w:rsidTr="009B5E27">
        <w:tc>
          <w:tcPr>
            <w:tcW w:w="2093" w:type="dxa"/>
          </w:tcPr>
          <w:p w:rsidR="00D134D5" w:rsidRDefault="00D134D5" w:rsidP="00D134D5">
            <w:r>
              <w:t>Date</w:t>
            </w:r>
          </w:p>
        </w:tc>
        <w:tc>
          <w:tcPr>
            <w:tcW w:w="7149" w:type="dxa"/>
          </w:tcPr>
          <w:p w:rsidR="00D134D5" w:rsidRDefault="00754877" w:rsidP="00D134D5">
            <w:r>
              <w:t>22</w:t>
            </w:r>
            <w:r w:rsidRPr="00754877">
              <w:rPr>
                <w:vertAlign w:val="superscript"/>
              </w:rPr>
              <w:t>nd</w:t>
            </w:r>
            <w:r>
              <w:t xml:space="preserve"> February 2018</w:t>
            </w:r>
          </w:p>
          <w:p w:rsidR="009B5E27" w:rsidRPr="009B5E27" w:rsidRDefault="009B5E27" w:rsidP="00D134D5">
            <w:pPr>
              <w:rPr>
                <w:sz w:val="12"/>
                <w:szCs w:val="12"/>
              </w:rPr>
            </w:pPr>
          </w:p>
        </w:tc>
      </w:tr>
      <w:tr w:rsidR="00D134D5" w:rsidTr="009B5E27">
        <w:tc>
          <w:tcPr>
            <w:tcW w:w="2093" w:type="dxa"/>
          </w:tcPr>
          <w:p w:rsidR="00D134D5" w:rsidRDefault="00D134D5" w:rsidP="00D134D5">
            <w:r>
              <w:t>Next Update</w:t>
            </w:r>
          </w:p>
        </w:tc>
        <w:tc>
          <w:tcPr>
            <w:tcW w:w="7149" w:type="dxa"/>
          </w:tcPr>
          <w:p w:rsidR="00D134D5" w:rsidRDefault="00754877" w:rsidP="00D134D5">
            <w:r>
              <w:t>February 2020</w:t>
            </w:r>
          </w:p>
          <w:p w:rsidR="009B5E27" w:rsidRPr="009B5E27" w:rsidRDefault="009B5E27" w:rsidP="00D134D5">
            <w:pPr>
              <w:rPr>
                <w:sz w:val="12"/>
                <w:szCs w:val="12"/>
              </w:rPr>
            </w:pP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What is the purpose of this standard?</w:t>
            </w:r>
          </w:p>
          <w:p w:rsidR="00D134D5" w:rsidRPr="00D134D5" w:rsidRDefault="00D134D5">
            <w:pPr>
              <w:rPr>
                <w:b/>
                <w:sz w:val="12"/>
                <w:szCs w:val="12"/>
              </w:rPr>
            </w:pPr>
          </w:p>
        </w:tc>
      </w:tr>
      <w:tr w:rsidR="00D25051" w:rsidTr="00D25051">
        <w:tc>
          <w:tcPr>
            <w:tcW w:w="9242" w:type="dxa"/>
          </w:tcPr>
          <w:p w:rsidR="00D134D5" w:rsidRDefault="003F3DEF">
            <w:r>
              <w:t>This standard provides support and guidance in the use of clinical classifications, coding and terminology to NHS Scotland.</w:t>
            </w:r>
          </w:p>
          <w:p w:rsidR="003F3DEF" w:rsidRPr="003F3DEF" w:rsidRDefault="003F3DEF">
            <w:pPr>
              <w:rPr>
                <w:sz w:val="12"/>
                <w:szCs w:val="12"/>
              </w:rPr>
            </w:pPr>
          </w:p>
          <w:p w:rsidR="003F3DEF" w:rsidRPr="009B5E27" w:rsidRDefault="003F3DEF" w:rsidP="003F3DEF">
            <w:pPr>
              <w:rPr>
                <w:sz w:val="12"/>
                <w:szCs w:val="12"/>
              </w:rPr>
            </w:pPr>
            <w:r>
              <w:t xml:space="preserve">Clinical and health related data are collected on various national patient based datasets by NSS to support a variety of purposes including epidemiology, service planning and performance management. The information is also used to support policy making decisions aimed at improving the health and healthcare of the people of Scotland. To ensure that data is recorded consistently and accurately, to facilitate analyses and to provide meaningful comparisons, nationally agreed clinical coding systems are used. </w:t>
            </w: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Who is this standard aimed at?</w:t>
            </w:r>
          </w:p>
          <w:p w:rsidR="00D134D5" w:rsidRPr="00D134D5" w:rsidRDefault="00D134D5">
            <w:pPr>
              <w:rPr>
                <w:b/>
                <w:sz w:val="12"/>
                <w:szCs w:val="12"/>
              </w:rPr>
            </w:pPr>
          </w:p>
        </w:tc>
      </w:tr>
      <w:tr w:rsidR="00D25051" w:rsidTr="00D25051">
        <w:tc>
          <w:tcPr>
            <w:tcW w:w="9242" w:type="dxa"/>
          </w:tcPr>
          <w:p w:rsidR="00D25051" w:rsidRPr="003F3DEF" w:rsidRDefault="00D25051">
            <w:r>
              <w:t xml:space="preserve">This standard is aimed at all staff </w:t>
            </w:r>
            <w:r w:rsidR="003F3DEF">
              <w:t>who are involved in the development of new data sets/collections, and at staff involved in the analysis of data which have been clinically coded.</w:t>
            </w:r>
          </w:p>
        </w:tc>
      </w:tr>
    </w:tbl>
    <w:p w:rsidR="00D25051" w:rsidRDefault="00D25051" w:rsidP="00D134D5">
      <w:pPr>
        <w:spacing w:after="0"/>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How do I access this standard?</w:t>
            </w:r>
          </w:p>
          <w:p w:rsidR="00D134D5" w:rsidRPr="00D134D5" w:rsidRDefault="00D134D5">
            <w:pPr>
              <w:rPr>
                <w:b/>
                <w:sz w:val="12"/>
                <w:szCs w:val="12"/>
              </w:rPr>
            </w:pPr>
          </w:p>
        </w:tc>
      </w:tr>
      <w:tr w:rsidR="00D25051" w:rsidTr="00D25051">
        <w:tc>
          <w:tcPr>
            <w:tcW w:w="9242" w:type="dxa"/>
          </w:tcPr>
          <w:p w:rsidR="003F3DEF" w:rsidRDefault="003F3DEF" w:rsidP="00D25051">
            <w:r>
              <w:t>An introduction to terminology services is available on the ISD website at:</w:t>
            </w:r>
          </w:p>
          <w:p w:rsidR="003F3DEF" w:rsidRDefault="00FA3317" w:rsidP="00D25051">
            <w:hyperlink r:id="rId8" w:history="1">
              <w:r w:rsidR="003F3DEF" w:rsidRPr="00AB7EE4">
                <w:rPr>
                  <w:rStyle w:val="Hyperlink"/>
                </w:rPr>
                <w:t>http://www.isdscotland.org/Products-and-Services/Terminology-Services/</w:t>
              </w:r>
            </w:hyperlink>
          </w:p>
          <w:p w:rsidR="003F3DEF" w:rsidRPr="00B4368D" w:rsidRDefault="003F3DEF" w:rsidP="00D25051">
            <w:pPr>
              <w:rPr>
                <w:sz w:val="12"/>
                <w:szCs w:val="12"/>
              </w:rPr>
            </w:pPr>
          </w:p>
          <w:p w:rsidR="003F3DEF" w:rsidRDefault="003F3DEF" w:rsidP="00D25051">
            <w:r>
              <w:t>Sub-pages include specific guidance on:</w:t>
            </w:r>
          </w:p>
          <w:p w:rsidR="003F3DEF" w:rsidRDefault="003F3DEF" w:rsidP="00D25051">
            <w:pPr>
              <w:pStyle w:val="ListParagraph"/>
              <w:numPr>
                <w:ilvl w:val="0"/>
                <w:numId w:val="4"/>
              </w:numPr>
            </w:pPr>
            <w:r>
              <w:t>Coding &amp; Terminology Systems (including ICD10, OPCS4, Read, SNOMED):</w:t>
            </w:r>
          </w:p>
          <w:p w:rsidR="003F3DEF" w:rsidRDefault="003F3DEF" w:rsidP="00D25051">
            <w:pPr>
              <w:pStyle w:val="ListParagraph"/>
              <w:numPr>
                <w:ilvl w:val="0"/>
                <w:numId w:val="4"/>
              </w:numPr>
            </w:pPr>
            <w:r>
              <w:t>Classification and Terminology Tools (including coding manuals);</w:t>
            </w:r>
          </w:p>
          <w:p w:rsidR="003F3DEF" w:rsidRDefault="003F3DEF" w:rsidP="00D25051">
            <w:pPr>
              <w:pStyle w:val="ListParagraph"/>
              <w:numPr>
                <w:ilvl w:val="0"/>
                <w:numId w:val="4"/>
              </w:numPr>
            </w:pPr>
            <w:r>
              <w:t>Scottish Coding Standards:</w:t>
            </w:r>
          </w:p>
          <w:p w:rsidR="003F3DEF" w:rsidRDefault="003F3DEF" w:rsidP="00D25051">
            <w:pPr>
              <w:pStyle w:val="ListParagraph"/>
              <w:numPr>
                <w:ilvl w:val="0"/>
                <w:numId w:val="4"/>
              </w:numPr>
            </w:pPr>
            <w:r>
              <w:t>Coding information for analysts</w:t>
            </w:r>
          </w:p>
          <w:p w:rsidR="003F3DEF" w:rsidRDefault="003F3DEF" w:rsidP="003F3DEF">
            <w:pPr>
              <w:pStyle w:val="ListParagraph"/>
              <w:numPr>
                <w:ilvl w:val="0"/>
                <w:numId w:val="4"/>
              </w:numPr>
            </w:pPr>
            <w:r>
              <w:t>Information on standards and coding for clinicians.</w:t>
            </w:r>
          </w:p>
          <w:p w:rsidR="00B4368D" w:rsidRPr="00B4368D" w:rsidRDefault="00B4368D" w:rsidP="00B4368D">
            <w:pPr>
              <w:pStyle w:val="NormalWeb"/>
              <w:spacing w:before="0" w:beforeAutospacing="0" w:after="0" w:afterAutospacing="0" w:line="240" w:lineRule="auto"/>
              <w:rPr>
                <w:rFonts w:asciiTheme="minorHAnsi" w:hAnsiTheme="minorHAnsi"/>
                <w:sz w:val="12"/>
                <w:szCs w:val="12"/>
              </w:rPr>
            </w:pPr>
          </w:p>
          <w:p w:rsidR="00B4368D" w:rsidRDefault="003F3DEF" w:rsidP="00B4368D">
            <w:pPr>
              <w:pStyle w:val="NormalWeb"/>
              <w:spacing w:before="0" w:beforeAutospacing="0" w:after="0" w:afterAutospacing="0" w:line="240" w:lineRule="auto"/>
              <w:rPr>
                <w:rFonts w:asciiTheme="minorHAnsi" w:hAnsiTheme="minorHAnsi"/>
                <w:sz w:val="22"/>
                <w:szCs w:val="22"/>
              </w:rPr>
            </w:pPr>
            <w:r w:rsidRPr="00B4368D">
              <w:rPr>
                <w:rFonts w:asciiTheme="minorHAnsi" w:hAnsiTheme="minorHAnsi"/>
                <w:sz w:val="22"/>
                <w:szCs w:val="22"/>
              </w:rPr>
              <w:t xml:space="preserve">NSS operates a dedicated expertly manned helpdesk to answer queries and offer advice on ICD-10, OPCS-4, Read, national codes for the representation of clinical imaging procedures and SNOMED-CT. </w:t>
            </w:r>
          </w:p>
          <w:p w:rsidR="00B4368D" w:rsidRPr="00B4368D" w:rsidRDefault="00B4368D" w:rsidP="00B4368D">
            <w:pPr>
              <w:pStyle w:val="NormalWeb"/>
              <w:spacing w:before="0" w:beforeAutospacing="0" w:after="0" w:afterAutospacing="0" w:line="240" w:lineRule="auto"/>
              <w:rPr>
                <w:rFonts w:asciiTheme="minorHAnsi" w:hAnsiTheme="minorHAnsi"/>
                <w:sz w:val="12"/>
                <w:szCs w:val="12"/>
              </w:rPr>
            </w:pPr>
          </w:p>
          <w:p w:rsidR="003F3DEF" w:rsidRPr="00B4368D" w:rsidRDefault="003F3DEF" w:rsidP="00B4368D">
            <w:pPr>
              <w:pStyle w:val="NormalWeb"/>
              <w:spacing w:before="0" w:beforeAutospacing="0" w:after="0" w:afterAutospacing="0" w:line="240" w:lineRule="auto"/>
              <w:rPr>
                <w:rFonts w:asciiTheme="minorHAnsi" w:hAnsiTheme="minorHAnsi"/>
                <w:sz w:val="22"/>
                <w:szCs w:val="22"/>
              </w:rPr>
            </w:pPr>
            <w:r w:rsidRPr="00B4368D">
              <w:rPr>
                <w:rFonts w:asciiTheme="minorHAnsi" w:hAnsiTheme="minorHAnsi"/>
                <w:sz w:val="22"/>
                <w:szCs w:val="22"/>
              </w:rPr>
              <w:t>You can also book courses or obtain general advice on Terminology through this service.</w:t>
            </w:r>
          </w:p>
          <w:p w:rsidR="00B4368D" w:rsidRPr="00B4368D" w:rsidRDefault="00B4368D" w:rsidP="00B4368D">
            <w:pPr>
              <w:pStyle w:val="NormalWeb"/>
              <w:spacing w:before="0" w:beforeAutospacing="0" w:after="0" w:afterAutospacing="0" w:line="240" w:lineRule="auto"/>
              <w:rPr>
                <w:rFonts w:asciiTheme="minorHAnsi" w:hAnsiTheme="minorHAnsi"/>
                <w:sz w:val="12"/>
                <w:szCs w:val="12"/>
              </w:rPr>
            </w:pPr>
          </w:p>
          <w:p w:rsidR="003F3DEF" w:rsidRPr="00B4368D" w:rsidRDefault="003F3DEF" w:rsidP="00B4368D">
            <w:pPr>
              <w:pStyle w:val="NormalWeb"/>
              <w:spacing w:before="0" w:beforeAutospacing="0" w:after="0" w:afterAutospacing="0" w:line="240" w:lineRule="auto"/>
              <w:rPr>
                <w:rFonts w:asciiTheme="minorHAnsi" w:hAnsiTheme="minorHAnsi"/>
                <w:sz w:val="22"/>
                <w:szCs w:val="22"/>
              </w:rPr>
            </w:pPr>
            <w:r w:rsidRPr="00B4368D">
              <w:rPr>
                <w:rFonts w:asciiTheme="minorHAnsi" w:hAnsiTheme="minorHAnsi"/>
                <w:sz w:val="22"/>
                <w:szCs w:val="22"/>
              </w:rPr>
              <w:t>Helpdesk phone (Tues - Thurs 9-5pm): 0131 275 7283</w:t>
            </w:r>
          </w:p>
          <w:p w:rsidR="00B4368D" w:rsidRPr="00B4368D" w:rsidRDefault="00B4368D" w:rsidP="00B4368D">
            <w:pPr>
              <w:pStyle w:val="NormalWeb"/>
              <w:spacing w:before="0" w:beforeAutospacing="0" w:after="0" w:afterAutospacing="0" w:line="240" w:lineRule="auto"/>
              <w:rPr>
                <w:rFonts w:asciiTheme="minorHAnsi" w:hAnsiTheme="minorHAnsi"/>
                <w:sz w:val="12"/>
                <w:szCs w:val="12"/>
              </w:rPr>
            </w:pPr>
          </w:p>
          <w:p w:rsidR="003F3DEF" w:rsidRPr="00B4368D" w:rsidRDefault="003F3DEF" w:rsidP="00B4368D">
            <w:pPr>
              <w:pStyle w:val="NormalWeb"/>
              <w:spacing w:before="0" w:beforeAutospacing="0" w:after="0" w:afterAutospacing="0" w:line="240" w:lineRule="auto"/>
              <w:rPr>
                <w:rFonts w:asciiTheme="minorHAnsi" w:hAnsiTheme="minorHAnsi"/>
                <w:sz w:val="22"/>
                <w:szCs w:val="22"/>
              </w:rPr>
            </w:pPr>
            <w:r w:rsidRPr="00B4368D">
              <w:rPr>
                <w:rFonts w:asciiTheme="minorHAnsi" w:hAnsiTheme="minorHAnsi"/>
                <w:sz w:val="22"/>
                <w:szCs w:val="22"/>
              </w:rPr>
              <w:t xml:space="preserve">Helpdesk e-mail (Tues - Thurs 9-5pm): </w:t>
            </w:r>
            <w:hyperlink r:id="rId9" w:history="1">
              <w:r w:rsidRPr="00B4368D">
                <w:rPr>
                  <w:rFonts w:asciiTheme="minorHAnsi" w:hAnsiTheme="minorHAnsi"/>
                  <w:color w:val="003366"/>
                  <w:sz w:val="22"/>
                  <w:szCs w:val="22"/>
                  <w:u w:val="single"/>
                </w:rPr>
                <w:t>NSS.terminologyhelp@nhs.net</w:t>
              </w:r>
            </w:hyperlink>
          </w:p>
          <w:p w:rsidR="00754877" w:rsidRPr="003F3DEF" w:rsidRDefault="00754877" w:rsidP="00D07170">
            <w:pPr>
              <w:rPr>
                <w:sz w:val="12"/>
                <w:szCs w:val="12"/>
              </w:rPr>
            </w:pPr>
          </w:p>
        </w:tc>
      </w:tr>
    </w:tbl>
    <w:p w:rsidR="00D25051" w:rsidRDefault="00D25051"/>
    <w:sectPr w:rsidR="00D25051" w:rsidSect="00D134D5">
      <w:headerReference w:type="default" r:id="rId10"/>
      <w:footerReference w:type="default" r:id="rId11"/>
      <w:pgSz w:w="11906" w:h="16838"/>
      <w:pgMar w:top="1134" w:right="1440" w:bottom="851"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D91" w:rsidRDefault="009B6D91" w:rsidP="00D134D5">
      <w:pPr>
        <w:spacing w:after="0" w:line="240" w:lineRule="auto"/>
      </w:pPr>
      <w:r>
        <w:separator/>
      </w:r>
    </w:p>
  </w:endnote>
  <w:endnote w:type="continuationSeparator" w:id="0">
    <w:p w:rsidR="009B6D91" w:rsidRDefault="009B6D91" w:rsidP="00D13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DEF" w:rsidRDefault="003F3DEF" w:rsidP="00D134D5"/>
  <w:p w:rsidR="003F3DEF" w:rsidRDefault="003F3DEF" w:rsidP="00D134D5">
    <w:r>
      <w:t xml:space="preserve">Contact:   </w:t>
    </w:r>
    <w:r w:rsidR="00B4368D">
      <w:t>Janice Watson</w:t>
    </w:r>
    <w:r>
      <w:t xml:space="preserve">, </w:t>
    </w:r>
    <w:r w:rsidR="00B4368D">
      <w:t>Terminology Services Manager</w:t>
    </w:r>
    <w:r>
      <w:t xml:space="preserve">, tel. </w:t>
    </w:r>
    <w:r w:rsidR="00B4368D">
      <w:t>0141 282 2271</w:t>
    </w:r>
    <w:r>
      <w:t xml:space="preserve">, </w:t>
    </w:r>
    <w:hyperlink r:id="rId1" w:history="1">
      <w:r w:rsidR="00B4368D" w:rsidRPr="00B4368D">
        <w:rPr>
          <w:color w:val="003366"/>
          <w:u w:val="single"/>
        </w:rPr>
        <w:t>NSS.terminologyhelp@nhs.net</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D91" w:rsidRDefault="009B6D91" w:rsidP="00D134D5">
      <w:pPr>
        <w:spacing w:after="0" w:line="240" w:lineRule="auto"/>
      </w:pPr>
      <w:r>
        <w:separator/>
      </w:r>
    </w:p>
  </w:footnote>
  <w:footnote w:type="continuationSeparator" w:id="0">
    <w:p w:rsidR="009B6D91" w:rsidRDefault="009B6D91" w:rsidP="00D13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DEF" w:rsidRDefault="003F3DEF" w:rsidP="00D134D5">
    <w:pPr>
      <w:jc w:val="right"/>
    </w:pPr>
    <w:r w:rsidRPr="00D25051">
      <w:rPr>
        <w:b/>
        <w:color w:val="00B0F0"/>
      </w:rPr>
      <w:t>NSS Digital</w:t>
    </w:r>
    <w:r>
      <w:rPr>
        <w:noProof/>
        <w:lang w:eastAsia="en-GB"/>
      </w:rPr>
      <w:drawing>
        <wp:inline distT="0" distB="0" distL="0" distR="0">
          <wp:extent cx="791633" cy="838200"/>
          <wp:effectExtent l="0" t="0" r="0" b="0"/>
          <wp:docPr id="2" name="Picture 1" descr="C:\Users\scotth03\AppData\Local\Microsoft\Windows\Temporary Internet Files\Content.Outlook\5VX5HR5U\digi 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h03\AppData\Local\Microsoft\Windows\Temporary Internet Files\Content.Outlook\5VX5HR5U\digi icon-2.png"/>
                  <pic:cNvPicPr>
                    <a:picLocks noChangeAspect="1" noChangeArrowheads="1"/>
                  </pic:cNvPicPr>
                </pic:nvPicPr>
                <pic:blipFill>
                  <a:blip r:embed="rId1"/>
                  <a:srcRect/>
                  <a:stretch>
                    <a:fillRect/>
                  </a:stretch>
                </pic:blipFill>
                <pic:spPr bwMode="auto">
                  <a:xfrm>
                    <a:off x="0" y="0"/>
                    <a:ext cx="791633" cy="838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269C7"/>
    <w:multiLevelType w:val="hybridMultilevel"/>
    <w:tmpl w:val="72BC2642"/>
    <w:lvl w:ilvl="0" w:tplc="9216BD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05229"/>
    <w:multiLevelType w:val="hybridMultilevel"/>
    <w:tmpl w:val="75A6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A0128B"/>
    <w:multiLevelType w:val="hybridMultilevel"/>
    <w:tmpl w:val="071AF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F34DCF"/>
    <w:multiLevelType w:val="hybridMultilevel"/>
    <w:tmpl w:val="7CCE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1"/>
    <w:footnote w:id="0"/>
  </w:footnotePr>
  <w:endnotePr>
    <w:endnote w:id="-1"/>
    <w:endnote w:id="0"/>
  </w:endnotePr>
  <w:compat/>
  <w:rsids>
    <w:rsidRoot w:val="00D25051"/>
    <w:rsid w:val="000838C5"/>
    <w:rsid w:val="000E7A55"/>
    <w:rsid w:val="00156818"/>
    <w:rsid w:val="00270430"/>
    <w:rsid w:val="003F3DEF"/>
    <w:rsid w:val="00526819"/>
    <w:rsid w:val="006C4F27"/>
    <w:rsid w:val="00754877"/>
    <w:rsid w:val="009B5E27"/>
    <w:rsid w:val="009B6D91"/>
    <w:rsid w:val="00B4368D"/>
    <w:rsid w:val="00B941B1"/>
    <w:rsid w:val="00D07170"/>
    <w:rsid w:val="00D134D5"/>
    <w:rsid w:val="00D25051"/>
    <w:rsid w:val="00D51CB3"/>
    <w:rsid w:val="00E044AE"/>
    <w:rsid w:val="00FA33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5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051"/>
    <w:rPr>
      <w:rFonts w:ascii="Tahoma" w:hAnsi="Tahoma" w:cs="Tahoma"/>
      <w:sz w:val="16"/>
      <w:szCs w:val="16"/>
    </w:rPr>
  </w:style>
  <w:style w:type="character" w:styleId="Hyperlink">
    <w:name w:val="Hyperlink"/>
    <w:basedOn w:val="DefaultParagraphFont"/>
    <w:uiPriority w:val="99"/>
    <w:unhideWhenUsed/>
    <w:rsid w:val="00D25051"/>
    <w:rPr>
      <w:color w:val="0000FF" w:themeColor="hyperlink"/>
      <w:u w:val="single"/>
    </w:rPr>
  </w:style>
  <w:style w:type="paragraph" w:styleId="Header">
    <w:name w:val="header"/>
    <w:basedOn w:val="Normal"/>
    <w:link w:val="HeaderChar"/>
    <w:uiPriority w:val="99"/>
    <w:unhideWhenUsed/>
    <w:rsid w:val="00D13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4D5"/>
  </w:style>
  <w:style w:type="paragraph" w:styleId="Footer">
    <w:name w:val="footer"/>
    <w:basedOn w:val="Normal"/>
    <w:link w:val="FooterChar"/>
    <w:uiPriority w:val="99"/>
    <w:semiHidden/>
    <w:unhideWhenUsed/>
    <w:rsid w:val="00D134D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34D5"/>
  </w:style>
  <w:style w:type="paragraph" w:styleId="ListParagraph">
    <w:name w:val="List Paragraph"/>
    <w:basedOn w:val="Normal"/>
    <w:uiPriority w:val="34"/>
    <w:qFormat/>
    <w:rsid w:val="00D134D5"/>
    <w:pPr>
      <w:ind w:left="720"/>
      <w:contextualSpacing/>
    </w:pPr>
  </w:style>
  <w:style w:type="paragraph" w:styleId="NormalWeb">
    <w:name w:val="Normal (Web)"/>
    <w:basedOn w:val="Normal"/>
    <w:uiPriority w:val="99"/>
    <w:unhideWhenUsed/>
    <w:rsid w:val="003F3DEF"/>
    <w:pPr>
      <w:spacing w:before="100" w:beforeAutospacing="1" w:after="100" w:afterAutospacing="1" w:line="360" w:lineRule="auto"/>
    </w:pPr>
    <w:rPr>
      <w:rFonts w:ascii="Arial" w:eastAsia="Times New Roman" w:hAnsi="Arial" w:cs="Arial"/>
      <w:color w:val="000000"/>
      <w:sz w:val="19"/>
      <w:szCs w:val="19"/>
      <w:lang w:eastAsia="en-GB"/>
    </w:rPr>
  </w:style>
</w:styles>
</file>

<file path=word/webSettings.xml><?xml version="1.0" encoding="utf-8"?>
<w:webSettings xmlns:r="http://schemas.openxmlformats.org/officeDocument/2006/relationships" xmlns:w="http://schemas.openxmlformats.org/wordprocessingml/2006/main">
  <w:divs>
    <w:div w:id="1370061946">
      <w:bodyDiv w:val="1"/>
      <w:marLeft w:val="0"/>
      <w:marRight w:val="0"/>
      <w:marTop w:val="0"/>
      <w:marBottom w:val="0"/>
      <w:divBdr>
        <w:top w:val="none" w:sz="0" w:space="0" w:color="auto"/>
        <w:left w:val="none" w:sz="0" w:space="0" w:color="auto"/>
        <w:bottom w:val="none" w:sz="0" w:space="0" w:color="auto"/>
        <w:right w:val="none" w:sz="0" w:space="0" w:color="auto"/>
      </w:divBdr>
      <w:divsChild>
        <w:div w:id="725379568">
          <w:marLeft w:val="0"/>
          <w:marRight w:val="0"/>
          <w:marTop w:val="0"/>
          <w:marBottom w:val="0"/>
          <w:divBdr>
            <w:top w:val="none" w:sz="0" w:space="0" w:color="auto"/>
            <w:left w:val="single" w:sz="6" w:space="0" w:color="999999"/>
            <w:bottom w:val="none" w:sz="0" w:space="0" w:color="auto"/>
            <w:right w:val="single" w:sz="6" w:space="0" w:color="999999"/>
          </w:divBdr>
          <w:divsChild>
            <w:div w:id="190922757">
              <w:marLeft w:val="0"/>
              <w:marRight w:val="0"/>
              <w:marTop w:val="0"/>
              <w:marBottom w:val="0"/>
              <w:divBdr>
                <w:top w:val="none" w:sz="0" w:space="0" w:color="auto"/>
                <w:left w:val="none" w:sz="0" w:space="0" w:color="auto"/>
                <w:bottom w:val="none" w:sz="0" w:space="0" w:color="auto"/>
                <w:right w:val="none" w:sz="0" w:space="0" w:color="auto"/>
              </w:divBdr>
              <w:divsChild>
                <w:div w:id="715202522">
                  <w:marLeft w:val="0"/>
                  <w:marRight w:val="0"/>
                  <w:marTop w:val="0"/>
                  <w:marBottom w:val="0"/>
                  <w:divBdr>
                    <w:top w:val="none" w:sz="0" w:space="0" w:color="auto"/>
                    <w:left w:val="none" w:sz="0" w:space="0" w:color="auto"/>
                    <w:bottom w:val="none" w:sz="0" w:space="0" w:color="auto"/>
                    <w:right w:val="none" w:sz="0" w:space="0" w:color="auto"/>
                  </w:divBdr>
                  <w:divsChild>
                    <w:div w:id="13910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dscotland.org/Products-and-Services/Terminology-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ott.heald@nhs.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SS.terminologyhelp@nhs.n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NSS.terminologyhelp@nh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scotth03</dc:creator>
  <cp:lastModifiedBy>Joseph McKee</cp:lastModifiedBy>
  <cp:revision>2</cp:revision>
  <dcterms:created xsi:type="dcterms:W3CDTF">2018-06-13T10:37:00Z</dcterms:created>
  <dcterms:modified xsi:type="dcterms:W3CDTF">2018-06-13T10:37:00Z</dcterms:modified>
</cp:coreProperties>
</file>