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581"/>
        <w:tblW w:w="0" w:type="auto"/>
        <w:tblLook w:val="04A0"/>
      </w:tblPr>
      <w:tblGrid>
        <w:gridCol w:w="2093"/>
        <w:gridCol w:w="7149"/>
      </w:tblGrid>
      <w:tr w:rsidR="00D134D5" w:rsidTr="009B5E27">
        <w:tc>
          <w:tcPr>
            <w:tcW w:w="2093" w:type="dxa"/>
          </w:tcPr>
          <w:p w:rsidR="00D134D5" w:rsidRPr="00D25051" w:rsidRDefault="00D134D5" w:rsidP="00D134D5">
            <w:pPr>
              <w:rPr>
                <w:b/>
              </w:rPr>
            </w:pPr>
            <w:r w:rsidRPr="00D25051">
              <w:rPr>
                <w:b/>
              </w:rPr>
              <w:t>Standard</w:t>
            </w:r>
          </w:p>
        </w:tc>
        <w:tc>
          <w:tcPr>
            <w:tcW w:w="7149" w:type="dxa"/>
          </w:tcPr>
          <w:p w:rsidR="00D134D5" w:rsidRDefault="00816092" w:rsidP="00D134D5">
            <w:pPr>
              <w:rPr>
                <w:b/>
              </w:rPr>
            </w:pPr>
            <w:r>
              <w:rPr>
                <w:b/>
              </w:rPr>
              <w:t>Release Practices for Publishing Statistics</w:t>
            </w:r>
          </w:p>
          <w:p w:rsidR="00D134D5" w:rsidRPr="009B5E27" w:rsidRDefault="00D134D5" w:rsidP="00D134D5">
            <w:pPr>
              <w:rPr>
                <w:b/>
                <w:sz w:val="12"/>
                <w:szCs w:val="12"/>
              </w:rPr>
            </w:pPr>
          </w:p>
        </w:tc>
      </w:tr>
      <w:tr w:rsidR="00D134D5" w:rsidTr="009B5E27">
        <w:tc>
          <w:tcPr>
            <w:tcW w:w="2093" w:type="dxa"/>
          </w:tcPr>
          <w:p w:rsidR="00D134D5" w:rsidRDefault="00D134D5" w:rsidP="00D134D5">
            <w:r>
              <w:t>Origin of Standard</w:t>
            </w:r>
          </w:p>
        </w:tc>
        <w:tc>
          <w:tcPr>
            <w:tcW w:w="7149" w:type="dxa"/>
          </w:tcPr>
          <w:p w:rsidR="00D134D5" w:rsidRDefault="00D07170" w:rsidP="00D134D5">
            <w:r>
              <w:t>NSS Statistics Governance Team, Public Health &amp; intelligence (PHI)</w:t>
            </w:r>
          </w:p>
          <w:p w:rsidR="00D134D5" w:rsidRPr="009B5E27" w:rsidRDefault="00D134D5" w:rsidP="00D134D5">
            <w:pPr>
              <w:rPr>
                <w:sz w:val="12"/>
                <w:szCs w:val="12"/>
              </w:rPr>
            </w:pPr>
          </w:p>
        </w:tc>
      </w:tr>
      <w:tr w:rsidR="00D134D5" w:rsidTr="009B5E27">
        <w:tc>
          <w:tcPr>
            <w:tcW w:w="2093" w:type="dxa"/>
          </w:tcPr>
          <w:p w:rsidR="00D134D5" w:rsidRDefault="00D134D5" w:rsidP="00D134D5">
            <w:r>
              <w:t>NSS author</w:t>
            </w:r>
          </w:p>
        </w:tc>
        <w:tc>
          <w:tcPr>
            <w:tcW w:w="7149" w:type="dxa"/>
          </w:tcPr>
          <w:p w:rsidR="00D134D5" w:rsidRDefault="00D134D5" w:rsidP="00D134D5">
            <w:r>
              <w:t>Scott Heald (</w:t>
            </w:r>
            <w:hyperlink r:id="rId7" w:history="1">
              <w:r w:rsidRPr="00511DD9">
                <w:rPr>
                  <w:rStyle w:val="Hyperlink"/>
                </w:rPr>
                <w:t>scott.heald@nhs.net</w:t>
              </w:r>
            </w:hyperlink>
            <w:r>
              <w:t>)</w:t>
            </w:r>
          </w:p>
          <w:p w:rsidR="00D134D5" w:rsidRPr="009B5E27" w:rsidRDefault="00D134D5" w:rsidP="00D134D5">
            <w:pPr>
              <w:rPr>
                <w:sz w:val="12"/>
                <w:szCs w:val="12"/>
              </w:rPr>
            </w:pPr>
          </w:p>
        </w:tc>
      </w:tr>
      <w:tr w:rsidR="00D134D5" w:rsidTr="009B5E27">
        <w:tc>
          <w:tcPr>
            <w:tcW w:w="2093" w:type="dxa"/>
          </w:tcPr>
          <w:p w:rsidR="00D134D5" w:rsidRDefault="00D134D5" w:rsidP="00D134D5">
            <w:r>
              <w:t>Date</w:t>
            </w:r>
          </w:p>
        </w:tc>
        <w:tc>
          <w:tcPr>
            <w:tcW w:w="7149" w:type="dxa"/>
          </w:tcPr>
          <w:p w:rsidR="00D134D5" w:rsidRDefault="00754877" w:rsidP="00D134D5">
            <w:r>
              <w:t>22</w:t>
            </w:r>
            <w:r w:rsidRPr="00754877">
              <w:rPr>
                <w:vertAlign w:val="superscript"/>
              </w:rPr>
              <w:t>nd</w:t>
            </w:r>
            <w:r>
              <w:t xml:space="preserve"> February 2018</w:t>
            </w:r>
          </w:p>
          <w:p w:rsidR="009B5E27" w:rsidRPr="009B5E27" w:rsidRDefault="009B5E27" w:rsidP="00D134D5">
            <w:pPr>
              <w:rPr>
                <w:sz w:val="12"/>
                <w:szCs w:val="12"/>
              </w:rPr>
            </w:pPr>
          </w:p>
        </w:tc>
      </w:tr>
      <w:tr w:rsidR="00D134D5" w:rsidTr="009B5E27">
        <w:tc>
          <w:tcPr>
            <w:tcW w:w="2093" w:type="dxa"/>
          </w:tcPr>
          <w:p w:rsidR="00D134D5" w:rsidRDefault="00D134D5" w:rsidP="00D134D5">
            <w:r>
              <w:t>Next Update</w:t>
            </w:r>
          </w:p>
        </w:tc>
        <w:tc>
          <w:tcPr>
            <w:tcW w:w="7149" w:type="dxa"/>
          </w:tcPr>
          <w:p w:rsidR="00D134D5" w:rsidRDefault="00754877" w:rsidP="00D134D5">
            <w:r>
              <w:t>February 2020</w:t>
            </w:r>
          </w:p>
          <w:p w:rsidR="009B5E27" w:rsidRPr="009B5E27" w:rsidRDefault="009B5E27" w:rsidP="00D134D5">
            <w:pPr>
              <w:rPr>
                <w:sz w:val="12"/>
                <w:szCs w:val="12"/>
              </w:rPr>
            </w:pP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What is the purpose of this standard?</w:t>
            </w:r>
          </w:p>
          <w:p w:rsidR="00D134D5" w:rsidRPr="00D134D5" w:rsidRDefault="00D134D5">
            <w:pPr>
              <w:rPr>
                <w:b/>
                <w:sz w:val="12"/>
                <w:szCs w:val="12"/>
              </w:rPr>
            </w:pPr>
          </w:p>
        </w:tc>
      </w:tr>
      <w:tr w:rsidR="00D25051" w:rsidTr="00D25051">
        <w:tc>
          <w:tcPr>
            <w:tcW w:w="9242" w:type="dxa"/>
          </w:tcPr>
          <w:p w:rsidR="009F4F76" w:rsidRDefault="00816092" w:rsidP="009F4F76">
            <w:pPr>
              <w:rPr>
                <w:rFonts w:cs="HelveticaNeueLT Std"/>
                <w:color w:val="000000"/>
              </w:rPr>
            </w:pPr>
            <w:r w:rsidRPr="009F4F76">
              <w:rPr>
                <w:rFonts w:cs="HelveticaNeueLT Std"/>
                <w:color w:val="000000"/>
              </w:rPr>
              <w:t>This Code of Practice</w:t>
            </w:r>
            <w:r w:rsidR="009F4F76" w:rsidRPr="009F4F76">
              <w:rPr>
                <w:rFonts w:cs="HelveticaNeueLT Std"/>
                <w:color w:val="000000"/>
              </w:rPr>
              <w:t xml:space="preserve"> for Statistics</w:t>
            </w:r>
            <w:r w:rsidRPr="009F4F76">
              <w:rPr>
                <w:rFonts w:cs="HelveticaNeueLT Std"/>
                <w:color w:val="000000"/>
              </w:rPr>
              <w:t xml:space="preserve"> is aimed at all who produce and use statistics and it sets out the necessary principles and practices to ensure the values of trustworthiness, quality and value are met. It draws on international best practice</w:t>
            </w:r>
            <w:r w:rsidR="009F4F76" w:rsidRPr="009F4F76">
              <w:rPr>
                <w:rFonts w:cs="HelveticaNeueLT Std"/>
                <w:color w:val="000000"/>
              </w:rPr>
              <w:t xml:space="preserve"> (see separate DDA standard for more details</w:t>
            </w:r>
            <w:r w:rsidR="009F4F76">
              <w:rPr>
                <w:rFonts w:cs="HelveticaNeueLT Std"/>
                <w:color w:val="000000"/>
              </w:rPr>
              <w:t xml:space="preserve"> of the Code</w:t>
            </w:r>
            <w:r w:rsidR="009F4F76" w:rsidRPr="009F4F76">
              <w:rPr>
                <w:rFonts w:cs="HelveticaNeueLT Std"/>
                <w:color w:val="000000"/>
              </w:rPr>
              <w:t>)</w:t>
            </w:r>
            <w:r w:rsidRPr="009F4F76">
              <w:rPr>
                <w:rFonts w:cs="HelveticaNeueLT Std"/>
                <w:color w:val="000000"/>
              </w:rPr>
              <w:t xml:space="preserve">. </w:t>
            </w:r>
            <w:r w:rsidR="009F4F76">
              <w:rPr>
                <w:rFonts w:cs="HelveticaNeueLT Std"/>
                <w:color w:val="000000"/>
              </w:rPr>
              <w:t xml:space="preserve"> </w:t>
            </w:r>
          </w:p>
          <w:p w:rsidR="009F4F76" w:rsidRPr="009F4F76" w:rsidRDefault="009F4F76" w:rsidP="009F4F76">
            <w:pPr>
              <w:rPr>
                <w:rFonts w:cs="HelveticaNeueLT Std"/>
                <w:color w:val="000000"/>
                <w:sz w:val="12"/>
                <w:szCs w:val="12"/>
              </w:rPr>
            </w:pPr>
          </w:p>
          <w:p w:rsidR="00D134D5" w:rsidRPr="009F4F76" w:rsidRDefault="009F4F76" w:rsidP="009F4F76">
            <w:pPr>
              <w:rPr>
                <w:rFonts w:cs="HelveticaNeueLT Std"/>
                <w:color w:val="000000"/>
              </w:rPr>
            </w:pPr>
            <w:r>
              <w:rPr>
                <w:rFonts w:cs="HelveticaNeueLT Std"/>
                <w:color w:val="000000"/>
              </w:rPr>
              <w:t>NSS has produced a guide to release practices for publishing statistics.  C</w:t>
            </w:r>
            <w:r w:rsidR="00816092" w:rsidRPr="009F4F76">
              <w:rPr>
                <w:rFonts w:cs="HelveticaNeueLT Std"/>
                <w:color w:val="000000"/>
              </w:rPr>
              <w:t xml:space="preserve">ompliance with the Code is a statutory requirement in NHS National Services Scotland. The Code of Practice sets out the role of the Head of Profession for Statistics as having authority for deciding on the methods, content, timing of release, and development of statistics and numerical information. </w:t>
            </w: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Who is this standard aimed at?</w:t>
            </w:r>
          </w:p>
          <w:p w:rsidR="00D134D5" w:rsidRPr="00D134D5" w:rsidRDefault="00D134D5">
            <w:pPr>
              <w:rPr>
                <w:b/>
                <w:sz w:val="12"/>
                <w:szCs w:val="12"/>
              </w:rPr>
            </w:pPr>
          </w:p>
        </w:tc>
      </w:tr>
      <w:tr w:rsidR="00D25051" w:rsidTr="00D25051">
        <w:tc>
          <w:tcPr>
            <w:tcW w:w="9242" w:type="dxa"/>
          </w:tcPr>
          <w:p w:rsidR="00D25051" w:rsidRPr="009F4F76" w:rsidRDefault="00D25051">
            <w:r>
              <w:t>This standard is aimed at all staff involved in the production of statistics which are made publicly available by NSS.</w:t>
            </w:r>
          </w:p>
        </w:tc>
      </w:tr>
    </w:tbl>
    <w:p w:rsidR="00D25051" w:rsidRDefault="00D25051" w:rsidP="00D134D5">
      <w:pPr>
        <w:spacing w:after="0"/>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How do I access this standard?</w:t>
            </w:r>
          </w:p>
          <w:p w:rsidR="00D134D5" w:rsidRPr="00D134D5" w:rsidRDefault="00D134D5">
            <w:pPr>
              <w:rPr>
                <w:b/>
                <w:sz w:val="12"/>
                <w:szCs w:val="12"/>
              </w:rPr>
            </w:pPr>
          </w:p>
        </w:tc>
      </w:tr>
      <w:tr w:rsidR="00D25051" w:rsidTr="00D25051">
        <w:tc>
          <w:tcPr>
            <w:tcW w:w="9242" w:type="dxa"/>
          </w:tcPr>
          <w:p w:rsidR="00D25051" w:rsidRDefault="00D25051" w:rsidP="00D25051">
            <w:r>
              <w:t xml:space="preserve">The </w:t>
            </w:r>
            <w:r w:rsidR="00D07170">
              <w:t>standard is available on geNSS at (add in link to pdf and interactive)</w:t>
            </w:r>
            <w:r>
              <w:t>:</w:t>
            </w:r>
          </w:p>
          <w:p w:rsidR="00754877" w:rsidRDefault="000F0D09" w:rsidP="00D25051">
            <w:hyperlink r:id="rId8" w:history="1">
              <w:r w:rsidR="00D07170">
                <w:rPr>
                  <w:rStyle w:val="Hyperlink"/>
                </w:rPr>
                <w:t>http://genss.nss.scot.nhs.uk/pls/portal/docs/PAGE/GENSS_DOCUMENT_LIBRARY/PHISSBUDL/TAB3558442/2018-01-12-PUBLICATIONS-PROTOCOL-PRINT-VERSION.PDF</w:t>
              </w:r>
            </w:hyperlink>
            <w:r w:rsidR="00D07170">
              <w:t xml:space="preserve"> </w:t>
            </w:r>
          </w:p>
          <w:p w:rsidR="00816092" w:rsidRPr="00816092" w:rsidRDefault="00816092" w:rsidP="00D25051">
            <w:pPr>
              <w:rPr>
                <w:sz w:val="12"/>
                <w:szCs w:val="12"/>
              </w:rPr>
            </w:pPr>
          </w:p>
          <w:p w:rsidR="00816092" w:rsidRDefault="00816092" w:rsidP="00D25051">
            <w:r>
              <w:t>The standard provides guidance on:</w:t>
            </w:r>
          </w:p>
          <w:p w:rsidR="00816092" w:rsidRDefault="00816092" w:rsidP="00816092">
            <w:pPr>
              <w:pStyle w:val="ListParagraph"/>
              <w:numPr>
                <w:ilvl w:val="0"/>
                <w:numId w:val="4"/>
              </w:numPr>
            </w:pPr>
            <w:r>
              <w:t>The legal framework (UK Statistics Act and related Scottish Orders)</w:t>
            </w:r>
          </w:p>
          <w:p w:rsidR="00816092" w:rsidRDefault="00816092" w:rsidP="00816092">
            <w:pPr>
              <w:pStyle w:val="ListParagraph"/>
              <w:numPr>
                <w:ilvl w:val="0"/>
                <w:numId w:val="4"/>
              </w:numPr>
            </w:pPr>
            <w:r>
              <w:t>Pre-announcement of publications</w:t>
            </w:r>
          </w:p>
          <w:p w:rsidR="00816092" w:rsidRDefault="00816092" w:rsidP="00816092">
            <w:pPr>
              <w:pStyle w:val="ListParagraph"/>
              <w:numPr>
                <w:ilvl w:val="0"/>
                <w:numId w:val="4"/>
              </w:numPr>
            </w:pPr>
            <w:r>
              <w:t>Creating content, including a “how to” guide for writing an effective summary</w:t>
            </w:r>
          </w:p>
          <w:p w:rsidR="00816092" w:rsidRDefault="00816092" w:rsidP="00816092">
            <w:pPr>
              <w:pStyle w:val="ListParagraph"/>
              <w:numPr>
                <w:ilvl w:val="0"/>
                <w:numId w:val="4"/>
              </w:numPr>
            </w:pPr>
            <w:r>
              <w:t>Quality Assurance</w:t>
            </w:r>
          </w:p>
          <w:p w:rsidR="00816092" w:rsidRDefault="00816092" w:rsidP="00816092">
            <w:pPr>
              <w:pStyle w:val="ListParagraph"/>
              <w:numPr>
                <w:ilvl w:val="0"/>
                <w:numId w:val="4"/>
              </w:numPr>
            </w:pPr>
            <w:r>
              <w:t>Publishing timetable and steps which need to be taken prior to publishing</w:t>
            </w:r>
          </w:p>
          <w:p w:rsidR="00816092" w:rsidRDefault="00816092" w:rsidP="00816092">
            <w:pPr>
              <w:pStyle w:val="ListParagraph"/>
              <w:numPr>
                <w:ilvl w:val="0"/>
                <w:numId w:val="4"/>
              </w:numPr>
            </w:pPr>
            <w:r>
              <w:t>Early access and Pre-Release access to the statistics (in particular, when it is appropriate to give individuals early sight of the figures)</w:t>
            </w:r>
          </w:p>
          <w:p w:rsidR="00754877" w:rsidRDefault="00816092" w:rsidP="00D07170">
            <w:pPr>
              <w:pStyle w:val="ListParagraph"/>
              <w:numPr>
                <w:ilvl w:val="0"/>
                <w:numId w:val="4"/>
              </w:numPr>
            </w:pPr>
            <w:r>
              <w:t>Revisions (e.g. to correct errors, or planned updates to reflect additional content)</w:t>
            </w:r>
          </w:p>
          <w:p w:rsidR="009F4F76" w:rsidRPr="009F4F76" w:rsidRDefault="009F4F76" w:rsidP="009F4F76">
            <w:pPr>
              <w:rPr>
                <w:sz w:val="12"/>
                <w:szCs w:val="12"/>
              </w:rPr>
            </w:pPr>
          </w:p>
          <w:p w:rsidR="009F4F76" w:rsidRPr="009F4F76" w:rsidRDefault="009F4F76" w:rsidP="009F4F76">
            <w:r w:rsidRPr="009F4F76">
              <w:rPr>
                <w:rFonts w:cs="HelveticaNeueLT Std"/>
                <w:color w:val="000000"/>
              </w:rPr>
              <w:t>In many cases the Code of Practice, although specific, requires interpretation and professional judgement, which the Statistical Governance team (NSS.nssstatsgov@nhs.net) and the Head of Profession for Statistics (scott.heald@nhs.net) can provide for colleagues.</w:t>
            </w:r>
          </w:p>
        </w:tc>
      </w:tr>
    </w:tbl>
    <w:p w:rsidR="00D25051" w:rsidRDefault="00D25051"/>
    <w:sectPr w:rsidR="00D25051" w:rsidSect="00D134D5">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851"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769" w:rsidRDefault="003C0769" w:rsidP="00D134D5">
      <w:pPr>
        <w:spacing w:after="0" w:line="240" w:lineRule="auto"/>
      </w:pPr>
      <w:r>
        <w:separator/>
      </w:r>
    </w:p>
  </w:endnote>
  <w:endnote w:type="continuationSeparator" w:id="0">
    <w:p w:rsidR="003C0769" w:rsidRDefault="003C0769" w:rsidP="00D13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NeueLT Std">
    <w:altName w:val="HelveticaNeueL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F76" w:rsidRDefault="009F4F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4D5" w:rsidRDefault="00D134D5" w:rsidP="00D134D5"/>
  <w:p w:rsidR="00D134D5" w:rsidRDefault="00D134D5" w:rsidP="00D134D5">
    <w:r>
      <w:t xml:space="preserve">Contact:   Richmond Davies, Statistics Governance Team, tel. 0131 275 6195, </w:t>
    </w:r>
    <w:r w:rsidR="009F4F76" w:rsidRPr="009F4F76">
      <w:rPr>
        <w:rFonts w:cs="HelveticaNeueLT Std"/>
        <w:color w:val="000000"/>
      </w:rPr>
      <w:t>NSS.nssstatsgov@nhs.net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F76" w:rsidRDefault="009F4F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769" w:rsidRDefault="003C0769" w:rsidP="00D134D5">
      <w:pPr>
        <w:spacing w:after="0" w:line="240" w:lineRule="auto"/>
      </w:pPr>
      <w:r>
        <w:separator/>
      </w:r>
    </w:p>
  </w:footnote>
  <w:footnote w:type="continuationSeparator" w:id="0">
    <w:p w:rsidR="003C0769" w:rsidRDefault="003C0769" w:rsidP="00D13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F76" w:rsidRDefault="009F4F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4D5" w:rsidRDefault="00D134D5" w:rsidP="00D134D5">
    <w:pPr>
      <w:jc w:val="right"/>
    </w:pPr>
    <w:r w:rsidRPr="00D25051">
      <w:rPr>
        <w:b/>
        <w:color w:val="00B0F0"/>
      </w:rPr>
      <w:t>NSS Digital</w:t>
    </w:r>
    <w:r>
      <w:rPr>
        <w:noProof/>
        <w:lang w:eastAsia="en-GB"/>
      </w:rPr>
      <w:drawing>
        <wp:inline distT="0" distB="0" distL="0" distR="0">
          <wp:extent cx="791633" cy="838200"/>
          <wp:effectExtent l="0" t="0" r="0" b="0"/>
          <wp:docPr id="2" name="Picture 1" descr="C:\Users\scotth03\AppData\Local\Microsoft\Windows\Temporary Internet Files\Content.Outlook\5VX5HR5U\digi 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h03\AppData\Local\Microsoft\Windows\Temporary Internet Files\Content.Outlook\5VX5HR5U\digi icon-2.png"/>
                  <pic:cNvPicPr>
                    <a:picLocks noChangeAspect="1" noChangeArrowheads="1"/>
                  </pic:cNvPicPr>
                </pic:nvPicPr>
                <pic:blipFill>
                  <a:blip r:embed="rId1"/>
                  <a:srcRect/>
                  <a:stretch>
                    <a:fillRect/>
                  </a:stretch>
                </pic:blipFill>
                <pic:spPr bwMode="auto">
                  <a:xfrm>
                    <a:off x="0" y="0"/>
                    <a:ext cx="791633" cy="8382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F76" w:rsidRDefault="009F4F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269C7"/>
    <w:multiLevelType w:val="hybridMultilevel"/>
    <w:tmpl w:val="72BC2642"/>
    <w:lvl w:ilvl="0" w:tplc="9216BD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A0128B"/>
    <w:multiLevelType w:val="hybridMultilevel"/>
    <w:tmpl w:val="071AF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F34DCF"/>
    <w:multiLevelType w:val="hybridMultilevel"/>
    <w:tmpl w:val="7CCE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E90AB1"/>
    <w:multiLevelType w:val="hybridMultilevel"/>
    <w:tmpl w:val="BD948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D25051"/>
    <w:rsid w:val="000E7A55"/>
    <w:rsid w:val="000F0D09"/>
    <w:rsid w:val="00270430"/>
    <w:rsid w:val="003C0769"/>
    <w:rsid w:val="00526819"/>
    <w:rsid w:val="005D12AE"/>
    <w:rsid w:val="00754877"/>
    <w:rsid w:val="00816092"/>
    <w:rsid w:val="009B5E27"/>
    <w:rsid w:val="009F4F76"/>
    <w:rsid w:val="00B941B1"/>
    <w:rsid w:val="00D07170"/>
    <w:rsid w:val="00D134D5"/>
    <w:rsid w:val="00D25051"/>
    <w:rsid w:val="00F667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5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051"/>
    <w:rPr>
      <w:rFonts w:ascii="Tahoma" w:hAnsi="Tahoma" w:cs="Tahoma"/>
      <w:sz w:val="16"/>
      <w:szCs w:val="16"/>
    </w:rPr>
  </w:style>
  <w:style w:type="character" w:styleId="Hyperlink">
    <w:name w:val="Hyperlink"/>
    <w:basedOn w:val="DefaultParagraphFont"/>
    <w:uiPriority w:val="99"/>
    <w:unhideWhenUsed/>
    <w:rsid w:val="00D25051"/>
    <w:rPr>
      <w:color w:val="0000FF" w:themeColor="hyperlink"/>
      <w:u w:val="single"/>
    </w:rPr>
  </w:style>
  <w:style w:type="paragraph" w:styleId="Header">
    <w:name w:val="header"/>
    <w:basedOn w:val="Normal"/>
    <w:link w:val="HeaderChar"/>
    <w:uiPriority w:val="99"/>
    <w:unhideWhenUsed/>
    <w:rsid w:val="00D13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4D5"/>
  </w:style>
  <w:style w:type="paragraph" w:styleId="Footer">
    <w:name w:val="footer"/>
    <w:basedOn w:val="Normal"/>
    <w:link w:val="FooterChar"/>
    <w:uiPriority w:val="99"/>
    <w:semiHidden/>
    <w:unhideWhenUsed/>
    <w:rsid w:val="00D134D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34D5"/>
  </w:style>
  <w:style w:type="paragraph" w:styleId="ListParagraph">
    <w:name w:val="List Paragraph"/>
    <w:basedOn w:val="Normal"/>
    <w:uiPriority w:val="34"/>
    <w:qFormat/>
    <w:rsid w:val="00D134D5"/>
    <w:pPr>
      <w:ind w:left="720"/>
      <w:contextualSpacing/>
    </w:pPr>
  </w:style>
  <w:style w:type="character" w:styleId="FollowedHyperlink">
    <w:name w:val="FollowedHyperlink"/>
    <w:basedOn w:val="DefaultParagraphFont"/>
    <w:uiPriority w:val="99"/>
    <w:semiHidden/>
    <w:unhideWhenUsed/>
    <w:rsid w:val="00816092"/>
    <w:rPr>
      <w:color w:val="800080" w:themeColor="followedHyperlink"/>
      <w:u w:val="single"/>
    </w:rPr>
  </w:style>
  <w:style w:type="paragraph" w:customStyle="1" w:styleId="Pa10">
    <w:name w:val="Pa10"/>
    <w:basedOn w:val="Normal"/>
    <w:next w:val="Normal"/>
    <w:uiPriority w:val="99"/>
    <w:rsid w:val="00816092"/>
    <w:pPr>
      <w:autoSpaceDE w:val="0"/>
      <w:autoSpaceDN w:val="0"/>
      <w:adjustRightInd w:val="0"/>
      <w:spacing w:after="0" w:line="241" w:lineRule="atLeast"/>
    </w:pPr>
    <w:rPr>
      <w:rFonts w:ascii="HelveticaNeueLT Std" w:hAnsi="HelveticaNeueLT Std"/>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nss.nss.scot.nhs.uk/pls/portal/docs/PAGE/GENSS_DOCUMENT_LIBRARY/PHISSBUDL/TAB3558442/2018-01-12-PUBLICATIONS-PROTOCOL-PRINT-VERSION.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cott.heald@nhs.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scotth03</dc:creator>
  <cp:lastModifiedBy>Joseph McKee</cp:lastModifiedBy>
  <cp:revision>2</cp:revision>
  <dcterms:created xsi:type="dcterms:W3CDTF">2018-06-13T10:37:00Z</dcterms:created>
  <dcterms:modified xsi:type="dcterms:W3CDTF">2018-06-13T10:37:00Z</dcterms:modified>
</cp:coreProperties>
</file>