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both"/>
        <w:rPr/>
      </w:pPr>
      <w:r w:rsidDel="00000000" w:rsidR="00000000" w:rsidRPr="00000000">
        <w:rPr>
          <w:rtl w:val="0"/>
        </w:rPr>
        <w:t xml:space="preserve">We developed a geospatial data extraction pipeline to link satellite imagery with point-based observational data. The primary goal was to isolate small, information-rich image patches around locations of interest—defined by latitude, longitude, and year—from a collection of multi-band Copernicus Sentinel-3 OLCI satellite images.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Each satellite image represents a specific year and region of interest (ROI). The filenames encode this temporal information, allowing direct alignment between each image and the corresponding field observations in the dataset. The observational dataset contains georeferenced points (latitude, longitude) with associated years, representing measurement sites or presence records within specific aquatic regions.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To perform the linkage, the script first transforms all geographic coordinates from latitude–longitude (EPSG:4326) into the projected coordinate system of the satellite images (EPSG:3857). This ensures that spatial comparisons are consistent and accurate. For each satellite image, the spatial extent (minimum and maximum x/y boundaries) is computed from its geotransform metadata, defining the geographic area covered by the image.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All points from the dataset that fall within these image boundaries and match the image’s year are then identified. For every valid point, the script calculates the corresponding pixel position within the raster image and extracts a square patch measuring </w:t>
      </w:r>
      <w:r w:rsidDel="00000000" w:rsidR="00000000" w:rsidRPr="00000000">
        <w:rPr>
          <w:b w:val="1"/>
          <w:rtl w:val="0"/>
        </w:rPr>
        <w:t xml:space="preserve">64 × 64 pixels</w:t>
      </w:r>
      <w:r w:rsidDel="00000000" w:rsidR="00000000" w:rsidRPr="00000000">
        <w:rPr>
          <w:rtl w:val="0"/>
        </w:rPr>
        <w:t xml:space="preserve"> centered on that location. These patches capture the local spatial and spectral characteristics around each point of interest, using all available spectral bands from the satellite data. Each patch is then saved for subsequent analysis or model training.</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By systematically extracting localized image patches tied to real-world observation points, this process establishes a direct link between environmental satellite data and field-based measurements. It enables region-specific and time-specific modeling of ecological phenomena—such as the spread of an invasive species—while efficiently handling spatially distributed datasets divided across multiple regions of interest.</w:t>
      </w:r>
    </w:p>
    <w:p w:rsidR="00000000" w:rsidDel="00000000" w:rsidP="00000000" w:rsidRDefault="00000000" w:rsidRPr="00000000" w14:paraId="00000006">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