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sz w:val="20"/>
          <w:szCs w:val="20"/>
        </w:rPr>
      </w:pPr>
      <w:bookmarkStart w:colFirst="0" w:colLast="0" w:name="_40eys1dtgoi" w:id="0"/>
      <w:bookmarkEnd w:id="0"/>
      <w:r w:rsidDel="00000000" w:rsidR="00000000" w:rsidRPr="00000000">
        <w:rPr>
          <w:b w:val="1"/>
          <w:sz w:val="20"/>
          <w:szCs w:val="20"/>
          <w:rtl w:val="0"/>
        </w:rPr>
        <w:t xml:space="preserve">Modeling and Predicting the Spread of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R. okumare</w:t>
      </w:r>
      <w:r w:rsidDel="00000000" w:rsidR="00000000" w:rsidRPr="00000000">
        <w:rPr>
          <w:b w:val="1"/>
          <w:sz w:val="20"/>
          <w:szCs w:val="20"/>
          <w:rtl w:val="0"/>
        </w:rPr>
        <w:t xml:space="preserve"> Algal Infestation Using a Synthetic U-Net Framework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sz w:val="20"/>
          <w:szCs w:val="20"/>
        </w:rPr>
      </w:pPr>
      <w:bookmarkStart w:colFirst="0" w:colLast="0" w:name="_hto03wkcq9te" w:id="1"/>
      <w:bookmarkEnd w:id="1"/>
      <w:r w:rsidDel="00000000" w:rsidR="00000000" w:rsidRPr="00000000">
        <w:rPr>
          <w:sz w:val="20"/>
          <w:szCs w:val="20"/>
          <w:rtl w:val="0"/>
        </w:rPr>
        <w:t xml:space="preserve"> This study implements a simulation-based deep learning framework that generates artificial infestation dynamics and trains a convolutional neural network to learn the underlying spread behavior. The approach demonstrates how synthetic data can substitute for scarce field observations in early-stage modeling.</w:t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0"/>
          <w:szCs w:val="20"/>
        </w:rPr>
      </w:pPr>
      <w:bookmarkStart w:colFirst="0" w:colLast="0" w:name="_2blydlqk8y5g" w:id="2"/>
      <w:bookmarkEnd w:id="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Methods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0"/>
          <w:szCs w:val="20"/>
        </w:rPr>
      </w:pPr>
      <w:bookmarkStart w:colFirst="0" w:colLast="0" w:name="_blhi69jwhld6" w:id="3"/>
      <w:bookmarkEnd w:id="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1. Synthetic Infestation Simulation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stochastic spatial model was developed to simulate the temporal spread of </w:t>
      </w:r>
      <w:r w:rsidDel="00000000" w:rsidR="00000000" w:rsidRPr="00000000">
        <w:rPr>
          <w:i w:val="1"/>
          <w:sz w:val="20"/>
          <w:szCs w:val="20"/>
          <w:rtl w:val="0"/>
        </w:rPr>
        <w:t xml:space="preserve">R. okumare</w:t>
      </w:r>
      <w:r w:rsidDel="00000000" w:rsidR="00000000" w:rsidRPr="00000000">
        <w:rPr>
          <w:sz w:val="20"/>
          <w:szCs w:val="20"/>
          <w:rtl w:val="0"/>
        </w:rPr>
        <w:t xml:space="preserve"> across a 2-D grid representing a water body.</w:t>
        <w:br w:type="textWrapping"/>
        <w:t xml:space="preserve"> Starting from randomly seeded infestation points, algae expansion occurs through probabilistic local growth, that is, each infested cell can colonize neighboring cells with a specified probability at each timestep.</w:t>
        <w:br w:type="textWrapping"/>
        <w:t xml:space="preserve"> This generates binary mask sequences that mimic realistic infestation evolution (0 = clean, 1 = infested). These sequences form the foundation for model training without requiring empirical imagery.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0"/>
          <w:szCs w:val="20"/>
        </w:rPr>
      </w:pPr>
      <w:bookmarkStart w:colFirst="0" w:colLast="0" w:name="_5m73ovwyy8ee" w:id="4"/>
      <w:bookmarkEnd w:id="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2. Dataset Construction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each simulated sequence, consecutive mask pairs were extracted as input–output examples (mask at time </w:t>
      </w:r>
      <w:r w:rsidDel="00000000" w:rsidR="00000000" w:rsidRPr="00000000">
        <w:rPr>
          <w:i w:val="1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mask at time </w:t>
      </w:r>
      <w:r w:rsidDel="00000000" w:rsidR="00000000" w:rsidRPr="00000000">
        <w:rPr>
          <w:i w:val="1"/>
          <w:sz w:val="20"/>
          <w:szCs w:val="20"/>
          <w:rtl w:val="0"/>
        </w:rPr>
        <w:t xml:space="preserve">t + 1</w:t>
      </w:r>
      <w:r w:rsidDel="00000000" w:rsidR="00000000" w:rsidRPr="00000000">
        <w:rPr>
          <w:sz w:val="20"/>
          <w:szCs w:val="20"/>
          <w:rtl w:val="0"/>
        </w:rPr>
        <w:t xml:space="preserve">).</w:t>
        <w:br w:type="textWrapping"/>
        <w:t xml:space="preserve"> This produced a large collection of spatiotemporal training samples, enabling the neural network to learn how an infestation pattern changes from one step to the next.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0"/>
          <w:szCs w:val="20"/>
        </w:rPr>
      </w:pPr>
      <w:bookmarkStart w:colFirst="0" w:colLast="0" w:name="_rlix8rg9x3xs" w:id="5"/>
      <w:bookmarkEnd w:id="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 Predictive Model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compact U-Net architecture was employed due to its strength in spatial pattern recognition and segmentation tasks.</w:t>
        <w:br w:type="textWrapping"/>
        <w:t xml:space="preserve"> The encoder–decoder design captures contextual information while preserving fine-grained spatial details via skip connections.</w:t>
        <w:br w:type="textWrapping"/>
        <w:t xml:space="preserve"> The model receives a single binary infestation mask and outputs a predicted mask representing the expected spread at the next timestep.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0"/>
          <w:szCs w:val="20"/>
        </w:rPr>
      </w:pPr>
      <w:bookmarkStart w:colFirst="0" w:colLast="0" w:name="_npin5rdpcpxk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4. Training Procedure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Training used binary cross-entropy loss with logits to optimize pixel-wise accuracy, while the Intersection-over-Union (IoU) metric measured spatial agreement between predicted and true masks.</w:t>
        <w:br w:type="textWrapping"/>
        <w:t xml:space="preserve"> Data were divided into training and validation subsets, and a learning-rate scheduler adapted optimization dynamically.</w:t>
        <w:br w:type="textWrapping"/>
        <w:t xml:space="preserve"> Model performance was monitored each epoch, with the best-performing weights saved for inference.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0"/>
          <w:szCs w:val="20"/>
        </w:rPr>
      </w:pPr>
      <w:bookmarkStart w:colFirst="0" w:colLast="0" w:name="_ebg1bcc99q6u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 Validation and Visualization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qualitatively evaluate predictive ability, the model generated forecasts for unseen simulated regions.</w:t>
        <w:br w:type="textWrapping"/>
        <w:t xml:space="preserve"> Predictions were compared side-by-side with ground-truth future masks, illustrating the model’s capability to reproduce realistic spread fronts and cluster formation.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Result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trained U-Net successfully learned the probabilistic spread rules embedded in the synthetic data.</w:t>
        <w:br w:type="textWrapping"/>
        <w:t xml:space="preserve"> High IoU values on the validation set indicated that the network captured key spatial dependencies governing local expansion.</w:t>
        <w:br w:type="textWrapping"/>
        <w:t xml:space="preserve"> Visual inspection showed that predictions preserved cluster morphology and directionality, demonstrating that even simple probabilistic simulations can generate informative training signals for spatial prediction models.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