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2D35F8" w14:textId="77777777" w:rsidR="00F31B5F" w:rsidRPr="00C13EF3" w:rsidRDefault="00F31B5F" w:rsidP="00F31B5F">
      <w:pPr>
        <w:pStyle w:val="Titre1"/>
        <w:rPr>
          <w:lang w:val="fr-FR"/>
        </w:rPr>
      </w:pPr>
    </w:p>
    <w:p w14:paraId="697C2AB5" w14:textId="0ACA35A5" w:rsidR="00F31B5F" w:rsidRDefault="00F31B5F" w:rsidP="00F31B5F">
      <w:pPr>
        <w:pStyle w:val="Titre10"/>
        <w:jc w:val="center"/>
        <w:rPr>
          <w:b/>
          <w:sz w:val="28"/>
          <w:szCs w:val="28"/>
          <w:lang w:val="fr-FR"/>
        </w:rPr>
      </w:pPr>
    </w:p>
    <w:p w14:paraId="5277942A" w14:textId="77777777" w:rsidR="00F31B5F" w:rsidRDefault="00F31B5F" w:rsidP="00F31B5F">
      <w:pPr>
        <w:pStyle w:val="Titre1"/>
        <w:rPr>
          <w:lang w:val="fr-FR"/>
        </w:rPr>
      </w:pPr>
    </w:p>
    <w:p w14:paraId="3530587D" w14:textId="77777777" w:rsidR="004908A1" w:rsidRPr="004908A1" w:rsidRDefault="004908A1" w:rsidP="004908A1">
      <w:pPr>
        <w:rPr>
          <w:lang w:val="fr-FR"/>
        </w:rPr>
      </w:pPr>
    </w:p>
    <w:p w14:paraId="5B7F43C2" w14:textId="01F90EAE" w:rsidR="00F31B5F" w:rsidRPr="00166F74" w:rsidRDefault="007D4497" w:rsidP="00F31B5F">
      <w:pPr>
        <w:pStyle w:val="Titre10"/>
        <w:jc w:val="center"/>
        <w:rPr>
          <w:b/>
          <w:sz w:val="28"/>
          <w:szCs w:val="28"/>
          <w:lang w:val="fr-BE"/>
        </w:rPr>
      </w:pPr>
      <w:r>
        <w:rPr>
          <w:b/>
          <w:sz w:val="28"/>
          <w:szCs w:val="28"/>
          <w:lang w:val="fr-BE"/>
        </w:rPr>
        <w:t>MODELISATION DE LA DISPONIB</w:t>
      </w:r>
      <w:r w:rsidR="004908A1">
        <w:rPr>
          <w:b/>
          <w:sz w:val="28"/>
          <w:szCs w:val="28"/>
          <w:lang w:val="fr-BE"/>
        </w:rPr>
        <w:t>I</w:t>
      </w:r>
      <w:r>
        <w:rPr>
          <w:b/>
          <w:sz w:val="28"/>
          <w:szCs w:val="28"/>
          <w:lang w:val="fr-BE"/>
        </w:rPr>
        <w:t>LITE DE</w:t>
      </w:r>
      <w:r w:rsidR="004908A1">
        <w:rPr>
          <w:b/>
          <w:sz w:val="28"/>
          <w:szCs w:val="28"/>
          <w:lang w:val="fr-BE"/>
        </w:rPr>
        <w:t>S</w:t>
      </w:r>
      <w:r>
        <w:rPr>
          <w:b/>
          <w:sz w:val="28"/>
          <w:szCs w:val="28"/>
          <w:lang w:val="fr-BE"/>
        </w:rPr>
        <w:t xml:space="preserve"> RESSOURCES FLORALES </w:t>
      </w:r>
      <w:r w:rsidR="004F6621">
        <w:rPr>
          <w:b/>
          <w:sz w:val="28"/>
          <w:szCs w:val="28"/>
          <w:lang w:val="fr-BE"/>
        </w:rPr>
        <w:t>POUR</w:t>
      </w:r>
      <w:r>
        <w:rPr>
          <w:b/>
          <w:sz w:val="28"/>
          <w:szCs w:val="28"/>
          <w:lang w:val="fr-BE"/>
        </w:rPr>
        <w:t xml:space="preserve"> </w:t>
      </w:r>
      <w:r w:rsidR="00F31B5F" w:rsidRPr="003B4EBF">
        <w:rPr>
          <w:b/>
          <w:sz w:val="28"/>
          <w:szCs w:val="28"/>
          <w:lang w:val="fr-BE"/>
        </w:rPr>
        <w:t xml:space="preserve"> SOLBEEPOP</w:t>
      </w:r>
      <w:r>
        <w:rPr>
          <w:b/>
          <w:sz w:val="28"/>
          <w:szCs w:val="28"/>
          <w:lang w:val="fr-BE"/>
        </w:rPr>
        <w:t> : UNE APPROCHE BASEE SUR LE NDVI</w:t>
      </w:r>
      <w:r w:rsidR="006B277F">
        <w:rPr>
          <w:b/>
          <w:sz w:val="28"/>
          <w:szCs w:val="28"/>
          <w:lang w:val="fr-BE"/>
        </w:rPr>
        <w:t xml:space="preserve"> SATELLITAIRE</w:t>
      </w:r>
    </w:p>
    <w:p w14:paraId="3C5759CB" w14:textId="77777777" w:rsidR="00F31B5F" w:rsidRPr="00166F74" w:rsidRDefault="00F31B5F" w:rsidP="00F31B5F">
      <w:pPr>
        <w:pStyle w:val="Corpsdetexte"/>
        <w:jc w:val="center"/>
        <w:rPr>
          <w:lang w:val="fr-BE"/>
        </w:rPr>
      </w:pPr>
    </w:p>
    <w:p w14:paraId="7E1CA54C" w14:textId="77777777" w:rsidR="00F31B5F" w:rsidRPr="00166F74" w:rsidRDefault="00F31B5F" w:rsidP="00F31B5F">
      <w:pPr>
        <w:pStyle w:val="Corpsdetexte"/>
        <w:jc w:val="center"/>
        <w:rPr>
          <w:lang w:val="fr-BE"/>
        </w:rPr>
      </w:pPr>
    </w:p>
    <w:p w14:paraId="2BFE4BAC" w14:textId="77777777" w:rsidR="00F31B5F" w:rsidRPr="00166F74" w:rsidRDefault="00F31B5F" w:rsidP="00F31B5F">
      <w:pPr>
        <w:pStyle w:val="Corpsdetexte"/>
        <w:jc w:val="center"/>
        <w:rPr>
          <w:lang w:val="fr-BE"/>
        </w:rPr>
      </w:pPr>
    </w:p>
    <w:p w14:paraId="55A9D116" w14:textId="77777777" w:rsidR="00F31B5F" w:rsidRPr="00166F74" w:rsidRDefault="00F31B5F" w:rsidP="00F31B5F">
      <w:pPr>
        <w:pStyle w:val="Corpsdetexte"/>
        <w:ind w:left="0"/>
        <w:rPr>
          <w:lang w:val="fr-BE"/>
        </w:rPr>
      </w:pPr>
    </w:p>
    <w:p w14:paraId="6EC71D65" w14:textId="77777777" w:rsidR="00F31B5F" w:rsidRPr="002E24B9" w:rsidRDefault="00F31B5F" w:rsidP="00F31B5F">
      <w:pPr>
        <w:pStyle w:val="Corpsdetexte"/>
        <w:jc w:val="center"/>
        <w:rPr>
          <w:lang w:val="fr-FR"/>
        </w:rPr>
      </w:pPr>
      <w:proofErr w:type="spellStart"/>
      <w:r>
        <w:rPr>
          <w:lang w:val="fr-FR"/>
        </w:rPr>
        <w:t>Etudiante</w:t>
      </w:r>
      <w:proofErr w:type="spellEnd"/>
      <w:r>
        <w:rPr>
          <w:lang w:val="fr-FR"/>
        </w:rPr>
        <w:t> : Noémie Huvelle</w:t>
      </w:r>
    </w:p>
    <w:p w14:paraId="67BF94D0" w14:textId="77777777" w:rsidR="00F31B5F" w:rsidRDefault="00F31B5F" w:rsidP="00F31B5F">
      <w:pPr>
        <w:pStyle w:val="Corpsdetexte"/>
        <w:jc w:val="center"/>
        <w:rPr>
          <w:lang w:val="fr-FR"/>
        </w:rPr>
      </w:pPr>
      <w:r>
        <w:rPr>
          <w:lang w:val="fr-FR"/>
        </w:rPr>
        <w:t xml:space="preserve">Cours : </w:t>
      </w:r>
      <w:r w:rsidRPr="002E24B9">
        <w:rPr>
          <w:lang w:val="fr-FR"/>
        </w:rPr>
        <w:t>Introduction à la Modélisation en Écologie - BIO-7019</w:t>
      </w:r>
    </w:p>
    <w:p w14:paraId="3BBCE9C5" w14:textId="77777777" w:rsidR="00F31B5F" w:rsidRDefault="00F31B5F" w:rsidP="00F31B5F">
      <w:pPr>
        <w:pStyle w:val="Corpsdetexte"/>
        <w:jc w:val="center"/>
        <w:rPr>
          <w:lang w:val="fr-FR"/>
        </w:rPr>
      </w:pPr>
      <w:r>
        <w:rPr>
          <w:lang w:val="fr-FR"/>
        </w:rPr>
        <w:t xml:space="preserve">Professeur : Frédéric </w:t>
      </w:r>
      <w:proofErr w:type="spellStart"/>
      <w:r>
        <w:rPr>
          <w:lang w:val="fr-FR"/>
        </w:rPr>
        <w:t>Maps</w:t>
      </w:r>
      <w:proofErr w:type="spellEnd"/>
    </w:p>
    <w:p w14:paraId="59610E38" w14:textId="69AAE70B" w:rsidR="00F31B5F" w:rsidRPr="002E24B9" w:rsidRDefault="00F31B5F" w:rsidP="00F31B5F">
      <w:pPr>
        <w:pStyle w:val="Corpsdetexte"/>
        <w:jc w:val="center"/>
        <w:rPr>
          <w:lang w:val="fr-FR"/>
        </w:rPr>
      </w:pPr>
      <w:r>
        <w:rPr>
          <w:lang w:val="fr-FR"/>
        </w:rPr>
        <w:t>Date de remise : 1</w:t>
      </w:r>
      <w:r w:rsidR="00E12821">
        <w:rPr>
          <w:lang w:val="fr-FR"/>
        </w:rPr>
        <w:t>8</w:t>
      </w:r>
      <w:r>
        <w:rPr>
          <w:lang w:val="fr-FR"/>
        </w:rPr>
        <w:t>/12/2025</w:t>
      </w:r>
    </w:p>
    <w:p w14:paraId="7B6B6A82" w14:textId="77777777" w:rsidR="00F31B5F" w:rsidRPr="002E24B9" w:rsidRDefault="00F31B5F" w:rsidP="00F31B5F">
      <w:pPr>
        <w:pStyle w:val="Corpsdetexte"/>
        <w:jc w:val="center"/>
        <w:rPr>
          <w:lang w:val="fr-FR"/>
        </w:rPr>
      </w:pPr>
    </w:p>
    <w:p w14:paraId="62E1FA35" w14:textId="77777777" w:rsidR="00F31B5F" w:rsidRDefault="00F31B5F" w:rsidP="00F31B5F">
      <w:pPr>
        <w:pStyle w:val="Corpsdetexte"/>
        <w:jc w:val="center"/>
        <w:rPr>
          <w:lang w:val="fr-FR"/>
        </w:rPr>
      </w:pPr>
    </w:p>
    <w:p w14:paraId="12489C32" w14:textId="77777777" w:rsidR="00F31B5F" w:rsidRDefault="00F31B5F" w:rsidP="00F31B5F">
      <w:pPr>
        <w:pStyle w:val="Corpsdetexte"/>
        <w:jc w:val="center"/>
        <w:rPr>
          <w:lang w:val="fr-FR"/>
        </w:rPr>
      </w:pPr>
    </w:p>
    <w:p w14:paraId="069CF4F2" w14:textId="77777777" w:rsidR="00F31B5F" w:rsidRDefault="00F31B5F" w:rsidP="00F31B5F">
      <w:pPr>
        <w:pStyle w:val="Corpsdetexte"/>
        <w:jc w:val="center"/>
        <w:rPr>
          <w:lang w:val="fr-FR"/>
        </w:rPr>
      </w:pPr>
    </w:p>
    <w:p w14:paraId="4E6DA607" w14:textId="77777777" w:rsidR="00F31B5F" w:rsidRDefault="00F31B5F" w:rsidP="00F31B5F">
      <w:pPr>
        <w:pStyle w:val="Corpsdetexte"/>
        <w:jc w:val="center"/>
        <w:rPr>
          <w:lang w:val="fr-FR"/>
        </w:rPr>
      </w:pPr>
    </w:p>
    <w:p w14:paraId="5F874AA2" w14:textId="77777777" w:rsidR="00F31B5F" w:rsidRPr="002E24B9" w:rsidRDefault="00F31B5F" w:rsidP="00F31B5F">
      <w:pPr>
        <w:pStyle w:val="Corpsdetexte"/>
        <w:jc w:val="center"/>
        <w:rPr>
          <w:lang w:val="fr-FR"/>
        </w:rPr>
      </w:pPr>
    </w:p>
    <w:p w14:paraId="64471EDD" w14:textId="77777777" w:rsidR="00F31B5F" w:rsidRPr="002E24B9" w:rsidRDefault="00F31B5F" w:rsidP="00F31B5F">
      <w:pPr>
        <w:pStyle w:val="Corpsdetexte"/>
        <w:jc w:val="center"/>
        <w:rPr>
          <w:lang w:val="fr-FR"/>
        </w:rPr>
      </w:pPr>
    </w:p>
    <w:p w14:paraId="1777E159" w14:textId="77777777" w:rsidR="00F31B5F" w:rsidRPr="002E24B9" w:rsidRDefault="00F31B5F" w:rsidP="00F31B5F">
      <w:pPr>
        <w:pStyle w:val="Corpsdetexte"/>
        <w:jc w:val="center"/>
        <w:rPr>
          <w:lang w:val="fr-FR"/>
        </w:rPr>
      </w:pPr>
    </w:p>
    <w:p w14:paraId="6D0CDDBC" w14:textId="77777777" w:rsidR="00F31B5F" w:rsidRPr="002E24B9" w:rsidRDefault="00F31B5F" w:rsidP="00F31B5F">
      <w:pPr>
        <w:pStyle w:val="Corpsdetexte"/>
        <w:jc w:val="center"/>
        <w:rPr>
          <w:sz w:val="28"/>
          <w:szCs w:val="28"/>
          <w:lang w:val="fr-FR"/>
        </w:rPr>
      </w:pPr>
      <w:r w:rsidRPr="002E24B9">
        <w:rPr>
          <w:sz w:val="28"/>
          <w:szCs w:val="28"/>
          <w:lang w:val="fr-FR"/>
        </w:rPr>
        <w:t>Département de biologie</w:t>
      </w:r>
    </w:p>
    <w:p w14:paraId="21A35D4D" w14:textId="77777777" w:rsidR="00F31B5F" w:rsidRPr="002E24B9" w:rsidRDefault="00F31B5F" w:rsidP="00F31B5F">
      <w:pPr>
        <w:pStyle w:val="Corpsdetexte"/>
        <w:jc w:val="center"/>
        <w:rPr>
          <w:lang w:val="fr-FR"/>
        </w:rPr>
      </w:pPr>
      <w:r w:rsidRPr="002E24B9">
        <w:rPr>
          <w:noProof/>
          <w:lang w:val="en-US"/>
        </w:rPr>
        <w:drawing>
          <wp:inline distT="0" distB="0" distL="0" distR="0" wp14:anchorId="6E1E0016" wp14:editId="0FF63199">
            <wp:extent cx="1752600" cy="728472"/>
            <wp:effectExtent l="0" t="0" r="0" b="8255"/>
            <wp:docPr id="1" name="Picture 1" descr="Une image contenant texte, Police, capture d’écran,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e image contenant texte, Police, capture d’écran, graphisme&#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2600" cy="728472"/>
                    </a:xfrm>
                    <a:prstGeom prst="rect">
                      <a:avLst/>
                    </a:prstGeom>
                  </pic:spPr>
                </pic:pic>
              </a:graphicData>
            </a:graphic>
          </wp:inline>
        </w:drawing>
      </w:r>
    </w:p>
    <w:p w14:paraId="133F0AF2" w14:textId="77777777" w:rsidR="00F31B5F" w:rsidRPr="002E24B9" w:rsidRDefault="00F31B5F" w:rsidP="00F31B5F">
      <w:pPr>
        <w:pStyle w:val="Corpsdetexte"/>
        <w:jc w:val="center"/>
        <w:rPr>
          <w:lang w:val="fr-FR"/>
        </w:rPr>
      </w:pPr>
    </w:p>
    <w:p w14:paraId="7493B3B0" w14:textId="77777777" w:rsidR="00F31B5F" w:rsidRPr="002E24B9" w:rsidRDefault="00F31B5F" w:rsidP="00F31B5F">
      <w:pPr>
        <w:pStyle w:val="Corpsdetexte"/>
        <w:jc w:val="center"/>
        <w:rPr>
          <w:lang w:val="fr-FR"/>
        </w:rPr>
      </w:pPr>
    </w:p>
    <w:p w14:paraId="6161559B" w14:textId="77777777" w:rsidR="00F31B5F" w:rsidRDefault="00F31B5F" w:rsidP="00F31B5F">
      <w:pPr>
        <w:pStyle w:val="Corpsdetexte"/>
        <w:ind w:left="0" w:firstLine="567"/>
        <w:jc w:val="center"/>
        <w:rPr>
          <w:lang w:val="fr-FR"/>
        </w:rPr>
      </w:pPr>
      <w:r w:rsidRPr="002E24B9">
        <w:rPr>
          <w:lang w:val="fr-FR"/>
        </w:rPr>
        <w:t>Automne</w:t>
      </w:r>
      <w:r>
        <w:rPr>
          <w:lang w:val="fr-FR"/>
        </w:rPr>
        <w:t xml:space="preserve"> 2025</w:t>
      </w:r>
    </w:p>
    <w:p w14:paraId="4C8AC49D" w14:textId="77777777" w:rsidR="00A0010A" w:rsidRDefault="00A0010A"/>
    <w:p w14:paraId="4B6932FC" w14:textId="77777777" w:rsidR="00781C6C" w:rsidRDefault="00781C6C"/>
    <w:p w14:paraId="25EAF302" w14:textId="77777777" w:rsidR="00781C6C" w:rsidRDefault="00781C6C"/>
    <w:p w14:paraId="2114C83A" w14:textId="0D03F4E8" w:rsidR="00781C6C" w:rsidRPr="006761C5" w:rsidRDefault="006614E6">
      <w:pPr>
        <w:rPr>
          <w:b/>
          <w:bCs/>
          <w:sz w:val="28"/>
          <w:szCs w:val="28"/>
          <w:u w:val="single"/>
        </w:rPr>
      </w:pPr>
      <w:r w:rsidRPr="006761C5">
        <w:rPr>
          <w:b/>
          <w:bCs/>
          <w:sz w:val="28"/>
          <w:szCs w:val="28"/>
          <w:u w:val="single"/>
        </w:rPr>
        <w:lastRenderedPageBreak/>
        <w:t xml:space="preserve">CONTEXTE ET QUESTION DE RECHERCHE </w:t>
      </w:r>
    </w:p>
    <w:p w14:paraId="0FE10354" w14:textId="5C6E8EE0" w:rsidR="0090534F" w:rsidRDefault="00D4025D" w:rsidP="002B2241">
      <w:r>
        <w:t xml:space="preserve">Les abeilles solitaires, pollinisateurs essentiels, dépendent fortement de la dynamique spatio-temporelle des ressources florales. Le modèle </w:t>
      </w:r>
      <w:proofErr w:type="spellStart"/>
      <w:r>
        <w:t>SolBeePop</w:t>
      </w:r>
      <w:proofErr w:type="spellEnd"/>
      <w:r>
        <w:t xml:space="preserve"> (</w:t>
      </w:r>
      <w:proofErr w:type="spellStart"/>
      <w:r>
        <w:t>Schmolke</w:t>
      </w:r>
      <w:proofErr w:type="spellEnd"/>
      <w:r>
        <w:t xml:space="preserve"> et al. 2023) permet de simuler cette dynamique en tenant compte de leurs traits biologiques et d’une représentation agrégée du paysage. </w:t>
      </w:r>
      <w:r w:rsidR="0090534F">
        <w:t xml:space="preserve"> </w:t>
      </w:r>
      <w:r w:rsidR="002B2241">
        <w:t xml:space="preserve">Dans </w:t>
      </w:r>
      <w:r w:rsidR="002D481D">
        <w:t xml:space="preserve">sa </w:t>
      </w:r>
      <w:r w:rsidR="002B2241">
        <w:t xml:space="preserve">version </w:t>
      </w:r>
      <w:r w:rsidR="002D481D">
        <w:t>initiale,</w:t>
      </w:r>
      <w:r w:rsidR="002B2241">
        <w:t xml:space="preserve"> </w:t>
      </w:r>
      <w:proofErr w:type="spellStart"/>
      <w:r w:rsidR="002B2241">
        <w:t>SolBeePop</w:t>
      </w:r>
      <w:proofErr w:type="spellEnd"/>
      <w:r w:rsidR="002D481D">
        <w:t xml:space="preserve"> décrit les ressources de butinage (</w:t>
      </w:r>
      <w:proofErr w:type="spellStart"/>
      <w:r w:rsidR="00D70A50" w:rsidRPr="00D70A50">
        <w:rPr>
          <w:i/>
          <w:iCs/>
        </w:rPr>
        <w:t>Q</w:t>
      </w:r>
      <w:r w:rsidR="002D481D" w:rsidRPr="00D70A50">
        <w:rPr>
          <w:i/>
          <w:iCs/>
        </w:rPr>
        <w:t>uality_crop</w:t>
      </w:r>
      <w:proofErr w:type="spellEnd"/>
      <w:r w:rsidR="002D481D" w:rsidRPr="00D70A50">
        <w:rPr>
          <w:i/>
          <w:iCs/>
        </w:rPr>
        <w:t xml:space="preserve">, </w:t>
      </w:r>
      <w:proofErr w:type="spellStart"/>
      <w:r w:rsidR="00D70A50" w:rsidRPr="00D70A50">
        <w:rPr>
          <w:i/>
          <w:iCs/>
        </w:rPr>
        <w:t>Q</w:t>
      </w:r>
      <w:r w:rsidR="002D481D" w:rsidRPr="00D70A50">
        <w:rPr>
          <w:i/>
          <w:iCs/>
        </w:rPr>
        <w:t>uality_nat</w:t>
      </w:r>
      <w:proofErr w:type="spellEnd"/>
      <w:r w:rsidR="002D481D" w:rsidRPr="00D70A50">
        <w:rPr>
          <w:i/>
          <w:iCs/>
        </w:rPr>
        <w:t xml:space="preserve">, </w:t>
      </w:r>
      <w:proofErr w:type="spellStart"/>
      <w:r w:rsidR="00D70A50" w:rsidRPr="00D70A50">
        <w:rPr>
          <w:i/>
          <w:iCs/>
        </w:rPr>
        <w:t>P</w:t>
      </w:r>
      <w:r w:rsidR="002D481D" w:rsidRPr="00D70A50">
        <w:rPr>
          <w:i/>
          <w:iCs/>
        </w:rPr>
        <w:t>rop_foraging_crop</w:t>
      </w:r>
      <w:proofErr w:type="spellEnd"/>
      <w:r w:rsidR="002D481D" w:rsidRPr="00D70A50">
        <w:rPr>
          <w:i/>
          <w:iCs/>
        </w:rPr>
        <w:t xml:space="preserve"> </w:t>
      </w:r>
      <w:r w:rsidR="002D481D" w:rsidRPr="00D70A50">
        <w:t>et</w:t>
      </w:r>
      <w:r w:rsidR="002D481D" w:rsidRPr="00D70A50">
        <w:rPr>
          <w:i/>
          <w:iCs/>
        </w:rPr>
        <w:t xml:space="preserve"> </w:t>
      </w:r>
      <w:proofErr w:type="spellStart"/>
      <w:r w:rsidR="00D70A50" w:rsidRPr="00D70A50">
        <w:rPr>
          <w:i/>
          <w:iCs/>
        </w:rPr>
        <w:t>P</w:t>
      </w:r>
      <w:r w:rsidR="002D481D" w:rsidRPr="00D70A50">
        <w:rPr>
          <w:i/>
          <w:iCs/>
        </w:rPr>
        <w:t>rop_foraging_day</w:t>
      </w:r>
      <w:proofErr w:type="spellEnd"/>
      <w:r w:rsidR="002D481D">
        <w:t>) de manière très simplifiée, à l’aide de valeurs binaires.</w:t>
      </w:r>
    </w:p>
    <w:p w14:paraId="5FCA9BFD" w14:textId="464968A2" w:rsidR="00954849" w:rsidRDefault="006716B3" w:rsidP="002B2241">
      <w:r w:rsidRPr="0090534F">
        <w:rPr>
          <w:lang w:val="nl-BE"/>
        </w:rPr>
        <w:t xml:space="preserve">L’étude de Schmolke et al. </w:t>
      </w:r>
      <w:r w:rsidRPr="00CB6CF3">
        <w:rPr>
          <w:lang w:val="fr-FR"/>
        </w:rPr>
        <w:t>(2025)</w:t>
      </w:r>
      <w:r w:rsidRPr="00D63344">
        <w:rPr>
          <w:lang w:val="fr-FR"/>
        </w:rPr>
        <w:t xml:space="preserve"> a </w:t>
      </w:r>
      <w:r>
        <w:rPr>
          <w:lang w:val="fr-FR"/>
        </w:rPr>
        <w:t xml:space="preserve">tenté de détailler ces variables en </w:t>
      </w:r>
      <w:r w:rsidRPr="00D63344">
        <w:rPr>
          <w:lang w:val="fr-FR"/>
        </w:rPr>
        <w:t>développant plusieurs scénarios intégrants plus ou moins d’informations sur le paysage</w:t>
      </w:r>
      <w:r>
        <w:t xml:space="preserve">. Cependant, les scenarios les plus précis, et les plus performants, reposent sur des données de terrain rarement disponible, limitant ainsi leur transférabilité à d’autres paysages, espèces ou années. </w:t>
      </w:r>
    </w:p>
    <w:p w14:paraId="759D6B26" w14:textId="6ACF8EA7" w:rsidR="0090534F" w:rsidRDefault="002B2241" w:rsidP="002B2241">
      <w:r>
        <w:rPr>
          <w:lang w:val="fr-FR"/>
        </w:rPr>
        <w:t>Dès lors, une question centrale se pose : « </w:t>
      </w:r>
      <w:r w:rsidR="00CA4843">
        <w:rPr>
          <w:lang w:val="fr-FR"/>
        </w:rPr>
        <w:t>C</w:t>
      </w:r>
      <w:r>
        <w:rPr>
          <w:lang w:val="fr-FR"/>
        </w:rPr>
        <w:t>omment améliorer la qualité et la transférabilité des données d'entrée relatives aux ressources de butinage</w:t>
      </w:r>
      <w:r w:rsidRPr="00B602ED">
        <w:rPr>
          <w:i/>
          <w:iCs/>
          <w:lang w:val="fr-FR"/>
        </w:rPr>
        <w:t xml:space="preserve">, </w:t>
      </w:r>
      <w:r w:rsidRPr="001167E1">
        <w:rPr>
          <w:lang w:val="fr-FR"/>
        </w:rPr>
        <w:t>en intégrant</w:t>
      </w:r>
      <w:r>
        <w:rPr>
          <w:lang w:val="fr-FR"/>
        </w:rPr>
        <w:t xml:space="preserve"> </w:t>
      </w:r>
      <w:r w:rsidRPr="001167E1">
        <w:rPr>
          <w:lang w:val="fr-FR"/>
        </w:rPr>
        <w:t>la phénologie satellitaire,</w:t>
      </w:r>
      <w:r w:rsidRPr="00B602ED">
        <w:rPr>
          <w:i/>
          <w:iCs/>
          <w:lang w:val="fr-FR"/>
        </w:rPr>
        <w:t xml:space="preserve"> </w:t>
      </w:r>
      <w:r>
        <w:rPr>
          <w:lang w:val="fr-FR"/>
        </w:rPr>
        <w:t xml:space="preserve">afin </w:t>
      </w:r>
      <w:r w:rsidR="00954849">
        <w:rPr>
          <w:lang w:val="fr-FR"/>
        </w:rPr>
        <w:t>d’optimiser la capacité de</w:t>
      </w:r>
      <w:r>
        <w:rPr>
          <w:lang w:val="fr-FR"/>
        </w:rPr>
        <w:t xml:space="preserve"> </w:t>
      </w:r>
      <w:proofErr w:type="spellStart"/>
      <w:r>
        <w:rPr>
          <w:lang w:val="fr-FR"/>
        </w:rPr>
        <w:t>SolBeePop</w:t>
      </w:r>
      <w:proofErr w:type="spellEnd"/>
      <w:r>
        <w:rPr>
          <w:lang w:val="fr-FR"/>
        </w:rPr>
        <w:t xml:space="preserve"> </w:t>
      </w:r>
      <w:r w:rsidRPr="00B602ED">
        <w:t xml:space="preserve">à reproduire les dynamiques </w:t>
      </w:r>
      <w:r w:rsidR="00A22C5F">
        <w:t>d’</w:t>
      </w:r>
      <w:proofErr w:type="spellStart"/>
      <w:r w:rsidR="00A22C5F" w:rsidRPr="00933C18">
        <w:rPr>
          <w:i/>
          <w:iCs/>
        </w:rPr>
        <w:t>Osmia</w:t>
      </w:r>
      <w:proofErr w:type="spellEnd"/>
      <w:r w:rsidR="00A22C5F" w:rsidRPr="00933C18">
        <w:rPr>
          <w:i/>
          <w:iCs/>
        </w:rPr>
        <w:t xml:space="preserve"> </w:t>
      </w:r>
      <w:proofErr w:type="spellStart"/>
      <w:r w:rsidR="00A22C5F" w:rsidRPr="00933C18">
        <w:rPr>
          <w:i/>
          <w:iCs/>
        </w:rPr>
        <w:t>bicornis</w:t>
      </w:r>
      <w:proofErr w:type="spellEnd"/>
      <w:r w:rsidR="00A22C5F" w:rsidRPr="00B602ED">
        <w:t xml:space="preserve"> </w:t>
      </w:r>
      <w:r w:rsidRPr="00B602ED">
        <w:t>observées sur le terrain</w:t>
      </w:r>
      <w:r w:rsidR="00FB00E8">
        <w:t xml:space="preserve"> </w:t>
      </w:r>
      <w:r w:rsidR="0090534F">
        <w:t>?</w:t>
      </w:r>
      <w:r>
        <w:t> »</w:t>
      </w:r>
    </w:p>
    <w:p w14:paraId="6B7E3693" w14:textId="099F3E0B" w:rsidR="0090534F" w:rsidRDefault="0090534F" w:rsidP="002B2241">
      <w:r>
        <w:t>La suite de ce rapport présente les modifications apportées au modèle liées à l’intégration de données satellitaires. Une analyse de sensibilité, incluant une comparaison aux données de terrain (</w:t>
      </w:r>
      <w:proofErr w:type="spellStart"/>
      <w:r w:rsidR="00457FA2">
        <w:t>Ruddle</w:t>
      </w:r>
      <w:proofErr w:type="spellEnd"/>
      <w:r w:rsidR="00457FA2">
        <w:t xml:space="preserve"> et al., 2017</w:t>
      </w:r>
      <w:r>
        <w:t xml:space="preserve">), est ensuite réalisée afin d’évaluer conjointement l’influence des nouveaux paramètres et des paramètres météorologiques, ainsi que la qualité de reproduction des dynamiques observées. </w:t>
      </w:r>
    </w:p>
    <w:p w14:paraId="442139FF" w14:textId="3C9D8229" w:rsidR="002D481D" w:rsidRPr="006761C5" w:rsidRDefault="006614E6" w:rsidP="00AE3D51">
      <w:pPr>
        <w:rPr>
          <w:b/>
          <w:bCs/>
          <w:sz w:val="28"/>
          <w:szCs w:val="28"/>
          <w:u w:val="single"/>
        </w:rPr>
      </w:pPr>
      <w:r w:rsidRPr="006761C5">
        <w:rPr>
          <w:b/>
          <w:bCs/>
          <w:sz w:val="28"/>
          <w:szCs w:val="28"/>
          <w:u w:val="single"/>
        </w:rPr>
        <w:t xml:space="preserve">MODÈLE CONCEPTUEL </w:t>
      </w:r>
    </w:p>
    <w:p w14:paraId="19E2DF39" w14:textId="3776AF97" w:rsidR="00536216" w:rsidRDefault="00B8485B" w:rsidP="00AE3D51">
      <w:r>
        <w:t xml:space="preserve">Le modèle </w:t>
      </w:r>
      <w:proofErr w:type="spellStart"/>
      <w:r>
        <w:t>SolBeePop</w:t>
      </w:r>
      <w:proofErr w:type="spellEnd"/>
      <w:r>
        <w:t xml:space="preserve"> est un modèle individu-centré à pas de temps journalier qui simule le cycle de vie d’une population d’abeilles solitaires. Chaque individu simulé est suivi du stade d’œufs au stade d’</w:t>
      </w:r>
      <w:r w:rsidRPr="00742811">
        <w:t>adulte post-</w:t>
      </w:r>
      <w:r w:rsidRPr="00FD4460">
        <w:t>émergent (Figure 1</w:t>
      </w:r>
      <w:r w:rsidR="00B7615D">
        <w:t xml:space="preserve">). </w:t>
      </w:r>
      <w:proofErr w:type="spellStart"/>
      <w:r w:rsidR="00D4025D">
        <w:t>SolBeePop</w:t>
      </w:r>
      <w:proofErr w:type="spellEnd"/>
      <w:r w:rsidR="00D4025D">
        <w:t xml:space="preserve"> est implémenté sur </w:t>
      </w:r>
      <w:proofErr w:type="spellStart"/>
      <w:r w:rsidR="00D4025D">
        <w:t>NetLogo</w:t>
      </w:r>
      <w:proofErr w:type="spellEnd"/>
      <w:r w:rsidR="00D4025D">
        <w:t xml:space="preserve"> et dépendant de plusieurs paramètres et variables d’entrée, décrivant à la fois le contexte environnemental (ressources florales, météo), les traits biologiques de l’espèce et les conditions initiales de simulation. Les paramètres</w:t>
      </w:r>
      <w:r w:rsidR="00536216">
        <w:t xml:space="preserve"> conservés tels que décrits dans la version </w:t>
      </w:r>
      <w:r w:rsidR="000F6057">
        <w:t>initiale</w:t>
      </w:r>
      <w:r w:rsidR="00536216">
        <w:t xml:space="preserve"> du modèle ne sont pas détaillés ici mais sont fournis par </w:t>
      </w:r>
      <w:proofErr w:type="spellStart"/>
      <w:r w:rsidR="00536216">
        <w:t>Schmolke</w:t>
      </w:r>
      <w:proofErr w:type="spellEnd"/>
      <w:r w:rsidR="00536216">
        <w:t xml:space="preserve"> et al. (2023).</w:t>
      </w:r>
    </w:p>
    <w:p w14:paraId="5E2EA2CD" w14:textId="4D4E55A9" w:rsidR="00536216" w:rsidRDefault="00883B42" w:rsidP="00AE3D51">
      <w:r>
        <w:t xml:space="preserve">Comme </w:t>
      </w:r>
      <w:r w:rsidR="00536216">
        <w:t>illustré à</w:t>
      </w:r>
      <w:r>
        <w:t xml:space="preserve"> la </w:t>
      </w:r>
      <w:r w:rsidR="005E778E">
        <w:t>F</w:t>
      </w:r>
      <w:r>
        <w:t>igure 2, les variables de qualité florale (</w:t>
      </w:r>
      <w:proofErr w:type="spellStart"/>
      <w:r w:rsidR="00D30FDF" w:rsidRPr="00D30FDF">
        <w:rPr>
          <w:i/>
          <w:iCs/>
        </w:rPr>
        <w:t>Q</w:t>
      </w:r>
      <w:r w:rsidRPr="00D30FDF">
        <w:rPr>
          <w:i/>
          <w:iCs/>
        </w:rPr>
        <w:t>uality_crop</w:t>
      </w:r>
      <w:proofErr w:type="spellEnd"/>
      <w:r>
        <w:t xml:space="preserve"> et </w:t>
      </w:r>
      <w:proofErr w:type="spellStart"/>
      <w:r w:rsidR="00D30FDF" w:rsidRPr="00D30FDF">
        <w:rPr>
          <w:i/>
          <w:iCs/>
        </w:rPr>
        <w:t>Q</w:t>
      </w:r>
      <w:r w:rsidRPr="00D30FDF">
        <w:rPr>
          <w:i/>
          <w:iCs/>
        </w:rPr>
        <w:t>uality_nat</w:t>
      </w:r>
      <w:proofErr w:type="spellEnd"/>
      <w:r>
        <w:t xml:space="preserve">) sont </w:t>
      </w:r>
      <w:r w:rsidR="00536216">
        <w:t>désormais dérivées du</w:t>
      </w:r>
      <w:r>
        <w:t xml:space="preserve"> NDV</w:t>
      </w:r>
      <w:r w:rsidR="00536216">
        <w:t xml:space="preserve">I </w:t>
      </w:r>
      <w:r>
        <w:t>satellit</w:t>
      </w:r>
      <w:r w:rsidR="00536216">
        <w:t>aire</w:t>
      </w:r>
      <w:r>
        <w:t>,</w:t>
      </w:r>
      <w:r w:rsidR="00536216">
        <w:t xml:space="preserve"> en combinaison avec</w:t>
      </w:r>
      <w:r>
        <w:t xml:space="preserve"> </w:t>
      </w:r>
      <w:r w:rsidR="00536216">
        <w:t xml:space="preserve">un </w:t>
      </w:r>
      <w:r>
        <w:t xml:space="preserve">paramètre </w:t>
      </w:r>
      <w:r w:rsidR="009A3A85" w:rsidRPr="009A3A85">
        <w:t>λ</w:t>
      </w:r>
      <w:r w:rsidR="00536216">
        <w:t xml:space="preserve"> définissant le seuil de NDVI</w:t>
      </w:r>
      <w:r w:rsidR="009A3A85">
        <w:t xml:space="preserve"> à partir duquel </w:t>
      </w:r>
      <w:r w:rsidR="00536216">
        <w:t>une</w:t>
      </w:r>
      <w:r w:rsidR="009A3A85">
        <w:t xml:space="preserve"> période</w:t>
      </w:r>
      <w:r w:rsidR="00536216">
        <w:t xml:space="preserve"> est considérée comme une période</w:t>
      </w:r>
      <w:r w:rsidR="009A3A85">
        <w:t xml:space="preserve"> de floraison</w:t>
      </w:r>
      <w:r w:rsidR="00536216">
        <w:t>. Afin de distinguer les ressources florales cultivées des ressources naturelles, une caractérisation du territoire a été préalablement réalisée sous QGIS, puis, les rasters NDVI ont été séparés selon cette classification.</w:t>
      </w:r>
    </w:p>
    <w:p w14:paraId="11432639" w14:textId="2E103D5A" w:rsidR="00673F68" w:rsidRDefault="00AB52DD" w:rsidP="00AE3D51">
      <w:r>
        <w:lastRenderedPageBreak/>
        <w:t xml:space="preserve">D’autre part, la proportion de butinage sur les </w:t>
      </w:r>
      <w:r w:rsidR="00536216">
        <w:t>cultures</w:t>
      </w:r>
      <w:r>
        <w:t xml:space="preserve"> est à présent déterminée à partir des données de qualité florale (</w:t>
      </w:r>
      <w:proofErr w:type="spellStart"/>
      <w:r w:rsidR="00BB2542" w:rsidRPr="00BB2542">
        <w:rPr>
          <w:i/>
          <w:iCs/>
        </w:rPr>
        <w:t>Q</w:t>
      </w:r>
      <w:r w:rsidRPr="00BB2542">
        <w:rPr>
          <w:i/>
          <w:iCs/>
        </w:rPr>
        <w:t>uality_crop</w:t>
      </w:r>
      <w:proofErr w:type="spellEnd"/>
      <w:r>
        <w:t xml:space="preserve"> et </w:t>
      </w:r>
      <w:proofErr w:type="spellStart"/>
      <w:r w:rsidR="00BB2542" w:rsidRPr="00BB2542">
        <w:rPr>
          <w:i/>
          <w:iCs/>
        </w:rPr>
        <w:t>Q</w:t>
      </w:r>
      <w:r w:rsidRPr="00BB2542">
        <w:rPr>
          <w:i/>
          <w:iCs/>
        </w:rPr>
        <w:t>uality_nat</w:t>
      </w:r>
      <w:proofErr w:type="spellEnd"/>
      <w:r>
        <w:t>) et d’un par</w:t>
      </w:r>
      <w:r w:rsidR="00514ADE">
        <w:t>a</w:t>
      </w:r>
      <w:r>
        <w:t xml:space="preserve">mètre </w:t>
      </w:r>
      <w:r w:rsidR="00883B42">
        <w:rPr>
          <w:rFonts w:ascii="Cambria Math" w:hAnsi="Cambria Math"/>
        </w:rPr>
        <w:t>𝛼</w:t>
      </w:r>
      <w:r w:rsidR="003753E2">
        <w:t>, introduisant une valeur maximale de proportion de butinage sur les ressources cultivées, co</w:t>
      </w:r>
      <w:r w:rsidR="00536216">
        <w:t>nformément aux</w:t>
      </w:r>
      <w:r w:rsidR="003753E2">
        <w:t xml:space="preserve"> observ</w:t>
      </w:r>
      <w:r w:rsidR="00536216">
        <w:t>ations rapportées</w:t>
      </w:r>
      <w:r w:rsidR="003753E2">
        <w:t xml:space="preserve"> par </w:t>
      </w:r>
      <w:proofErr w:type="spellStart"/>
      <w:r w:rsidR="003753E2">
        <w:t>Schmolke</w:t>
      </w:r>
      <w:proofErr w:type="spellEnd"/>
      <w:r w:rsidR="003753E2">
        <w:t xml:space="preserve"> et al. (2025).  </w:t>
      </w:r>
    </w:p>
    <w:p w14:paraId="4881DE74" w14:textId="7D6C24A5" w:rsidR="0090534F" w:rsidRDefault="00731828" w:rsidP="00AE3D51">
      <w:r>
        <w:t>A</w:t>
      </w:r>
      <w:r w:rsidR="00C94166">
        <w:t xml:space="preserve"> des fins de validation, le modèle a été simulé pour la période d</w:t>
      </w:r>
      <w:r w:rsidR="00604A8D">
        <w:t xml:space="preserve">u 27/04/2015 </w:t>
      </w:r>
      <w:r w:rsidR="006F0B59">
        <w:t xml:space="preserve">au 31/12/2015 </w:t>
      </w:r>
      <w:r w:rsidR="00C65965">
        <w:t xml:space="preserve">sur le site de </w:t>
      </w:r>
      <w:proofErr w:type="spellStart"/>
      <w:r w:rsidR="00C65965">
        <w:t>Niefe</w:t>
      </w:r>
      <w:r w:rsidR="000543D4">
        <w:t>r</w:t>
      </w:r>
      <w:r w:rsidR="00C65965">
        <w:t>n</w:t>
      </w:r>
      <w:proofErr w:type="spellEnd"/>
      <w:r w:rsidR="00C65965">
        <w:t xml:space="preserve">, </w:t>
      </w:r>
      <w:r w:rsidR="005E778E">
        <w:t>Allemagne</w:t>
      </w:r>
      <w:r w:rsidR="00C65965">
        <w:t xml:space="preserve">, </w:t>
      </w:r>
      <w:r w:rsidR="00E229FB">
        <w:t>(Fig</w:t>
      </w:r>
      <w:r w:rsidR="00E229FB">
        <w:t>.</w:t>
      </w:r>
      <w:r w:rsidR="00E229FB">
        <w:t xml:space="preserve"> </w:t>
      </w:r>
      <w:r w:rsidR="00652DF1">
        <w:t>3</w:t>
      </w:r>
      <w:r w:rsidR="00E229FB">
        <w:t>)</w:t>
      </w:r>
      <w:r w:rsidR="00E229FB">
        <w:t xml:space="preserve"> </w:t>
      </w:r>
      <w:r w:rsidR="00C65965">
        <w:t xml:space="preserve">afin de correspondre aux données de terrain récoltées par </w:t>
      </w:r>
      <w:proofErr w:type="spellStart"/>
      <w:r w:rsidR="00C65965">
        <w:t>Ruddle</w:t>
      </w:r>
      <w:proofErr w:type="spellEnd"/>
      <w:r w:rsidR="00C65965">
        <w:t xml:space="preserve"> et al. (2017). </w:t>
      </w:r>
      <w:r w:rsidR="004A390A">
        <w:t xml:space="preserve"> </w:t>
      </w:r>
    </w:p>
    <w:p w14:paraId="5086A2CE" w14:textId="31A12C05" w:rsidR="00AC2DC8" w:rsidRPr="00043F39" w:rsidRDefault="006614E6" w:rsidP="00AE3D51">
      <w:pPr>
        <w:rPr>
          <w:b/>
          <w:bCs/>
          <w:sz w:val="28"/>
          <w:szCs w:val="28"/>
          <w:u w:val="single"/>
        </w:rPr>
      </w:pPr>
      <w:r w:rsidRPr="00043F39">
        <w:rPr>
          <w:b/>
          <w:bCs/>
          <w:sz w:val="28"/>
          <w:szCs w:val="28"/>
          <w:u w:val="single"/>
        </w:rPr>
        <w:t xml:space="preserve">ÉQUATIONS DU MODÈLE </w:t>
      </w:r>
    </w:p>
    <w:p w14:paraId="3EAE55D5" w14:textId="3815BE60" w:rsidR="009F633C" w:rsidRPr="006614E6" w:rsidRDefault="00F5071E" w:rsidP="00AE3D51">
      <w:pPr>
        <w:rPr>
          <w:b/>
          <w:bCs/>
          <w:i/>
          <w:iCs/>
          <w:u w:val="single"/>
        </w:rPr>
      </w:pPr>
      <w:r w:rsidRPr="006614E6">
        <w:rPr>
          <w:b/>
          <w:bCs/>
          <w:u w:val="single"/>
        </w:rPr>
        <w:t xml:space="preserve">Détermination de </w:t>
      </w:r>
      <w:proofErr w:type="spellStart"/>
      <w:r w:rsidR="00102DA2" w:rsidRPr="006614E6">
        <w:rPr>
          <w:b/>
          <w:bCs/>
          <w:i/>
          <w:iCs/>
          <w:u w:val="single"/>
        </w:rPr>
        <w:t>Q</w:t>
      </w:r>
      <w:r w:rsidRPr="006614E6">
        <w:rPr>
          <w:b/>
          <w:bCs/>
          <w:i/>
          <w:iCs/>
          <w:u w:val="single"/>
        </w:rPr>
        <w:t>uality_crop</w:t>
      </w:r>
      <w:proofErr w:type="spellEnd"/>
      <w:r w:rsidRPr="006614E6">
        <w:rPr>
          <w:b/>
          <w:bCs/>
          <w:u w:val="single"/>
        </w:rPr>
        <w:t xml:space="preserve"> / </w:t>
      </w:r>
      <w:proofErr w:type="spellStart"/>
      <w:r w:rsidR="00102DA2" w:rsidRPr="006614E6">
        <w:rPr>
          <w:b/>
          <w:bCs/>
          <w:i/>
          <w:iCs/>
          <w:u w:val="single"/>
        </w:rPr>
        <w:t>Q</w:t>
      </w:r>
      <w:r w:rsidRPr="006614E6">
        <w:rPr>
          <w:b/>
          <w:bCs/>
          <w:i/>
          <w:iCs/>
          <w:u w:val="single"/>
        </w:rPr>
        <w:t>uality_nat</w:t>
      </w:r>
      <w:proofErr w:type="spellEnd"/>
    </w:p>
    <w:p w14:paraId="354C34EC" w14:textId="248C0547" w:rsidR="009F633C" w:rsidRPr="0090534F" w:rsidRDefault="009F633C" w:rsidP="0090534F">
      <w:pPr>
        <w:rPr>
          <w:rFonts w:eastAsiaTheme="minorEastAsia"/>
        </w:rPr>
      </w:pPr>
      <w:r w:rsidRPr="00562AA5">
        <w:t xml:space="preserve">Pour chaque série </w:t>
      </w:r>
      <w:r w:rsidR="0090534F">
        <w:t xml:space="preserve">temporelle de </w:t>
      </w:r>
      <w:r w:rsidRPr="00562AA5">
        <w:t xml:space="preserve">NDVI, les dates de début de saison (SOS), de pic de saison (Peak) et de fin de saison (EOS) </w:t>
      </w:r>
      <w:r w:rsidR="002431C4">
        <w:t>ont été</w:t>
      </w:r>
      <w:r w:rsidRPr="00562AA5">
        <w:t xml:space="preserve"> déterminées selon </w:t>
      </w:r>
      <w:r>
        <w:t>une</w:t>
      </w:r>
      <w:r w:rsidRPr="00562AA5">
        <w:t xml:space="preserve"> méthode d</w:t>
      </w:r>
      <w:r>
        <w:t>e</w:t>
      </w:r>
      <w:r w:rsidRPr="00562AA5">
        <w:t xml:space="preserve"> seuil relatif</w:t>
      </w:r>
      <w:r>
        <w:t xml:space="preserve">. </w:t>
      </w:r>
      <w:r w:rsidR="002431C4">
        <w:t xml:space="preserve"> </w:t>
      </w:r>
      <w:r w:rsidR="0090534F">
        <w:t xml:space="preserve">Le seuil de floraison est défini à partir un d’un </w:t>
      </w:r>
      <w:r w:rsidR="0090534F" w:rsidRPr="0090534F">
        <w:t>paramètre</w:t>
      </w:r>
      <w:r w:rsidR="0090534F" w:rsidRPr="0090534F">
        <w:rPr>
          <w:rFonts w:ascii="Cambria Math" w:hAnsi="Cambria Math"/>
          <w:i/>
        </w:rPr>
        <w:t xml:space="preserve"> </w:t>
      </w:r>
      <m:oMath>
        <m:r>
          <w:rPr>
            <w:rFonts w:ascii="Cambria Math" w:hAnsi="Cambria Math"/>
          </w:rPr>
          <m:t>λ∈[0,1]</m:t>
        </m:r>
      </m:oMath>
      <w:r w:rsidR="0090534F">
        <w:rPr>
          <w:rFonts w:ascii="Cambria Math" w:eastAsiaTheme="minorEastAsia" w:hAnsi="Cambria Math"/>
          <w:i/>
        </w:rPr>
        <w:t xml:space="preserve">.  </w:t>
      </w:r>
      <w:r w:rsidR="0090534F">
        <w:rPr>
          <w:rFonts w:eastAsiaTheme="minorEastAsia"/>
        </w:rPr>
        <w:t>Dans cette étude,  le paramètre</w:t>
      </w:r>
      <w:r w:rsidR="0090534F" w:rsidRPr="00DA48FA">
        <w:rPr>
          <w:rFonts w:eastAsiaTheme="minorEastAsia"/>
          <w:iCs/>
        </w:rPr>
        <w:t xml:space="preserve"> </w:t>
      </w:r>
      <m:oMath>
        <m:r>
          <m:rPr>
            <m:sty m:val="p"/>
          </m:rPr>
          <w:rPr>
            <w:rFonts w:ascii="Cambria Math" w:hAnsi="Cambria Math"/>
          </w:rPr>
          <m:t>λ</m:t>
        </m:r>
      </m:oMath>
      <w:r w:rsidR="0090534F">
        <w:rPr>
          <w:rFonts w:eastAsiaTheme="minorEastAsia"/>
          <w:iCs/>
        </w:rPr>
        <w:t xml:space="preserve"> a été fixé à 0.89 pour les ressources naturelles et cultivées. </w:t>
      </w:r>
    </w:p>
    <w:p w14:paraId="47971CB2" w14:textId="6CAF4443" w:rsidR="009F633C" w:rsidRPr="0090534F" w:rsidRDefault="00000000" w:rsidP="002431C4">
      <w:pPr>
        <w:rPr>
          <w:rFonts w:eastAsiaTheme="minorEastAsia"/>
        </w:rPr>
      </w:pPr>
      <m:oMathPara>
        <m:oMath>
          <m:sSub>
            <m:sSubPr>
              <m:ctrlPr>
                <w:rPr>
                  <w:rFonts w:ascii="Cambria Math" w:hAnsi="Cambria Math"/>
                  <w:i/>
                </w:rPr>
              </m:ctrlPr>
            </m:sSubPr>
            <m:e>
              <m:r>
                <w:rPr>
                  <w:rFonts w:ascii="Cambria Math" w:hAnsi="Cambria Math"/>
                </w:rPr>
                <m:t>NDVI</m:t>
              </m:r>
            </m:e>
            <m:sub>
              <m:r>
                <w:rPr>
                  <w:rFonts w:ascii="Cambria Math" w:hAnsi="Cambria Math"/>
                </w:rPr>
                <m:t>seuil</m:t>
              </m:r>
            </m:sub>
          </m:sSub>
          <m:r>
            <w:rPr>
              <w:rFonts w:ascii="Cambria Math" w:hAnsi="Cambria Math"/>
            </w:rPr>
            <m:t xml:space="preserve">=  </m:t>
          </m:r>
          <m:sSub>
            <m:sSubPr>
              <m:ctrlPr>
                <w:rPr>
                  <w:rFonts w:ascii="Cambria Math" w:hAnsi="Cambria Math"/>
                  <w:i/>
                </w:rPr>
              </m:ctrlPr>
            </m:sSubPr>
            <m:e>
              <m:r>
                <w:rPr>
                  <w:rFonts w:ascii="Cambria Math" w:hAnsi="Cambria Math"/>
                </w:rPr>
                <m:t>NDVI</m:t>
              </m:r>
            </m:e>
            <m:sub>
              <m:r>
                <w:rPr>
                  <w:rFonts w:ascii="Cambria Math" w:hAnsi="Cambria Math"/>
                </w:rPr>
                <m:t>min</m:t>
              </m:r>
            </m:sub>
          </m:sSub>
          <m:r>
            <w:rPr>
              <w:rFonts w:ascii="Cambria Math" w:hAnsi="Cambria Math"/>
            </w:rPr>
            <m:t>+ λ (</m:t>
          </m:r>
          <m:sSub>
            <m:sSubPr>
              <m:ctrlPr>
                <w:rPr>
                  <w:rFonts w:ascii="Cambria Math" w:hAnsi="Cambria Math"/>
                  <w:i/>
                </w:rPr>
              </m:ctrlPr>
            </m:sSubPr>
            <m:e>
              <m:r>
                <w:rPr>
                  <w:rFonts w:ascii="Cambria Math" w:hAnsi="Cambria Math"/>
                </w:rPr>
                <m:t>NDVI</m:t>
              </m:r>
            </m:e>
            <m:sub>
              <m:r>
                <w:rPr>
                  <w:rFonts w:ascii="Cambria Math" w:hAnsi="Cambria Math"/>
                </w:rPr>
                <m:t>max</m:t>
              </m:r>
            </m:sub>
          </m:sSub>
          <m:r>
            <w:rPr>
              <w:rFonts w:ascii="Cambria Math" w:hAnsi="Cambria Math"/>
            </w:rPr>
            <m:t xml:space="preserve">-  </m:t>
          </m:r>
          <m:sSub>
            <m:sSubPr>
              <m:ctrlPr>
                <w:rPr>
                  <w:rFonts w:ascii="Cambria Math" w:hAnsi="Cambria Math"/>
                  <w:i/>
                </w:rPr>
              </m:ctrlPr>
            </m:sSubPr>
            <m:e>
              <m:r>
                <w:rPr>
                  <w:rFonts w:ascii="Cambria Math" w:hAnsi="Cambria Math"/>
                </w:rPr>
                <m:t>NDVI</m:t>
              </m:r>
            </m:e>
            <m:sub>
              <m:r>
                <w:rPr>
                  <w:rFonts w:ascii="Cambria Math" w:hAnsi="Cambria Math"/>
                </w:rPr>
                <m:t>min</m:t>
              </m:r>
            </m:sub>
          </m:sSub>
          <m:r>
            <w:rPr>
              <w:rFonts w:ascii="Cambria Math" w:hAnsi="Cambria Math"/>
            </w:rPr>
            <m:t>)</m:t>
          </m:r>
        </m:oMath>
      </m:oMathPara>
    </w:p>
    <w:p w14:paraId="6563CAA2" w14:textId="3F05E4EC" w:rsidR="0090534F" w:rsidRPr="00A83646" w:rsidRDefault="0090534F" w:rsidP="002431C4">
      <w:pPr>
        <w:rPr>
          <w:rFonts w:eastAsiaTheme="minorEastAsia"/>
        </w:rPr>
      </w:pPr>
      <w:r>
        <w:rPr>
          <w:rFonts w:eastAsiaTheme="minorEastAsia"/>
        </w:rPr>
        <w:t xml:space="preserve">Les dates phénologiques ont ensuite été déterminées comme suit : </w:t>
      </w:r>
    </w:p>
    <w:p w14:paraId="194D5084" w14:textId="77777777" w:rsidR="009F633C" w:rsidRPr="007E6D5D" w:rsidRDefault="009F633C" w:rsidP="002431C4">
      <w:pPr>
        <w:ind w:firstLine="708"/>
        <w:rPr>
          <w:u w:val="dotted"/>
        </w:rPr>
      </w:pPr>
      <m:oMathPara>
        <m:oMath>
          <m:r>
            <w:rPr>
              <w:rFonts w:ascii="Cambria Math" w:hAnsi="Cambria Math"/>
            </w:rPr>
            <m:t xml:space="preserve">SOS=  </m:t>
          </m:r>
          <m:r>
            <m:rPr>
              <m:sty m:val="p"/>
            </m:rPr>
            <w:rPr>
              <w:rFonts w:ascii="Cambria Math" w:hAnsi="Cambria Math"/>
            </w:rPr>
            <m:t xml:space="preserve">min⁡{t </m:t>
          </m:r>
          <m:d>
            <m:dPr>
              <m:begChr m:val="|"/>
              <m:endChr m:val=""/>
              <m:ctrlPr>
                <w:rPr>
                  <w:rFonts w:ascii="Cambria Math" w:hAnsi="Cambria Math"/>
                </w:rPr>
              </m:ctrlPr>
            </m:dPr>
            <m:e>
              <m:r>
                <w:rPr>
                  <w:rFonts w:ascii="Cambria Math" w:hAnsi="Cambria Math"/>
                </w:rPr>
                <m:t>NDVI</m:t>
              </m:r>
              <m:d>
                <m:dPr>
                  <m:ctrlPr>
                    <w:rPr>
                      <w:rFonts w:ascii="Cambria Math" w:hAnsi="Cambria Math"/>
                      <w:i/>
                    </w:rPr>
                  </m:ctrlPr>
                </m:dPr>
                <m:e>
                  <m:r>
                    <w:rPr>
                      <w:rFonts w:ascii="Cambria Math" w:hAnsi="Cambria Math"/>
                    </w:rPr>
                    <m:t>t</m:t>
                  </m:r>
                </m:e>
              </m:d>
              <m:r>
                <w:rPr>
                  <w:rFonts w:ascii="Cambria Math" w:hAnsi="Cambria Math"/>
                </w:rPr>
                <m:t xml:space="preserve">≥ </m:t>
              </m:r>
            </m:e>
          </m:d>
          <m:sSub>
            <m:sSubPr>
              <m:ctrlPr>
                <w:rPr>
                  <w:rFonts w:ascii="Cambria Math" w:hAnsi="Cambria Math"/>
                  <w:i/>
                </w:rPr>
              </m:ctrlPr>
            </m:sSubPr>
            <m:e>
              <m:r>
                <w:rPr>
                  <w:rFonts w:ascii="Cambria Math" w:hAnsi="Cambria Math"/>
                </w:rPr>
                <m:t>NDVI</m:t>
              </m:r>
            </m:e>
            <m:sub>
              <m:r>
                <w:rPr>
                  <w:rFonts w:ascii="Cambria Math" w:hAnsi="Cambria Math"/>
                </w:rPr>
                <m:t>seuil</m:t>
              </m:r>
            </m:sub>
          </m:sSub>
          <m:r>
            <w:rPr>
              <w:rFonts w:ascii="Cambria Math" w:hAnsi="Cambria Math"/>
            </w:rPr>
            <m:t>}</m:t>
          </m:r>
        </m:oMath>
      </m:oMathPara>
    </w:p>
    <w:p w14:paraId="4616953F" w14:textId="77777777" w:rsidR="009F633C" w:rsidRPr="007E6D5D" w:rsidRDefault="009F633C" w:rsidP="002431C4">
      <w:pPr>
        <w:ind w:firstLine="708"/>
        <w:rPr>
          <w:u w:val="dotted"/>
        </w:rPr>
      </w:pPr>
      <m:oMathPara>
        <m:oMath>
          <m:r>
            <w:rPr>
              <w:rFonts w:ascii="Cambria Math" w:hAnsi="Cambria Math"/>
            </w:rPr>
            <m:t xml:space="preserve">Peak=  </m:t>
          </m:r>
          <m:r>
            <m:rPr>
              <m:sty m:val="p"/>
            </m:rPr>
            <w:rPr>
              <w:rFonts w:ascii="Cambria Math" w:hAnsi="Cambria Math"/>
            </w:rPr>
            <m:t>argmax(</m:t>
          </m:r>
          <m:r>
            <w:rPr>
              <w:rFonts w:ascii="Cambria Math" w:hAnsi="Cambria Math"/>
            </w:rPr>
            <m:t>NDVI</m:t>
          </m:r>
          <m:d>
            <m:dPr>
              <m:ctrlPr>
                <w:rPr>
                  <w:rFonts w:ascii="Cambria Math" w:hAnsi="Cambria Math"/>
                  <w:i/>
                </w:rPr>
              </m:ctrlPr>
            </m:dPr>
            <m:e>
              <m:r>
                <w:rPr>
                  <w:rFonts w:ascii="Cambria Math" w:hAnsi="Cambria Math"/>
                </w:rPr>
                <m:t>t</m:t>
              </m:r>
            </m:e>
          </m:d>
          <m:r>
            <w:rPr>
              <w:rFonts w:ascii="Cambria Math" w:hAnsi="Cambria Math"/>
            </w:rPr>
            <m:t>)</m:t>
          </m:r>
        </m:oMath>
      </m:oMathPara>
    </w:p>
    <w:p w14:paraId="3F02E6B4" w14:textId="22058230" w:rsidR="009F633C" w:rsidRPr="002431C4" w:rsidRDefault="009F633C" w:rsidP="002431C4">
      <w:pPr>
        <w:rPr>
          <w:rFonts w:eastAsiaTheme="minorEastAsia"/>
        </w:rPr>
      </w:pPr>
      <m:oMathPara>
        <m:oMath>
          <m:r>
            <w:rPr>
              <w:rFonts w:ascii="Cambria Math" w:hAnsi="Cambria Math"/>
            </w:rPr>
            <m:t xml:space="preserve">EOS=  </m:t>
          </m:r>
          <m:r>
            <m:rPr>
              <m:sty m:val="p"/>
            </m:rPr>
            <w:rPr>
              <w:rFonts w:ascii="Cambria Math" w:hAnsi="Cambria Math"/>
            </w:rPr>
            <m:t xml:space="preserve">max⁡{t </m:t>
          </m:r>
          <m:d>
            <m:dPr>
              <m:begChr m:val="|"/>
              <m:endChr m:val=""/>
              <m:ctrlPr>
                <w:rPr>
                  <w:rFonts w:ascii="Cambria Math" w:hAnsi="Cambria Math"/>
                </w:rPr>
              </m:ctrlPr>
            </m:dPr>
            <m:e>
              <m:r>
                <w:rPr>
                  <w:rFonts w:ascii="Cambria Math" w:hAnsi="Cambria Math"/>
                </w:rPr>
                <m:t>NDVI</m:t>
              </m:r>
              <m:d>
                <m:dPr>
                  <m:ctrlPr>
                    <w:rPr>
                      <w:rFonts w:ascii="Cambria Math" w:hAnsi="Cambria Math"/>
                      <w:i/>
                    </w:rPr>
                  </m:ctrlPr>
                </m:dPr>
                <m:e>
                  <m:r>
                    <w:rPr>
                      <w:rFonts w:ascii="Cambria Math" w:hAnsi="Cambria Math"/>
                    </w:rPr>
                    <m:t>t</m:t>
                  </m:r>
                </m:e>
              </m:d>
              <m:r>
                <w:rPr>
                  <w:rFonts w:ascii="Cambria Math" w:hAnsi="Cambria Math"/>
                </w:rPr>
                <m:t xml:space="preserve">≥ </m:t>
              </m:r>
            </m:e>
          </m:d>
          <m:sSub>
            <m:sSubPr>
              <m:ctrlPr>
                <w:rPr>
                  <w:rFonts w:ascii="Cambria Math" w:hAnsi="Cambria Math"/>
                  <w:i/>
                </w:rPr>
              </m:ctrlPr>
            </m:sSubPr>
            <m:e>
              <m:r>
                <w:rPr>
                  <w:rFonts w:ascii="Cambria Math" w:hAnsi="Cambria Math"/>
                </w:rPr>
                <m:t>NDVI</m:t>
              </m:r>
            </m:e>
            <m:sub>
              <m:r>
                <w:rPr>
                  <w:rFonts w:ascii="Cambria Math" w:hAnsi="Cambria Math"/>
                </w:rPr>
                <m:t>seuil</m:t>
              </m:r>
            </m:sub>
          </m:sSub>
          <m:r>
            <w:rPr>
              <w:rFonts w:ascii="Cambria Math" w:hAnsi="Cambria Math"/>
            </w:rPr>
            <m:t>}</m:t>
          </m:r>
        </m:oMath>
      </m:oMathPara>
    </w:p>
    <w:p w14:paraId="16D77E6C" w14:textId="58BF9F30" w:rsidR="009F633C" w:rsidRDefault="009F633C" w:rsidP="00DD068B">
      <w:pPr>
        <w:pStyle w:val="Paragraphedeliste"/>
        <w:ind w:left="0"/>
      </w:pPr>
      <w:r>
        <w:t xml:space="preserve">Une fois </w:t>
      </w:r>
      <w:r w:rsidR="00991D2E">
        <w:t xml:space="preserve">ces </w:t>
      </w:r>
      <w:r>
        <w:t xml:space="preserve">dates identifiées, la qualité florale </w:t>
      </w:r>
      <w:r w:rsidR="00991D2E">
        <w:t xml:space="preserve">a été calculée par une normalisation du NDVI : </w:t>
      </w:r>
    </w:p>
    <w:p w14:paraId="5B3EB7DF" w14:textId="5CC7E79F" w:rsidR="002431C4" w:rsidRDefault="009F633C" w:rsidP="002431C4">
      <w:pPr>
        <w:pStyle w:val="Paragraphedeliste"/>
        <w:ind w:left="992"/>
        <w:rPr>
          <w:rFonts w:eastAsiaTheme="minorEastAsia"/>
        </w:rPr>
      </w:pPr>
      <m:oMath>
        <m:r>
          <w:rPr>
            <w:rFonts w:ascii="Cambria Math" w:hAnsi="Cambria Math"/>
          </w:rPr>
          <m:t>Quality_crop/nat</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NDVI</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NDVI</m:t>
                        </m:r>
                      </m:e>
                      <m:sub>
                        <m:r>
                          <w:rPr>
                            <w:rFonts w:ascii="Cambria Math" w:hAnsi="Cambria Math"/>
                          </w:rPr>
                          <m:t>min</m:t>
                        </m:r>
                      </m:sub>
                    </m:sSub>
                    <m:r>
                      <w:rPr>
                        <w:rFonts w:ascii="Cambria Math" w:hAnsi="Cambria Math"/>
                      </w:rPr>
                      <m:t xml:space="preserve"> </m:t>
                    </m:r>
                  </m:num>
                  <m:den>
                    <m:sSub>
                      <m:sSubPr>
                        <m:ctrlPr>
                          <w:rPr>
                            <w:rFonts w:ascii="Cambria Math" w:hAnsi="Cambria Math"/>
                            <w:i/>
                          </w:rPr>
                        </m:ctrlPr>
                      </m:sSubPr>
                      <m:e>
                        <m:r>
                          <w:rPr>
                            <w:rFonts w:ascii="Cambria Math" w:hAnsi="Cambria Math"/>
                          </w:rPr>
                          <m:t>NDVI</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NDVI</m:t>
                        </m:r>
                      </m:e>
                      <m:sub>
                        <m:r>
                          <w:rPr>
                            <w:rFonts w:ascii="Cambria Math" w:hAnsi="Cambria Math"/>
                          </w:rPr>
                          <m:t>min</m:t>
                        </m:r>
                      </m:sub>
                    </m:sSub>
                  </m:den>
                </m:f>
                <m:r>
                  <w:rPr>
                    <w:rFonts w:ascii="Cambria Math" w:hAnsi="Cambria Math"/>
                  </w:rPr>
                  <m:t xml:space="preserve"> pour t</m:t>
                </m:r>
                <m:r>
                  <m:rPr>
                    <m:sty m:val="p"/>
                  </m:rPr>
                  <w:rPr>
                    <w:rFonts w:ascii="Cambria Math" w:eastAsiaTheme="minorEastAsia" w:hAnsi="Cambria Math" w:cs="Cambria Math"/>
                  </w:rPr>
                  <m:t>∈ [S</m:t>
                </m:r>
                <m:r>
                  <w:rPr>
                    <w:rFonts w:ascii="Cambria Math" w:eastAsiaTheme="minorEastAsia" w:hAnsi="Cambria Math" w:cs="Cambria Math"/>
                  </w:rPr>
                  <m:t>OS,EOS</m:t>
                </m:r>
                <m:r>
                  <m:rPr>
                    <m:sty m:val="p"/>
                  </m:rPr>
                  <w:rPr>
                    <w:rFonts w:ascii="Cambria Math" w:eastAsiaTheme="minorEastAsia" w:hAnsi="Cambria Math" w:cs="Cambria Math"/>
                  </w:rPr>
                  <m:t>]</m:t>
                </m:r>
                <m:r>
                  <w:rPr>
                    <w:rFonts w:ascii="Cambria Math" w:hAnsi="Cambria Math"/>
                  </w:rPr>
                  <m:t xml:space="preserve"> </m:t>
                </m:r>
              </m:e>
              <m:e>
                <m:r>
                  <w:rPr>
                    <w:rFonts w:ascii="Cambria Math" w:hAnsi="Cambria Math"/>
                  </w:rPr>
                  <m:t>0         autrement</m:t>
                </m:r>
              </m:e>
            </m:eqArr>
          </m:e>
        </m:d>
        <m:r>
          <w:rPr>
            <w:rFonts w:ascii="Cambria Math" w:hAnsi="Cambria Math"/>
          </w:rPr>
          <m:t xml:space="preserve"> </m:t>
        </m:r>
      </m:oMath>
      <w:r w:rsidRPr="00893B0C">
        <w:rPr>
          <w:rFonts w:eastAsiaTheme="minorEastAsia"/>
        </w:rPr>
        <w:t xml:space="preserve"> </w:t>
      </w:r>
    </w:p>
    <w:p w14:paraId="641E781D" w14:textId="77777777" w:rsidR="00ED542D" w:rsidRPr="002431C4" w:rsidRDefault="00ED542D" w:rsidP="002431C4">
      <w:pPr>
        <w:pStyle w:val="Paragraphedeliste"/>
        <w:ind w:left="992"/>
        <w:rPr>
          <w:rFonts w:eastAsiaTheme="minorEastAsia"/>
        </w:rPr>
      </w:pPr>
    </w:p>
    <w:p w14:paraId="4CBD299D" w14:textId="4A4AE2BB" w:rsidR="00F32CF5" w:rsidRPr="00DD068B" w:rsidRDefault="009F633C" w:rsidP="00DD068B">
      <w:pPr>
        <w:pStyle w:val="Paragraphedeliste"/>
        <w:ind w:left="0"/>
        <w:rPr>
          <w:rFonts w:eastAsiaTheme="minorEastAsia"/>
        </w:rPr>
      </w:pPr>
      <w:r>
        <w:rPr>
          <w:rFonts w:eastAsiaTheme="minorEastAsia"/>
        </w:rPr>
        <w:t>Cette normalisation assure que </w:t>
      </w:r>
      <w:r w:rsidR="00430754">
        <w:rPr>
          <w:rFonts w:eastAsiaTheme="minorEastAsia"/>
          <w:i/>
          <w:iCs/>
        </w:rPr>
        <w:t xml:space="preserve">la qualité florale soit maximale </w:t>
      </w:r>
      <w:r w:rsidRPr="006D191B">
        <w:rPr>
          <w:rFonts w:eastAsiaTheme="minorEastAsia"/>
        </w:rPr>
        <w:t>au pic de floraison</w:t>
      </w:r>
      <w:r w:rsidR="00430754">
        <w:rPr>
          <w:rFonts w:eastAsiaTheme="minorEastAsia"/>
        </w:rPr>
        <w:t>, croît entre SOS et Peak, puis décroît entre Peak et</w:t>
      </w:r>
      <w:r w:rsidRPr="006D191B">
        <w:rPr>
          <w:rFonts w:eastAsiaTheme="minorEastAsia"/>
        </w:rPr>
        <w:t xml:space="preserve"> EOS</w:t>
      </w:r>
      <w:r w:rsidR="003D350D">
        <w:rPr>
          <w:rFonts w:eastAsiaTheme="minorEastAsia"/>
        </w:rPr>
        <w:t xml:space="preserve">. </w:t>
      </w:r>
      <w:r w:rsidR="00DC78BC">
        <w:rPr>
          <w:rFonts w:eastAsiaTheme="minorEastAsia"/>
        </w:rPr>
        <w:t xml:space="preserve"> La méthode de seuil </w:t>
      </w:r>
      <w:r w:rsidR="00ED542D">
        <w:rPr>
          <w:rFonts w:eastAsiaTheme="minorEastAsia"/>
        </w:rPr>
        <w:t xml:space="preserve">relatif </w:t>
      </w:r>
      <w:r w:rsidR="00DC78BC">
        <w:rPr>
          <w:rFonts w:eastAsiaTheme="minorEastAsia"/>
        </w:rPr>
        <w:t xml:space="preserve">est illustrée pour </w:t>
      </w:r>
      <w:proofErr w:type="spellStart"/>
      <w:r w:rsidR="00DC78BC" w:rsidRPr="00082DB3">
        <w:rPr>
          <w:rFonts w:eastAsiaTheme="minorEastAsia"/>
          <w:i/>
          <w:iCs/>
        </w:rPr>
        <w:t>Quality_nat</w:t>
      </w:r>
      <w:proofErr w:type="spellEnd"/>
      <w:r w:rsidR="00DC78BC">
        <w:rPr>
          <w:rFonts w:eastAsiaTheme="minorEastAsia"/>
        </w:rPr>
        <w:t xml:space="preserve"> et </w:t>
      </w:r>
      <w:proofErr w:type="spellStart"/>
      <w:r w:rsidR="00DC78BC" w:rsidRPr="00082DB3">
        <w:rPr>
          <w:rFonts w:eastAsiaTheme="minorEastAsia"/>
          <w:i/>
          <w:iCs/>
        </w:rPr>
        <w:t>Quality_crop</w:t>
      </w:r>
      <w:proofErr w:type="spellEnd"/>
      <w:r w:rsidR="00DC78BC">
        <w:rPr>
          <w:rFonts w:eastAsiaTheme="minorEastAsia"/>
        </w:rPr>
        <w:t xml:space="preserve"> à la </w:t>
      </w:r>
      <w:r w:rsidR="00D1546C">
        <w:rPr>
          <w:rFonts w:eastAsiaTheme="minorEastAsia"/>
        </w:rPr>
        <w:t>Fi</w:t>
      </w:r>
      <w:r w:rsidR="00DC78BC">
        <w:rPr>
          <w:rFonts w:eastAsiaTheme="minorEastAsia"/>
        </w:rPr>
        <w:t>g</w:t>
      </w:r>
      <w:r w:rsidR="009E51E4">
        <w:rPr>
          <w:rFonts w:eastAsiaTheme="minorEastAsia"/>
        </w:rPr>
        <w:t>ure</w:t>
      </w:r>
      <w:r w:rsidR="009E51E4" w:rsidRPr="009E51E4">
        <w:rPr>
          <w:rFonts w:eastAsiaTheme="minorEastAsia"/>
        </w:rPr>
        <w:t xml:space="preserve"> </w:t>
      </w:r>
      <w:r w:rsidR="00652DF1">
        <w:rPr>
          <w:rFonts w:eastAsiaTheme="minorEastAsia"/>
        </w:rPr>
        <w:t>4</w:t>
      </w:r>
      <w:r w:rsidR="009E51E4">
        <w:rPr>
          <w:rFonts w:eastAsiaTheme="minorEastAsia"/>
        </w:rPr>
        <w:t xml:space="preserve">. </w:t>
      </w:r>
    </w:p>
    <w:p w14:paraId="6D08D2A2" w14:textId="42B59FB8" w:rsidR="00D12EE2" w:rsidRPr="006614E6" w:rsidRDefault="00D12EE2" w:rsidP="00AE3D51">
      <w:pPr>
        <w:rPr>
          <w:b/>
          <w:bCs/>
          <w:u w:val="single"/>
        </w:rPr>
      </w:pPr>
      <w:r w:rsidRPr="006614E6">
        <w:rPr>
          <w:b/>
          <w:bCs/>
          <w:u w:val="single"/>
        </w:rPr>
        <w:t xml:space="preserve">Détermination de </w:t>
      </w:r>
      <w:proofErr w:type="spellStart"/>
      <w:r w:rsidR="00215897" w:rsidRPr="006614E6">
        <w:rPr>
          <w:b/>
          <w:bCs/>
          <w:i/>
          <w:iCs/>
          <w:u w:val="single"/>
        </w:rPr>
        <w:t>P</w:t>
      </w:r>
      <w:r w:rsidRPr="006614E6">
        <w:rPr>
          <w:b/>
          <w:bCs/>
          <w:i/>
          <w:iCs/>
          <w:u w:val="single"/>
        </w:rPr>
        <w:t>rop_foraging_crop</w:t>
      </w:r>
      <w:proofErr w:type="spellEnd"/>
    </w:p>
    <w:p w14:paraId="565E8437" w14:textId="751DABF9" w:rsidR="00D12EE2" w:rsidRPr="00B51054" w:rsidRDefault="00D12EE2" w:rsidP="00B51054">
      <w:pPr>
        <w:rPr>
          <w:rFonts w:eastAsiaTheme="minorEastAsia"/>
          <w:i/>
          <w:iCs/>
        </w:rPr>
      </w:pPr>
      <w:r w:rsidRPr="00B51054">
        <w:rPr>
          <w:rFonts w:eastAsiaTheme="minorEastAsia"/>
        </w:rPr>
        <w:t>Cette approche repose sur l’hypothèse que le butinage dépend directement de la disponibilité relative des ressources florales au cours du temps</w:t>
      </w:r>
      <w:r w:rsidR="00B51054">
        <w:rPr>
          <w:rFonts w:eastAsiaTheme="minorEastAsia"/>
          <w:i/>
          <w:iCs/>
        </w:rPr>
        <w:t> :</w:t>
      </w:r>
    </w:p>
    <w:p w14:paraId="03032167" w14:textId="53CB16A1" w:rsidR="00D12EE2" w:rsidRPr="00B51054" w:rsidRDefault="00D12EE2" w:rsidP="00B51054">
      <w:pPr>
        <w:rPr>
          <w:rFonts w:eastAsiaTheme="minorEastAsia"/>
          <w:i/>
          <w:iCs/>
        </w:rPr>
      </w:pPr>
      <m:oMathPara>
        <m:oMath>
          <m:r>
            <w:rPr>
              <w:rFonts w:ascii="Cambria Math" w:eastAsiaTheme="minorEastAsia" w:hAnsi="Cambria Math"/>
            </w:rPr>
            <m:t>prop_foraging_crop= α*</m:t>
          </m:r>
          <m:f>
            <m:fPr>
              <m:ctrlPr>
                <w:rPr>
                  <w:rFonts w:ascii="Cambria Math" w:eastAsiaTheme="minorEastAsia" w:hAnsi="Cambria Math"/>
                  <w:i/>
                  <w:iCs/>
                </w:rPr>
              </m:ctrlPr>
            </m:fPr>
            <m:num>
              <m:r>
                <w:rPr>
                  <w:rFonts w:ascii="Cambria Math" w:eastAsiaTheme="minorEastAsia" w:hAnsi="Cambria Math"/>
                </w:rPr>
                <m:t>Quality_crop(t)</m:t>
              </m:r>
            </m:num>
            <m:den>
              <m:r>
                <w:rPr>
                  <w:rFonts w:ascii="Cambria Math" w:eastAsiaTheme="minorEastAsia" w:hAnsi="Cambria Math"/>
                </w:rPr>
                <m:t>Quality_crop</m:t>
              </m:r>
              <m:d>
                <m:dPr>
                  <m:ctrlPr>
                    <w:rPr>
                      <w:rFonts w:ascii="Cambria Math" w:eastAsiaTheme="minorEastAsia" w:hAnsi="Cambria Math"/>
                      <w:i/>
                      <w:iCs/>
                    </w:rPr>
                  </m:ctrlPr>
                </m:dPr>
                <m:e>
                  <m:r>
                    <w:rPr>
                      <w:rFonts w:ascii="Cambria Math" w:eastAsiaTheme="minorEastAsia" w:hAnsi="Cambria Math"/>
                    </w:rPr>
                    <m:t>t</m:t>
                  </m:r>
                </m:e>
              </m:d>
              <m:r>
                <w:rPr>
                  <w:rFonts w:ascii="Cambria Math" w:eastAsiaTheme="minorEastAsia" w:hAnsi="Cambria Math"/>
                </w:rPr>
                <m:t>+ Quality_nat(t)</m:t>
              </m:r>
            </m:den>
          </m:f>
        </m:oMath>
      </m:oMathPara>
    </w:p>
    <w:p w14:paraId="57ABF055" w14:textId="6F055B42" w:rsidR="00F11918" w:rsidRPr="008E614E" w:rsidRDefault="00D12EE2" w:rsidP="00300C08">
      <w:pPr>
        <w:rPr>
          <w:rFonts w:eastAsiaTheme="minorEastAsia"/>
        </w:rPr>
      </w:pPr>
      <w:r>
        <w:t xml:space="preserve">Avec </w:t>
      </w:r>
      <m:oMath>
        <m:r>
          <w:rPr>
            <w:rFonts w:ascii="Cambria Math" w:eastAsiaTheme="minorEastAsia" w:hAnsi="Cambria Math"/>
          </w:rPr>
          <m:t>α</m:t>
        </m:r>
      </m:oMath>
      <w:r>
        <w:rPr>
          <w:rFonts w:eastAsiaTheme="minorEastAsia"/>
        </w:rPr>
        <w:t xml:space="preserve"> </w:t>
      </w:r>
      <m:oMath>
        <m:r>
          <w:rPr>
            <w:rFonts w:ascii="Cambria Math" w:hAnsi="Cambria Math"/>
          </w:rPr>
          <m:t>∈</m:t>
        </m:r>
        <m:d>
          <m:dPr>
            <m:begChr m:val="["/>
            <m:endChr m:val="]"/>
            <m:ctrlPr>
              <w:rPr>
                <w:rFonts w:ascii="Cambria Math" w:hAnsi="Cambria Math"/>
                <w:i/>
              </w:rPr>
            </m:ctrlPr>
          </m:dPr>
          <m:e>
            <m:r>
              <w:rPr>
                <w:rFonts w:ascii="Cambria Math" w:hAnsi="Cambria Math"/>
              </w:rPr>
              <m:t>0,1</m:t>
            </m:r>
          </m:e>
        </m:d>
      </m:oMath>
      <w:r w:rsidR="005620E0">
        <w:rPr>
          <w:rFonts w:eastAsiaTheme="minorEastAsia"/>
        </w:rPr>
        <w:t xml:space="preserve"> </w:t>
      </w:r>
      <w:r w:rsidR="005620E0" w:rsidRPr="005620E0">
        <w:rPr>
          <w:rFonts w:eastAsiaTheme="minorEastAsia"/>
        </w:rPr>
        <w:t xml:space="preserve">, </w:t>
      </w:r>
      <w:r>
        <w:rPr>
          <w:rFonts w:eastAsiaTheme="minorEastAsia"/>
        </w:rPr>
        <w:t xml:space="preserve">fixé </w:t>
      </w:r>
      <w:r w:rsidR="00B51054">
        <w:rPr>
          <w:rFonts w:eastAsiaTheme="minorEastAsia"/>
        </w:rPr>
        <w:t xml:space="preserve">ici </w:t>
      </w:r>
      <w:r>
        <w:rPr>
          <w:rFonts w:eastAsiaTheme="minorEastAsia"/>
        </w:rPr>
        <w:t xml:space="preserve">à 0.73, </w:t>
      </w:r>
      <w:r w:rsidR="00B51054">
        <w:rPr>
          <w:rFonts w:eastAsiaTheme="minorEastAsia"/>
        </w:rPr>
        <w:t xml:space="preserve">ce qui correspond à la plus forte proportion de pollen de Brassicacées observée dans les </w:t>
      </w:r>
      <w:r w:rsidR="00B51054" w:rsidRPr="00D12EE2">
        <w:rPr>
          <w:rFonts w:eastAsiaTheme="minorEastAsia"/>
        </w:rPr>
        <w:t xml:space="preserve">provisions </w:t>
      </w:r>
      <w:r w:rsidR="00B51054" w:rsidRPr="00F32CF5">
        <w:rPr>
          <w:rFonts w:eastAsiaTheme="minorEastAsia"/>
          <w:i/>
          <w:iCs/>
        </w:rPr>
        <w:t>d'</w:t>
      </w:r>
      <w:proofErr w:type="spellStart"/>
      <w:r w:rsidR="00B51054" w:rsidRPr="00F32CF5">
        <w:rPr>
          <w:rFonts w:eastAsiaTheme="minorEastAsia"/>
          <w:i/>
          <w:iCs/>
        </w:rPr>
        <w:t>O.bicornis</w:t>
      </w:r>
      <w:proofErr w:type="spellEnd"/>
      <w:r w:rsidR="00B51054">
        <w:rPr>
          <w:rFonts w:eastAsiaTheme="minorEastAsia"/>
        </w:rPr>
        <w:t xml:space="preserve"> selon </w:t>
      </w:r>
      <w:proofErr w:type="spellStart"/>
      <w:r w:rsidR="00B51054">
        <w:t>Schmolke</w:t>
      </w:r>
      <w:proofErr w:type="spellEnd"/>
      <w:r w:rsidR="00B51054">
        <w:t xml:space="preserve"> et al. (2025).</w:t>
      </w:r>
      <w:r w:rsidR="003C221F">
        <w:t xml:space="preserve"> </w:t>
      </w:r>
      <w:r w:rsidR="003C221F">
        <w:rPr>
          <w:rFonts w:eastAsiaTheme="minorEastAsia"/>
        </w:rPr>
        <w:t xml:space="preserve">L’évolution de cette variable dans le temps est </w:t>
      </w:r>
      <w:r w:rsidR="003C221F">
        <w:rPr>
          <w:rFonts w:eastAsiaTheme="minorEastAsia"/>
        </w:rPr>
        <w:t>illustrée à la Figure</w:t>
      </w:r>
      <w:r w:rsidR="003C221F" w:rsidRPr="009E51E4">
        <w:rPr>
          <w:rFonts w:eastAsiaTheme="minorEastAsia"/>
        </w:rPr>
        <w:t xml:space="preserve"> </w:t>
      </w:r>
      <w:r w:rsidR="00652DF1">
        <w:rPr>
          <w:rFonts w:eastAsiaTheme="minorEastAsia"/>
        </w:rPr>
        <w:t>5</w:t>
      </w:r>
      <w:r w:rsidR="003C221F">
        <w:rPr>
          <w:rFonts w:eastAsiaTheme="minorEastAsia"/>
        </w:rPr>
        <w:t>.</w:t>
      </w:r>
    </w:p>
    <w:p w14:paraId="375CC5F2" w14:textId="419C38F2" w:rsidR="006641A6" w:rsidRPr="003A1D76" w:rsidRDefault="006614E6" w:rsidP="00300C08">
      <w:pPr>
        <w:rPr>
          <w:b/>
          <w:bCs/>
          <w:sz w:val="28"/>
          <w:szCs w:val="28"/>
          <w:u w:val="single"/>
        </w:rPr>
      </w:pPr>
      <w:r w:rsidRPr="003A1D76">
        <w:rPr>
          <w:b/>
          <w:bCs/>
          <w:sz w:val="28"/>
          <w:szCs w:val="28"/>
          <w:u w:val="single"/>
        </w:rPr>
        <w:lastRenderedPageBreak/>
        <w:t>IMPLÉMENTATION DANS R</w:t>
      </w:r>
    </w:p>
    <w:p w14:paraId="2FC56197" w14:textId="77777777" w:rsidR="00BA0626" w:rsidRDefault="009213C2" w:rsidP="00300C08">
      <w:r>
        <w:t xml:space="preserve">Le code est disponible </w:t>
      </w:r>
      <w:r w:rsidR="00440B65">
        <w:t>sur le</w:t>
      </w:r>
      <w:r>
        <w:t xml:space="preserve"> </w:t>
      </w:r>
      <w:r w:rsidR="00110CD2">
        <w:t>dépôt</w:t>
      </w:r>
      <w:r>
        <w:t xml:space="preserve"> </w:t>
      </w:r>
      <w:r w:rsidR="000025DD">
        <w:t>G</w:t>
      </w:r>
      <w:r>
        <w:t>it</w:t>
      </w:r>
      <w:r w:rsidR="000025DD">
        <w:t>H</w:t>
      </w:r>
      <w:r>
        <w:t xml:space="preserve">ub suivant : </w:t>
      </w:r>
      <w:hyperlink r:id="rId9" w:history="1">
        <w:r w:rsidR="00AD498A" w:rsidRPr="007C1F06">
          <w:rPr>
            <w:rStyle w:val="Lienhypertexte"/>
          </w:rPr>
          <w:t>https://github.com</w:t>
        </w:r>
        <w:r w:rsidR="00AD498A" w:rsidRPr="007C1F06">
          <w:rPr>
            <w:rStyle w:val="Lienhypertexte"/>
          </w:rPr>
          <w:t>/</w:t>
        </w:r>
        <w:r w:rsidR="00AD498A" w:rsidRPr="007C1F06">
          <w:rPr>
            <w:rStyle w:val="Lienhypertexte"/>
          </w:rPr>
          <w:t>NHuvelle01/BIO7019_project/tree/main</w:t>
        </w:r>
      </w:hyperlink>
      <w:r w:rsidR="00AD498A">
        <w:t xml:space="preserve"> </w:t>
      </w:r>
      <w:r w:rsidR="00C85585">
        <w:t>.</w:t>
      </w:r>
      <w:r w:rsidR="00647479">
        <w:t xml:space="preserve"> </w:t>
      </w:r>
    </w:p>
    <w:p w14:paraId="1B1CADE7" w14:textId="5B95B8BA" w:rsidR="005E6277" w:rsidRDefault="00110CD2" w:rsidP="00300C08">
      <w:r>
        <w:t xml:space="preserve">Une description détaillée de </w:t>
      </w:r>
      <w:r w:rsidR="00440B65">
        <w:t>l’ensemble du</w:t>
      </w:r>
      <w:r>
        <w:t xml:space="preserve"> processus est disponible sur le dépôt </w:t>
      </w:r>
      <w:r w:rsidR="007D42D6">
        <w:t>G</w:t>
      </w:r>
      <w:r>
        <w:t>it</w:t>
      </w:r>
      <w:r w:rsidR="007D42D6">
        <w:t>H</w:t>
      </w:r>
      <w:r>
        <w:t xml:space="preserve">ub </w:t>
      </w:r>
      <w:r w:rsidR="00A60000">
        <w:t xml:space="preserve">ainsi qu’un schéma </w:t>
      </w:r>
      <w:r w:rsidR="00A60000">
        <w:t>synthétis</w:t>
      </w:r>
      <w:r w:rsidR="00A60000">
        <w:t xml:space="preserve">ant </w:t>
      </w:r>
      <w:r w:rsidR="00A60000">
        <w:t>la méthodologie générale du code</w:t>
      </w:r>
      <w:r w:rsidR="00440B65">
        <w:t>.</w:t>
      </w:r>
    </w:p>
    <w:p w14:paraId="027016C1" w14:textId="6DEFCE6D" w:rsidR="003A1D76" w:rsidRDefault="006614E6" w:rsidP="00300C08">
      <w:pPr>
        <w:rPr>
          <w:b/>
          <w:bCs/>
          <w:sz w:val="28"/>
          <w:szCs w:val="28"/>
          <w:u w:val="single"/>
        </w:rPr>
      </w:pPr>
      <w:r w:rsidRPr="003A1D76">
        <w:rPr>
          <w:b/>
          <w:bCs/>
          <w:sz w:val="28"/>
          <w:szCs w:val="28"/>
          <w:u w:val="single"/>
        </w:rPr>
        <w:t>RÉSULTATS</w:t>
      </w:r>
    </w:p>
    <w:p w14:paraId="663757E7" w14:textId="74342E7A" w:rsidR="001707E7" w:rsidRDefault="00DA7C0B" w:rsidP="00300C08">
      <w:pPr>
        <w:rPr>
          <w:b/>
          <w:bCs/>
          <w:u w:val="single"/>
        </w:rPr>
      </w:pPr>
      <w:r w:rsidRPr="006614E6">
        <w:rPr>
          <w:b/>
          <w:bCs/>
          <w:u w:val="single"/>
        </w:rPr>
        <w:t>Validation du modèle</w:t>
      </w:r>
    </w:p>
    <w:p w14:paraId="2F138CBE" w14:textId="064AF367" w:rsidR="001707E7" w:rsidRDefault="00673C76" w:rsidP="00300C08">
      <w:r w:rsidRPr="00673C76">
        <w:t>L</w:t>
      </w:r>
      <w:r w:rsidR="001707E7">
        <w:t>a validation du modèle repose sur la comparaison entre les sorties simulées et les données de terrains pour trois variables clés</w:t>
      </w:r>
      <w:r w:rsidR="00DD068B">
        <w:t> :</w:t>
      </w:r>
    </w:p>
    <w:p w14:paraId="2B55177B" w14:textId="64D6BC4B" w:rsidR="001707E7" w:rsidRDefault="001707E7" w:rsidP="001707E7">
      <w:pPr>
        <w:pStyle w:val="Paragraphedeliste"/>
        <w:numPr>
          <w:ilvl w:val="0"/>
          <w:numId w:val="6"/>
        </w:numPr>
      </w:pPr>
      <w:r>
        <w:t>Le nombre cumulé de cellules produites (</w:t>
      </w:r>
      <w:proofErr w:type="spellStart"/>
      <w:r>
        <w:t>sum.cell</w:t>
      </w:r>
      <w:proofErr w:type="spellEnd"/>
      <w:r>
        <w:t>)</w:t>
      </w:r>
    </w:p>
    <w:p w14:paraId="049F3B1E" w14:textId="7A86466D" w:rsidR="001707E7" w:rsidRDefault="001707E7" w:rsidP="001707E7">
      <w:pPr>
        <w:pStyle w:val="Paragraphedeliste"/>
        <w:numPr>
          <w:ilvl w:val="0"/>
          <w:numId w:val="6"/>
        </w:numPr>
      </w:pPr>
      <w:r>
        <w:t xml:space="preserve">Le nombre de femelles </w:t>
      </w:r>
      <w:proofErr w:type="spellStart"/>
      <w:r>
        <w:t>nidifiantes</w:t>
      </w:r>
      <w:proofErr w:type="spellEnd"/>
      <w:r>
        <w:t xml:space="preserve"> (</w:t>
      </w:r>
      <w:proofErr w:type="spellStart"/>
      <w:r>
        <w:t>nest.f</w:t>
      </w:r>
      <w:proofErr w:type="spellEnd"/>
      <w:r>
        <w:t>)</w:t>
      </w:r>
    </w:p>
    <w:p w14:paraId="5AEBEAEA" w14:textId="4E6ABBE0" w:rsidR="001707E7" w:rsidRDefault="001707E7" w:rsidP="001707E7">
      <w:pPr>
        <w:pStyle w:val="Paragraphedeliste"/>
        <w:numPr>
          <w:ilvl w:val="0"/>
          <w:numId w:val="6"/>
        </w:numPr>
      </w:pPr>
      <w:r>
        <w:t>La proportion de femelles à l’émergence</w:t>
      </w:r>
    </w:p>
    <w:p w14:paraId="1107E262" w14:textId="3D4D601F" w:rsidR="00843157" w:rsidRDefault="003E613C" w:rsidP="00022FB4">
      <w:r>
        <w:t xml:space="preserve">La </w:t>
      </w:r>
      <w:r>
        <w:t>Fig</w:t>
      </w:r>
      <w:r>
        <w:t>ure</w:t>
      </w:r>
      <w:r>
        <w:t xml:space="preserve"> </w:t>
      </w:r>
      <w:r w:rsidR="00A60000">
        <w:t>6</w:t>
      </w:r>
      <w:r>
        <w:t>.a</w:t>
      </w:r>
      <w:r>
        <w:t xml:space="preserve"> </w:t>
      </w:r>
      <w:r w:rsidR="002367E3">
        <w:t>présente l’évolution du nombre cumulé de cellules produites au cours de la période d’études. Le modèle reproduit globalement correctement la dynamique observée, avec </w:t>
      </w:r>
      <w:r w:rsidR="00FC13AE">
        <w:t xml:space="preserve">une croissance du nombre de cellules dès début mai et l’atteinte d’un plateau en fin de période de nidification. </w:t>
      </w:r>
      <w:r w:rsidR="00843157" w:rsidRPr="00843157">
        <w:t>Toutefois, bien que le modèle reproduise correctement l’ordre de grandeur et la dynamique temporelle des observations, celles-ci ne sont pas entièrement couvertes par l’intervalle de confiance des simulations, indiquant une tendance à la surestimation de la production de cellules.</w:t>
      </w:r>
    </w:p>
    <w:p w14:paraId="2AFD9CC8" w14:textId="67684256" w:rsidR="00647479" w:rsidRPr="00647479" w:rsidRDefault="00CB4ED5" w:rsidP="00647479">
      <w:r>
        <w:t xml:space="preserve">La Figure </w:t>
      </w:r>
      <w:r w:rsidR="00A60000">
        <w:t>6</w:t>
      </w:r>
      <w:r>
        <w:t>.</w:t>
      </w:r>
      <w:r>
        <w:t>b</w:t>
      </w:r>
      <w:r>
        <w:t xml:space="preserve"> présente l’évolution du nombre </w:t>
      </w:r>
      <w:r>
        <w:t xml:space="preserve">de femelles </w:t>
      </w:r>
      <w:proofErr w:type="spellStart"/>
      <w:r>
        <w:t>nidifiantes</w:t>
      </w:r>
      <w:proofErr w:type="spellEnd"/>
      <w:r>
        <w:t xml:space="preserve"> au cours de la période d’études.</w:t>
      </w:r>
      <w:r w:rsidR="003B60D7">
        <w:t xml:space="preserve"> </w:t>
      </w:r>
      <w:r w:rsidR="00647479" w:rsidRPr="00647479">
        <w:t xml:space="preserve">Le modèle reproduit de manière satisfaisante la dynamique générale de la population observée, avec une phase de croissance, l’atteinte d’un maximum, puis un déclin progressif. Néanmoins, un léger décalage temporel est observé entre les simulations et les données de terrain, le </w:t>
      </w:r>
      <w:r w:rsidR="00647479">
        <w:t>maximum</w:t>
      </w:r>
      <w:r w:rsidR="00647479" w:rsidRPr="00647479">
        <w:t xml:space="preserve"> étant atteint plus tard dans le modèle. De plus, le minimum local observé au début du mois de mai n’est pas capturé par les simulations. </w:t>
      </w:r>
    </w:p>
    <w:p w14:paraId="2FC3E512" w14:textId="2F54F80D" w:rsidR="00F26FBF" w:rsidRDefault="00647479" w:rsidP="00022FB4">
      <w:r>
        <w:t xml:space="preserve">La Figure </w:t>
      </w:r>
      <w:r w:rsidR="00A60000">
        <w:t>6</w:t>
      </w:r>
      <w:r>
        <w:t>.</w:t>
      </w:r>
      <w:r w:rsidR="00B90AF2">
        <w:t>c</w:t>
      </w:r>
      <w:r>
        <w:t xml:space="preserve"> </w:t>
      </w:r>
      <w:r w:rsidR="00B90AF2">
        <w:t>illustre la proportion de femelles à l’émergence par rapport au nombre total d’individus émergés</w:t>
      </w:r>
      <w:r w:rsidR="00A24C3A">
        <w:t>.</w:t>
      </w:r>
      <w:r w:rsidR="00A24C3A" w:rsidRPr="00A24C3A">
        <w:rPr>
          <w:rFonts w:ascii="-webkit-standard" w:hAnsi="-webkit-standard"/>
          <w:color w:val="000000"/>
          <w:sz w:val="27"/>
          <w:szCs w:val="27"/>
        </w:rPr>
        <w:t xml:space="preserve"> </w:t>
      </w:r>
      <w:r w:rsidR="00A24C3A" w:rsidRPr="00A24C3A">
        <w:t>Le modèle prédit un ratio globalement stable, à l’exception d’un excès initial de mâles lié à leur émergence plus précoce chez </w:t>
      </w:r>
      <w:proofErr w:type="spellStart"/>
      <w:r w:rsidR="00A24C3A" w:rsidRPr="00A24C3A">
        <w:rPr>
          <w:i/>
          <w:iCs/>
        </w:rPr>
        <w:t>Osmia</w:t>
      </w:r>
      <w:proofErr w:type="spellEnd"/>
      <w:r w:rsidR="00A24C3A" w:rsidRPr="00A24C3A">
        <w:rPr>
          <w:i/>
          <w:iCs/>
        </w:rPr>
        <w:t xml:space="preserve"> </w:t>
      </w:r>
      <w:proofErr w:type="spellStart"/>
      <w:r w:rsidR="00A24C3A" w:rsidRPr="00A24C3A">
        <w:rPr>
          <w:i/>
          <w:iCs/>
        </w:rPr>
        <w:t>bicornis</w:t>
      </w:r>
      <w:proofErr w:type="spellEnd"/>
      <w:r w:rsidR="00A24C3A" w:rsidRPr="00A24C3A">
        <w:t xml:space="preserve">. Cette stabilité résulte de la fin rapide de la phase d’émergence (DOY max = 121). Toutefois, la proportion de femelles observée est inférieure à celle simulée. La </w:t>
      </w:r>
      <w:r w:rsidR="00A33981">
        <w:t xml:space="preserve">capacité du modèle à reproduire ce ratio est principalement pertinent </w:t>
      </w:r>
      <w:r w:rsidR="00A24C3A" w:rsidRPr="00A24C3A">
        <w:t>à partir d</w:t>
      </w:r>
      <w:r w:rsidR="00A33981">
        <w:t>u</w:t>
      </w:r>
      <w:r w:rsidR="00A24C3A" w:rsidRPr="00A24C3A">
        <w:t xml:space="preserve"> second cycle</w:t>
      </w:r>
      <w:r w:rsidR="00A33981">
        <w:t xml:space="preserve"> </w:t>
      </w:r>
      <w:r w:rsidR="00A33981" w:rsidRPr="00A33981">
        <w:t xml:space="preserve">de reproduction, celui-ci étant déterminé par l’approvisionnement en ressources florales des femelles </w:t>
      </w:r>
      <w:proofErr w:type="spellStart"/>
      <w:r w:rsidR="00A33981" w:rsidRPr="00A33981">
        <w:t>nidifiantes</w:t>
      </w:r>
      <w:proofErr w:type="spellEnd"/>
      <w:r w:rsidR="00A33981" w:rsidRPr="00A33981">
        <w:t>, les œufs femelles nécessitant un investissement en ressources plus élevé que les œufs mâles.</w:t>
      </w:r>
    </w:p>
    <w:p w14:paraId="663C0E7A" w14:textId="77777777" w:rsidR="00CE094A" w:rsidRDefault="00CE094A" w:rsidP="00022FB4">
      <w:pPr>
        <w:rPr>
          <w:b/>
          <w:bCs/>
          <w:u w:val="single"/>
        </w:rPr>
      </w:pPr>
    </w:p>
    <w:p w14:paraId="19EC1736" w14:textId="6DCCD609" w:rsidR="00DA7C0B" w:rsidRPr="006614E6" w:rsidRDefault="00DA7C0B" w:rsidP="00022FB4">
      <w:pPr>
        <w:rPr>
          <w:b/>
          <w:bCs/>
          <w:u w:val="single"/>
        </w:rPr>
      </w:pPr>
      <w:r w:rsidRPr="006614E6">
        <w:rPr>
          <w:b/>
          <w:bCs/>
          <w:u w:val="single"/>
        </w:rPr>
        <w:lastRenderedPageBreak/>
        <w:t>Analyse de sensibilité</w:t>
      </w:r>
    </w:p>
    <w:p w14:paraId="721F1832" w14:textId="4B65137A" w:rsidR="00295CDC" w:rsidRDefault="004561E8" w:rsidP="00022FB4">
      <w:pPr>
        <w:rPr>
          <w:lang w:val="fr-FR"/>
        </w:rPr>
      </w:pPr>
      <w:r>
        <w:t>Une analyse de sensibilité locale</w:t>
      </w:r>
      <w:r w:rsidR="00CF08FB">
        <w:t xml:space="preserve"> a été réalisée</w:t>
      </w:r>
      <w:r>
        <w:t xml:space="preserve"> sur les paramètres </w:t>
      </w:r>
      <w:r w:rsidR="00CF08FB">
        <w:t>mis en valeur</w:t>
      </w:r>
      <w:r>
        <w:t xml:space="preserve"> à la </w:t>
      </w:r>
      <w:r w:rsidR="00FE496D">
        <w:t>Fi</w:t>
      </w:r>
      <w:r>
        <w:t xml:space="preserve">gure </w:t>
      </w:r>
      <w:r w:rsidR="00DF2F19">
        <w:t>2</w:t>
      </w:r>
      <w:r w:rsidR="00BD2665">
        <w:t xml:space="preserve">, en faisant varier chacun d’eux </w:t>
      </w:r>
      <w:r w:rsidR="00FE496D">
        <w:t xml:space="preserve">de +/- 10% </w:t>
      </w:r>
      <w:r w:rsidR="00BD2665">
        <w:t xml:space="preserve">autour de leurs valeurs </w:t>
      </w:r>
      <w:r w:rsidR="00C32E28">
        <w:t>initiales</w:t>
      </w:r>
      <w:r w:rsidR="00FE496D">
        <w:t xml:space="preserve"> </w:t>
      </w:r>
      <w:r w:rsidR="00BD2665">
        <w:t>(</w:t>
      </w:r>
      <w:proofErr w:type="spellStart"/>
      <w:r w:rsidR="00FE496D">
        <w:t>Tab</w:t>
      </w:r>
      <w:r w:rsidR="00BD2665">
        <w:t>.</w:t>
      </w:r>
      <w:proofErr w:type="spellEnd"/>
      <w:r w:rsidR="005F6414">
        <w:t xml:space="preserve"> 1</w:t>
      </w:r>
      <w:r w:rsidR="00BD2665">
        <w:t>)</w:t>
      </w:r>
      <w:r w:rsidR="005F6414">
        <w:t xml:space="preserve">. </w:t>
      </w:r>
      <w:r w:rsidR="00047C87">
        <w:t xml:space="preserve"> </w:t>
      </w:r>
      <w:r w:rsidR="00C32E28">
        <w:t>La variable de sortie analysée est la somme des cellules de couvain produites (</w:t>
      </w:r>
      <w:proofErr w:type="spellStart"/>
      <w:r w:rsidR="00C32E28">
        <w:t>sum.c</w:t>
      </w:r>
      <w:r w:rsidR="003E1430">
        <w:t>ells</w:t>
      </w:r>
      <w:proofErr w:type="spellEnd"/>
      <w:r w:rsidR="00C32E28">
        <w:t xml:space="preserve">). Le nombre de femelles </w:t>
      </w:r>
      <w:proofErr w:type="spellStart"/>
      <w:r w:rsidR="00C32E28">
        <w:t>nidifiantes</w:t>
      </w:r>
      <w:proofErr w:type="spellEnd"/>
      <w:r w:rsidR="00C32E28">
        <w:t xml:space="preserve"> n’a pas été retenu car il est peu sensible aux variations de ressources de bu</w:t>
      </w:r>
      <w:r w:rsidR="00513E9A">
        <w:t>t</w:t>
      </w:r>
      <w:r w:rsidR="00C32E28">
        <w:t xml:space="preserve">inage, par la structure du modèle. </w:t>
      </w:r>
      <w:r w:rsidR="00350D4F">
        <w:t xml:space="preserve"> </w:t>
      </w:r>
      <w:r w:rsidR="00350D4F" w:rsidRPr="00350D4F">
        <w:t>E</w:t>
      </w:r>
      <w:r w:rsidR="00350D4F" w:rsidRPr="00350D4F">
        <w:rPr>
          <w:lang w:val="fr-FR"/>
        </w:rPr>
        <w:t>n effet, les ressources florales influencent principalement la production de cellules durant le cycle courant et le nombre de femelles émergentes/</w:t>
      </w:r>
      <w:proofErr w:type="spellStart"/>
      <w:r w:rsidR="00350D4F" w:rsidRPr="00350D4F">
        <w:rPr>
          <w:lang w:val="fr-FR"/>
        </w:rPr>
        <w:t>nidifiantes</w:t>
      </w:r>
      <w:proofErr w:type="spellEnd"/>
      <w:r w:rsidR="00350D4F" w:rsidRPr="00350D4F">
        <w:rPr>
          <w:lang w:val="fr-FR"/>
        </w:rPr>
        <w:t xml:space="preserve"> au cycle suivant</w:t>
      </w:r>
    </w:p>
    <w:tbl>
      <w:tblPr>
        <w:tblStyle w:val="Grilledutableau"/>
        <w:tblpPr w:leftFromText="141" w:rightFromText="141" w:vertAnchor="text" w:horzAnchor="margin" w:tblpXSpec="center" w:tblpY="619"/>
        <w:tblW w:w="10109" w:type="dxa"/>
        <w:tblLook w:val="04A0" w:firstRow="1" w:lastRow="0" w:firstColumn="1" w:lastColumn="0" w:noHBand="0" w:noVBand="1"/>
      </w:tblPr>
      <w:tblGrid>
        <w:gridCol w:w="1576"/>
        <w:gridCol w:w="2870"/>
        <w:gridCol w:w="1645"/>
        <w:gridCol w:w="1424"/>
        <w:gridCol w:w="1425"/>
        <w:gridCol w:w="1169"/>
      </w:tblGrid>
      <w:tr w:rsidR="00CE094A" w14:paraId="24704893" w14:textId="77777777" w:rsidTr="00CE094A">
        <w:trPr>
          <w:trHeight w:val="1079"/>
        </w:trPr>
        <w:tc>
          <w:tcPr>
            <w:tcW w:w="1576" w:type="dxa"/>
            <w:shd w:val="clear" w:color="auto" w:fill="BFBFBF" w:themeFill="background1" w:themeFillShade="BF"/>
          </w:tcPr>
          <w:p w14:paraId="50FA6FEE" w14:textId="77777777" w:rsidR="00CE094A" w:rsidRPr="000B2CF6" w:rsidRDefault="00CE094A" w:rsidP="00CE094A">
            <w:pPr>
              <w:jc w:val="center"/>
              <w:rPr>
                <w:b/>
                <w:bCs/>
              </w:rPr>
            </w:pPr>
            <w:r w:rsidRPr="000B2CF6">
              <w:rPr>
                <w:b/>
                <w:bCs/>
              </w:rPr>
              <w:t>Paramètre</w:t>
            </w:r>
          </w:p>
        </w:tc>
        <w:tc>
          <w:tcPr>
            <w:tcW w:w="2870" w:type="dxa"/>
            <w:shd w:val="clear" w:color="auto" w:fill="BFBFBF" w:themeFill="background1" w:themeFillShade="BF"/>
          </w:tcPr>
          <w:p w14:paraId="32A4DE32" w14:textId="77777777" w:rsidR="00CE094A" w:rsidRPr="000B2CF6" w:rsidRDefault="00CE094A" w:rsidP="00CE094A">
            <w:pPr>
              <w:jc w:val="center"/>
              <w:rPr>
                <w:b/>
                <w:bCs/>
              </w:rPr>
            </w:pPr>
            <w:r w:rsidRPr="000B2CF6">
              <w:rPr>
                <w:b/>
                <w:bCs/>
              </w:rPr>
              <w:t>Variable(s) d’entrée impactée(s)</w:t>
            </w:r>
          </w:p>
        </w:tc>
        <w:tc>
          <w:tcPr>
            <w:tcW w:w="1645" w:type="dxa"/>
            <w:shd w:val="clear" w:color="auto" w:fill="BFBFBF" w:themeFill="background1" w:themeFillShade="BF"/>
          </w:tcPr>
          <w:p w14:paraId="79ECEABE" w14:textId="77777777" w:rsidR="00CE094A" w:rsidRPr="000B2CF6" w:rsidRDefault="00CE094A" w:rsidP="00CE094A">
            <w:pPr>
              <w:jc w:val="center"/>
              <w:rPr>
                <w:b/>
                <w:bCs/>
              </w:rPr>
            </w:pPr>
            <w:r w:rsidRPr="000B2CF6">
              <w:rPr>
                <w:b/>
                <w:bCs/>
              </w:rPr>
              <w:t>Valeur initiale  (Baseline)</w:t>
            </w:r>
          </w:p>
        </w:tc>
        <w:tc>
          <w:tcPr>
            <w:tcW w:w="1424" w:type="dxa"/>
            <w:shd w:val="clear" w:color="auto" w:fill="BFBFBF" w:themeFill="background1" w:themeFillShade="BF"/>
          </w:tcPr>
          <w:p w14:paraId="10F67F46" w14:textId="77777777" w:rsidR="00CE094A" w:rsidRPr="000B2CF6" w:rsidRDefault="00CE094A" w:rsidP="00CE094A">
            <w:pPr>
              <w:jc w:val="center"/>
              <w:rPr>
                <w:b/>
                <w:bCs/>
              </w:rPr>
            </w:pPr>
            <w:r w:rsidRPr="000B2CF6">
              <w:rPr>
                <w:b/>
                <w:bCs/>
              </w:rPr>
              <w:t>-10%</w:t>
            </w:r>
          </w:p>
        </w:tc>
        <w:tc>
          <w:tcPr>
            <w:tcW w:w="1425" w:type="dxa"/>
            <w:shd w:val="clear" w:color="auto" w:fill="BFBFBF" w:themeFill="background1" w:themeFillShade="BF"/>
          </w:tcPr>
          <w:p w14:paraId="5B7D6AD5" w14:textId="77777777" w:rsidR="00CE094A" w:rsidRPr="000B2CF6" w:rsidRDefault="00CE094A" w:rsidP="00CE094A">
            <w:pPr>
              <w:jc w:val="center"/>
              <w:rPr>
                <w:b/>
                <w:bCs/>
              </w:rPr>
            </w:pPr>
            <w:r w:rsidRPr="000B2CF6">
              <w:rPr>
                <w:b/>
                <w:bCs/>
              </w:rPr>
              <w:t>+10%</w:t>
            </w:r>
          </w:p>
        </w:tc>
        <w:tc>
          <w:tcPr>
            <w:tcW w:w="1169" w:type="dxa"/>
            <w:shd w:val="clear" w:color="auto" w:fill="BFBFBF" w:themeFill="background1" w:themeFillShade="BF"/>
          </w:tcPr>
          <w:p w14:paraId="75785560" w14:textId="77777777" w:rsidR="00CE094A" w:rsidRPr="000B2CF6" w:rsidRDefault="00CE094A" w:rsidP="00CE094A">
            <w:pPr>
              <w:jc w:val="center"/>
              <w:rPr>
                <w:b/>
                <w:bCs/>
              </w:rPr>
            </w:pPr>
            <w:proofErr w:type="spellStart"/>
            <w:r w:rsidRPr="000B2CF6">
              <w:rPr>
                <w:b/>
                <w:bCs/>
              </w:rPr>
              <w:t>Sij</w:t>
            </w:r>
            <w:proofErr w:type="spellEnd"/>
            <w:r w:rsidRPr="000B2CF6">
              <w:rPr>
                <w:b/>
                <w:bCs/>
              </w:rPr>
              <w:t xml:space="preserve"> moyen</w:t>
            </w:r>
            <w:r>
              <w:rPr>
                <w:b/>
                <w:bCs/>
              </w:rPr>
              <w:t xml:space="preserve"> (+/- 10%)</w:t>
            </w:r>
          </w:p>
        </w:tc>
      </w:tr>
      <w:tr w:rsidR="00CE094A" w14:paraId="44DF811F" w14:textId="77777777" w:rsidTr="00CE094A">
        <w:trPr>
          <w:trHeight w:val="269"/>
        </w:trPr>
        <w:tc>
          <w:tcPr>
            <w:tcW w:w="1576" w:type="dxa"/>
            <w:vMerge w:val="restart"/>
            <w:shd w:val="clear" w:color="auto" w:fill="BFBFBF" w:themeFill="background1" w:themeFillShade="BF"/>
          </w:tcPr>
          <w:p w14:paraId="029CFD42" w14:textId="77777777" w:rsidR="00CE094A" w:rsidRDefault="00CE094A" w:rsidP="00CE094A">
            <w:pPr>
              <w:jc w:val="center"/>
            </w:pPr>
            <m:oMath>
              <m:r>
                <m:rPr>
                  <m:sty m:val="p"/>
                </m:rPr>
                <w:rPr>
                  <w:rFonts w:ascii="Cambria Math" w:hAnsi="Cambria Math"/>
                </w:rPr>
                <m:t>λ</m:t>
              </m:r>
            </m:oMath>
            <w:r>
              <w:rPr>
                <w:rFonts w:eastAsiaTheme="minorEastAsia"/>
                <w:iCs/>
              </w:rPr>
              <w:t>.nat</w:t>
            </w:r>
          </w:p>
        </w:tc>
        <w:tc>
          <w:tcPr>
            <w:tcW w:w="2870" w:type="dxa"/>
          </w:tcPr>
          <w:p w14:paraId="5BAC75E3" w14:textId="77777777" w:rsidR="00CE094A" w:rsidRPr="004E0EED" w:rsidRDefault="00CE094A" w:rsidP="00CE094A">
            <w:pPr>
              <w:jc w:val="center"/>
              <w:rPr>
                <w:lang w:val="en-US"/>
              </w:rPr>
            </w:pPr>
            <w:proofErr w:type="spellStart"/>
            <w:r w:rsidRPr="004E0EED">
              <w:rPr>
                <w:lang w:val="en-US"/>
              </w:rPr>
              <w:t>Quality_nat</w:t>
            </w:r>
            <w:proofErr w:type="spellEnd"/>
          </w:p>
        </w:tc>
        <w:tc>
          <w:tcPr>
            <w:tcW w:w="1645" w:type="dxa"/>
            <w:vMerge w:val="restart"/>
          </w:tcPr>
          <w:p w14:paraId="0233660E" w14:textId="77777777" w:rsidR="00CE094A" w:rsidRDefault="00CE094A" w:rsidP="00CE094A">
            <w:pPr>
              <w:jc w:val="center"/>
            </w:pPr>
            <w:r>
              <w:t>0.89</w:t>
            </w:r>
          </w:p>
        </w:tc>
        <w:tc>
          <w:tcPr>
            <w:tcW w:w="1424" w:type="dxa"/>
            <w:vMerge w:val="restart"/>
          </w:tcPr>
          <w:p w14:paraId="08DED060" w14:textId="77777777" w:rsidR="00CE094A" w:rsidRDefault="00CE094A" w:rsidP="00CE094A">
            <w:pPr>
              <w:jc w:val="center"/>
            </w:pPr>
            <w:r>
              <w:t>0.801</w:t>
            </w:r>
          </w:p>
        </w:tc>
        <w:tc>
          <w:tcPr>
            <w:tcW w:w="1425" w:type="dxa"/>
            <w:vMerge w:val="restart"/>
          </w:tcPr>
          <w:p w14:paraId="66ECA993" w14:textId="77777777" w:rsidR="00CE094A" w:rsidRDefault="00CE094A" w:rsidP="00CE094A">
            <w:pPr>
              <w:jc w:val="center"/>
            </w:pPr>
            <w:r>
              <w:t>0.979</w:t>
            </w:r>
          </w:p>
        </w:tc>
        <w:tc>
          <w:tcPr>
            <w:tcW w:w="1169" w:type="dxa"/>
            <w:vMerge w:val="restart"/>
            <w:shd w:val="clear" w:color="auto" w:fill="F1A983" w:themeFill="accent2" w:themeFillTint="99"/>
          </w:tcPr>
          <w:p w14:paraId="20324DCD" w14:textId="77777777" w:rsidR="00CE094A" w:rsidRDefault="00CE094A" w:rsidP="00CE094A">
            <w:pPr>
              <w:jc w:val="center"/>
            </w:pPr>
            <w:r>
              <w:t>1.00</w:t>
            </w:r>
          </w:p>
        </w:tc>
      </w:tr>
      <w:tr w:rsidR="00CE094A" w14:paraId="13F06D6E" w14:textId="77777777" w:rsidTr="00CE094A">
        <w:trPr>
          <w:trHeight w:val="130"/>
        </w:trPr>
        <w:tc>
          <w:tcPr>
            <w:tcW w:w="1576" w:type="dxa"/>
            <w:vMerge/>
            <w:shd w:val="clear" w:color="auto" w:fill="BFBFBF" w:themeFill="background1" w:themeFillShade="BF"/>
          </w:tcPr>
          <w:p w14:paraId="4D695F52" w14:textId="77777777" w:rsidR="00CE094A" w:rsidRPr="00DA48FA" w:rsidRDefault="00CE094A" w:rsidP="00CE094A">
            <w:pPr>
              <w:jc w:val="center"/>
              <w:rPr>
                <w:rFonts w:ascii="Aptos" w:eastAsia="Aptos" w:hAnsi="Aptos" w:cs="Times New Roman"/>
                <w:iCs/>
              </w:rPr>
            </w:pPr>
          </w:p>
        </w:tc>
        <w:tc>
          <w:tcPr>
            <w:tcW w:w="2870" w:type="dxa"/>
          </w:tcPr>
          <w:p w14:paraId="5E7ABD8E" w14:textId="77777777" w:rsidR="00CE094A" w:rsidRPr="004E0EED" w:rsidRDefault="00CE094A" w:rsidP="00CE094A">
            <w:pPr>
              <w:jc w:val="center"/>
              <w:rPr>
                <w:lang w:val="en-US"/>
              </w:rPr>
            </w:pPr>
            <w:proofErr w:type="spellStart"/>
            <w:r w:rsidRPr="004E0EED">
              <w:rPr>
                <w:lang w:val="en-US"/>
              </w:rPr>
              <w:t>Prop_foraging_crop</w:t>
            </w:r>
            <w:proofErr w:type="spellEnd"/>
          </w:p>
        </w:tc>
        <w:tc>
          <w:tcPr>
            <w:tcW w:w="1645" w:type="dxa"/>
            <w:vMerge/>
          </w:tcPr>
          <w:p w14:paraId="25C6D897" w14:textId="77777777" w:rsidR="00CE094A" w:rsidRDefault="00CE094A" w:rsidP="00CE094A">
            <w:pPr>
              <w:jc w:val="center"/>
            </w:pPr>
          </w:p>
        </w:tc>
        <w:tc>
          <w:tcPr>
            <w:tcW w:w="1424" w:type="dxa"/>
            <w:vMerge/>
          </w:tcPr>
          <w:p w14:paraId="586FD0D3" w14:textId="77777777" w:rsidR="00CE094A" w:rsidRDefault="00CE094A" w:rsidP="00CE094A">
            <w:pPr>
              <w:jc w:val="center"/>
            </w:pPr>
          </w:p>
        </w:tc>
        <w:tc>
          <w:tcPr>
            <w:tcW w:w="1425" w:type="dxa"/>
            <w:vMerge/>
          </w:tcPr>
          <w:p w14:paraId="54AB22CA" w14:textId="77777777" w:rsidR="00CE094A" w:rsidRDefault="00CE094A" w:rsidP="00CE094A">
            <w:pPr>
              <w:jc w:val="center"/>
            </w:pPr>
          </w:p>
        </w:tc>
        <w:tc>
          <w:tcPr>
            <w:tcW w:w="1169" w:type="dxa"/>
            <w:vMerge/>
            <w:shd w:val="clear" w:color="auto" w:fill="F1A983" w:themeFill="accent2" w:themeFillTint="99"/>
          </w:tcPr>
          <w:p w14:paraId="44628E0D" w14:textId="77777777" w:rsidR="00CE094A" w:rsidRDefault="00CE094A" w:rsidP="00CE094A">
            <w:pPr>
              <w:jc w:val="center"/>
            </w:pPr>
          </w:p>
        </w:tc>
      </w:tr>
      <w:tr w:rsidR="00CE094A" w14:paraId="06F68505" w14:textId="77777777" w:rsidTr="00CE094A">
        <w:trPr>
          <w:trHeight w:val="288"/>
        </w:trPr>
        <w:tc>
          <w:tcPr>
            <w:tcW w:w="1576" w:type="dxa"/>
            <w:vMerge w:val="restart"/>
            <w:shd w:val="clear" w:color="auto" w:fill="BFBFBF" w:themeFill="background1" w:themeFillShade="BF"/>
          </w:tcPr>
          <w:p w14:paraId="09A2CD3C" w14:textId="77777777" w:rsidR="00CE094A" w:rsidRPr="00DA48FA" w:rsidRDefault="00CE094A" w:rsidP="00CE094A">
            <w:pPr>
              <w:jc w:val="center"/>
              <w:rPr>
                <w:rFonts w:ascii="Aptos" w:eastAsia="Aptos" w:hAnsi="Aptos" w:cs="Times New Roman"/>
                <w:iCs/>
              </w:rPr>
            </w:pPr>
            <m:oMath>
              <m:r>
                <m:rPr>
                  <m:sty m:val="p"/>
                </m:rPr>
                <w:rPr>
                  <w:rFonts w:ascii="Cambria Math" w:hAnsi="Cambria Math"/>
                </w:rPr>
                <m:t>λ</m:t>
              </m:r>
            </m:oMath>
            <w:r>
              <w:rPr>
                <w:rFonts w:eastAsiaTheme="minorEastAsia"/>
                <w:iCs/>
              </w:rPr>
              <w:t>.crop</w:t>
            </w:r>
          </w:p>
        </w:tc>
        <w:tc>
          <w:tcPr>
            <w:tcW w:w="2870" w:type="dxa"/>
          </w:tcPr>
          <w:p w14:paraId="45A83A15" w14:textId="77777777" w:rsidR="00CE094A" w:rsidRPr="00597761" w:rsidRDefault="00CE094A" w:rsidP="00CE094A">
            <w:pPr>
              <w:jc w:val="center"/>
              <w:rPr>
                <w:lang w:val="en-US"/>
              </w:rPr>
            </w:pPr>
            <w:proofErr w:type="spellStart"/>
            <w:r w:rsidRPr="004E0EED">
              <w:rPr>
                <w:lang w:val="en-US"/>
              </w:rPr>
              <w:t>Quality_</w:t>
            </w:r>
            <w:r>
              <w:rPr>
                <w:lang w:val="en-US"/>
              </w:rPr>
              <w:t>crop</w:t>
            </w:r>
            <w:proofErr w:type="spellEnd"/>
          </w:p>
        </w:tc>
        <w:tc>
          <w:tcPr>
            <w:tcW w:w="1645" w:type="dxa"/>
            <w:vMerge w:val="restart"/>
          </w:tcPr>
          <w:p w14:paraId="61C915D0" w14:textId="77777777" w:rsidR="00CE094A" w:rsidRDefault="00CE094A" w:rsidP="00CE094A">
            <w:pPr>
              <w:jc w:val="center"/>
            </w:pPr>
            <w:r>
              <w:t>0.89</w:t>
            </w:r>
          </w:p>
        </w:tc>
        <w:tc>
          <w:tcPr>
            <w:tcW w:w="1424" w:type="dxa"/>
            <w:vMerge w:val="restart"/>
          </w:tcPr>
          <w:p w14:paraId="7A56B2C3" w14:textId="77777777" w:rsidR="00CE094A" w:rsidRDefault="00CE094A" w:rsidP="00CE094A">
            <w:pPr>
              <w:jc w:val="center"/>
            </w:pPr>
            <w:r>
              <w:t>0.801</w:t>
            </w:r>
          </w:p>
        </w:tc>
        <w:tc>
          <w:tcPr>
            <w:tcW w:w="1425" w:type="dxa"/>
            <w:vMerge w:val="restart"/>
          </w:tcPr>
          <w:p w14:paraId="6B14D9C0" w14:textId="77777777" w:rsidR="00CE094A" w:rsidRDefault="00CE094A" w:rsidP="00CE094A">
            <w:pPr>
              <w:jc w:val="center"/>
            </w:pPr>
            <w:r>
              <w:t>0.979</w:t>
            </w:r>
          </w:p>
        </w:tc>
        <w:tc>
          <w:tcPr>
            <w:tcW w:w="1169" w:type="dxa"/>
            <w:vMerge w:val="restart"/>
          </w:tcPr>
          <w:p w14:paraId="19F27EC8" w14:textId="77777777" w:rsidR="00CE094A" w:rsidRDefault="00CE094A" w:rsidP="00CE094A">
            <w:pPr>
              <w:jc w:val="center"/>
            </w:pPr>
            <w:r>
              <w:t>0.02</w:t>
            </w:r>
          </w:p>
        </w:tc>
      </w:tr>
      <w:tr w:rsidR="00CE094A" w14:paraId="4E14C1B6" w14:textId="77777777" w:rsidTr="00CE094A">
        <w:trPr>
          <w:trHeight w:val="130"/>
        </w:trPr>
        <w:tc>
          <w:tcPr>
            <w:tcW w:w="1576" w:type="dxa"/>
            <w:vMerge/>
            <w:shd w:val="clear" w:color="auto" w:fill="BFBFBF" w:themeFill="background1" w:themeFillShade="BF"/>
          </w:tcPr>
          <w:p w14:paraId="3A59B36F" w14:textId="77777777" w:rsidR="00CE094A" w:rsidRPr="00DA48FA" w:rsidRDefault="00CE094A" w:rsidP="00CE094A">
            <w:pPr>
              <w:jc w:val="center"/>
              <w:rPr>
                <w:rFonts w:ascii="Aptos" w:eastAsia="Aptos" w:hAnsi="Aptos" w:cs="Times New Roman"/>
                <w:iCs/>
              </w:rPr>
            </w:pPr>
          </w:p>
        </w:tc>
        <w:tc>
          <w:tcPr>
            <w:tcW w:w="2870" w:type="dxa"/>
          </w:tcPr>
          <w:p w14:paraId="1E458005" w14:textId="77777777" w:rsidR="00CE094A" w:rsidRPr="004E0EED" w:rsidRDefault="00CE094A" w:rsidP="00CE094A">
            <w:pPr>
              <w:jc w:val="center"/>
              <w:rPr>
                <w:lang w:val="en-US"/>
              </w:rPr>
            </w:pPr>
            <w:proofErr w:type="spellStart"/>
            <w:r w:rsidRPr="004E0EED">
              <w:rPr>
                <w:lang w:val="en-US"/>
              </w:rPr>
              <w:t>Prop_foraging_crop</w:t>
            </w:r>
            <w:proofErr w:type="spellEnd"/>
          </w:p>
        </w:tc>
        <w:tc>
          <w:tcPr>
            <w:tcW w:w="1645" w:type="dxa"/>
            <w:vMerge/>
          </w:tcPr>
          <w:p w14:paraId="6B4CF95C" w14:textId="77777777" w:rsidR="00CE094A" w:rsidRDefault="00CE094A" w:rsidP="00CE094A">
            <w:pPr>
              <w:jc w:val="center"/>
            </w:pPr>
          </w:p>
        </w:tc>
        <w:tc>
          <w:tcPr>
            <w:tcW w:w="1424" w:type="dxa"/>
            <w:vMerge/>
          </w:tcPr>
          <w:p w14:paraId="03072B72" w14:textId="77777777" w:rsidR="00CE094A" w:rsidRDefault="00CE094A" w:rsidP="00CE094A">
            <w:pPr>
              <w:jc w:val="center"/>
            </w:pPr>
          </w:p>
        </w:tc>
        <w:tc>
          <w:tcPr>
            <w:tcW w:w="1425" w:type="dxa"/>
            <w:vMerge/>
          </w:tcPr>
          <w:p w14:paraId="451A72FB" w14:textId="77777777" w:rsidR="00CE094A" w:rsidRDefault="00CE094A" w:rsidP="00CE094A">
            <w:pPr>
              <w:jc w:val="center"/>
            </w:pPr>
          </w:p>
        </w:tc>
        <w:tc>
          <w:tcPr>
            <w:tcW w:w="1169" w:type="dxa"/>
            <w:vMerge/>
          </w:tcPr>
          <w:p w14:paraId="22B9D45D" w14:textId="77777777" w:rsidR="00CE094A" w:rsidRDefault="00CE094A" w:rsidP="00CE094A">
            <w:pPr>
              <w:jc w:val="center"/>
            </w:pPr>
          </w:p>
        </w:tc>
      </w:tr>
      <w:tr w:rsidR="00CE094A" w14:paraId="7E5D04C1" w14:textId="77777777" w:rsidTr="00CE094A">
        <w:trPr>
          <w:trHeight w:val="269"/>
        </w:trPr>
        <w:tc>
          <w:tcPr>
            <w:tcW w:w="1576" w:type="dxa"/>
            <w:shd w:val="clear" w:color="auto" w:fill="BFBFBF" w:themeFill="background1" w:themeFillShade="BF"/>
          </w:tcPr>
          <w:p w14:paraId="0D58395D" w14:textId="77777777" w:rsidR="00CE094A" w:rsidRDefault="00CE094A" w:rsidP="00CE094A">
            <w:pPr>
              <w:jc w:val="center"/>
            </w:pPr>
            <m:oMathPara>
              <m:oMath>
                <m:r>
                  <w:rPr>
                    <w:rFonts w:ascii="Cambria Math" w:eastAsiaTheme="minorEastAsia" w:hAnsi="Cambria Math"/>
                  </w:rPr>
                  <m:t>α</m:t>
                </m:r>
              </m:oMath>
            </m:oMathPara>
          </w:p>
        </w:tc>
        <w:tc>
          <w:tcPr>
            <w:tcW w:w="2870" w:type="dxa"/>
          </w:tcPr>
          <w:p w14:paraId="0C9D5AE3" w14:textId="77777777" w:rsidR="00CE094A" w:rsidRDefault="00CE094A" w:rsidP="00CE094A">
            <w:pPr>
              <w:jc w:val="center"/>
            </w:pPr>
            <w:proofErr w:type="spellStart"/>
            <w:r w:rsidRPr="004E0EED">
              <w:rPr>
                <w:lang w:val="en-US"/>
              </w:rPr>
              <w:t>Prop_foraging_crop</w:t>
            </w:r>
            <w:proofErr w:type="spellEnd"/>
          </w:p>
        </w:tc>
        <w:tc>
          <w:tcPr>
            <w:tcW w:w="1645" w:type="dxa"/>
          </w:tcPr>
          <w:p w14:paraId="0BB46F7D" w14:textId="77777777" w:rsidR="00CE094A" w:rsidRDefault="00CE094A" w:rsidP="00CE094A">
            <w:pPr>
              <w:jc w:val="center"/>
            </w:pPr>
            <w:r>
              <w:t>0.73</w:t>
            </w:r>
          </w:p>
        </w:tc>
        <w:tc>
          <w:tcPr>
            <w:tcW w:w="1424" w:type="dxa"/>
          </w:tcPr>
          <w:p w14:paraId="2425CAA8" w14:textId="77777777" w:rsidR="00CE094A" w:rsidRDefault="00CE094A" w:rsidP="00CE094A">
            <w:pPr>
              <w:jc w:val="center"/>
            </w:pPr>
            <w:r w:rsidRPr="00A92040">
              <w:t>0.657</w:t>
            </w:r>
          </w:p>
        </w:tc>
        <w:tc>
          <w:tcPr>
            <w:tcW w:w="1425" w:type="dxa"/>
          </w:tcPr>
          <w:p w14:paraId="58DC4401" w14:textId="77777777" w:rsidR="00CE094A" w:rsidRDefault="00CE094A" w:rsidP="00CE094A">
            <w:pPr>
              <w:jc w:val="center"/>
            </w:pPr>
            <w:r w:rsidRPr="00A92040">
              <w:t>0.803</w:t>
            </w:r>
          </w:p>
        </w:tc>
        <w:tc>
          <w:tcPr>
            <w:tcW w:w="1169" w:type="dxa"/>
          </w:tcPr>
          <w:p w14:paraId="1529C451" w14:textId="77777777" w:rsidR="00CE094A" w:rsidRPr="00A92040" w:rsidRDefault="00CE094A" w:rsidP="00CE094A">
            <w:pPr>
              <w:jc w:val="center"/>
            </w:pPr>
            <w:r>
              <w:t>0.11</w:t>
            </w:r>
          </w:p>
        </w:tc>
      </w:tr>
      <w:tr w:rsidR="00CE094A" w14:paraId="5569F7A9" w14:textId="77777777" w:rsidTr="00CE094A">
        <w:trPr>
          <w:trHeight w:val="288"/>
        </w:trPr>
        <w:tc>
          <w:tcPr>
            <w:tcW w:w="1576" w:type="dxa"/>
            <w:shd w:val="clear" w:color="auto" w:fill="BFBFBF" w:themeFill="background1" w:themeFillShade="BF"/>
          </w:tcPr>
          <w:p w14:paraId="518C5C32" w14:textId="77777777" w:rsidR="00CE094A" w:rsidRDefault="00CE094A" w:rsidP="00CE094A">
            <w:pPr>
              <w:jc w:val="center"/>
            </w:pPr>
            <w:proofErr w:type="spellStart"/>
            <w:r>
              <w:t>T.min</w:t>
            </w:r>
            <w:proofErr w:type="spellEnd"/>
          </w:p>
        </w:tc>
        <w:tc>
          <w:tcPr>
            <w:tcW w:w="2870" w:type="dxa"/>
          </w:tcPr>
          <w:p w14:paraId="10B9BC37" w14:textId="77777777" w:rsidR="00CE094A" w:rsidRDefault="00CE094A" w:rsidP="00CE094A">
            <w:pPr>
              <w:jc w:val="center"/>
            </w:pPr>
            <w:proofErr w:type="spellStart"/>
            <w:r w:rsidRPr="004E0EED">
              <w:rPr>
                <w:lang w:val="en-US"/>
              </w:rPr>
              <w:t>Prop_foraging_</w:t>
            </w:r>
            <w:r>
              <w:rPr>
                <w:lang w:val="en-US"/>
              </w:rPr>
              <w:t>day</w:t>
            </w:r>
            <w:proofErr w:type="spellEnd"/>
          </w:p>
        </w:tc>
        <w:tc>
          <w:tcPr>
            <w:tcW w:w="1645" w:type="dxa"/>
          </w:tcPr>
          <w:p w14:paraId="4076397C" w14:textId="77777777" w:rsidR="00CE094A" w:rsidRDefault="00CE094A" w:rsidP="00CE094A">
            <w:pPr>
              <w:jc w:val="center"/>
            </w:pPr>
            <w:r>
              <w:t>18</w:t>
            </w:r>
          </w:p>
        </w:tc>
        <w:tc>
          <w:tcPr>
            <w:tcW w:w="1424" w:type="dxa"/>
          </w:tcPr>
          <w:p w14:paraId="12882A08" w14:textId="77777777" w:rsidR="00CE094A" w:rsidRDefault="00CE094A" w:rsidP="00CE094A">
            <w:pPr>
              <w:jc w:val="center"/>
            </w:pPr>
            <w:r>
              <w:t>16.2</w:t>
            </w:r>
          </w:p>
        </w:tc>
        <w:tc>
          <w:tcPr>
            <w:tcW w:w="1425" w:type="dxa"/>
          </w:tcPr>
          <w:p w14:paraId="0CC14289" w14:textId="77777777" w:rsidR="00CE094A" w:rsidRDefault="00CE094A" w:rsidP="00CE094A">
            <w:pPr>
              <w:jc w:val="center"/>
            </w:pPr>
            <w:r>
              <w:t>19.8</w:t>
            </w:r>
          </w:p>
        </w:tc>
        <w:tc>
          <w:tcPr>
            <w:tcW w:w="1169" w:type="dxa"/>
            <w:shd w:val="clear" w:color="auto" w:fill="F1A983" w:themeFill="accent2" w:themeFillTint="99"/>
          </w:tcPr>
          <w:p w14:paraId="6D223C23" w14:textId="77777777" w:rsidR="00CE094A" w:rsidRDefault="00CE094A" w:rsidP="00CE094A">
            <w:pPr>
              <w:jc w:val="center"/>
            </w:pPr>
            <w:r>
              <w:t>2.10</w:t>
            </w:r>
          </w:p>
        </w:tc>
      </w:tr>
      <w:tr w:rsidR="00CE094A" w14:paraId="52C4FE72" w14:textId="77777777" w:rsidTr="00CE094A">
        <w:trPr>
          <w:trHeight w:val="269"/>
        </w:trPr>
        <w:tc>
          <w:tcPr>
            <w:tcW w:w="1576" w:type="dxa"/>
            <w:shd w:val="clear" w:color="auto" w:fill="BFBFBF" w:themeFill="background1" w:themeFillShade="BF"/>
          </w:tcPr>
          <w:p w14:paraId="5D4EEC47" w14:textId="77777777" w:rsidR="00CE094A" w:rsidRDefault="00CE094A" w:rsidP="00CE094A">
            <w:pPr>
              <w:jc w:val="center"/>
            </w:pPr>
            <w:proofErr w:type="spellStart"/>
            <w:r>
              <w:t>Precip.max</w:t>
            </w:r>
            <w:proofErr w:type="spellEnd"/>
          </w:p>
        </w:tc>
        <w:tc>
          <w:tcPr>
            <w:tcW w:w="2870" w:type="dxa"/>
          </w:tcPr>
          <w:p w14:paraId="37CB507C" w14:textId="77777777" w:rsidR="00CE094A" w:rsidRDefault="00CE094A" w:rsidP="00CE094A">
            <w:pPr>
              <w:jc w:val="center"/>
            </w:pPr>
            <w:proofErr w:type="spellStart"/>
            <w:r w:rsidRPr="004E0EED">
              <w:rPr>
                <w:lang w:val="en-US"/>
              </w:rPr>
              <w:t>Prop_foraging_</w:t>
            </w:r>
            <w:r>
              <w:rPr>
                <w:lang w:val="en-US"/>
              </w:rPr>
              <w:t>day</w:t>
            </w:r>
            <w:proofErr w:type="spellEnd"/>
          </w:p>
        </w:tc>
        <w:tc>
          <w:tcPr>
            <w:tcW w:w="1645" w:type="dxa"/>
          </w:tcPr>
          <w:p w14:paraId="0DDB8615" w14:textId="77777777" w:rsidR="00CE094A" w:rsidRDefault="00CE094A" w:rsidP="00CE094A">
            <w:pPr>
              <w:jc w:val="center"/>
            </w:pPr>
            <w:r>
              <w:t>25.4</w:t>
            </w:r>
          </w:p>
        </w:tc>
        <w:tc>
          <w:tcPr>
            <w:tcW w:w="1424" w:type="dxa"/>
          </w:tcPr>
          <w:p w14:paraId="39B38FB9" w14:textId="77777777" w:rsidR="00CE094A" w:rsidRDefault="00CE094A" w:rsidP="00CE094A">
            <w:pPr>
              <w:jc w:val="center"/>
            </w:pPr>
            <w:r>
              <w:t>22.86</w:t>
            </w:r>
          </w:p>
        </w:tc>
        <w:tc>
          <w:tcPr>
            <w:tcW w:w="1425" w:type="dxa"/>
          </w:tcPr>
          <w:p w14:paraId="389D799C" w14:textId="77777777" w:rsidR="00CE094A" w:rsidRDefault="00CE094A" w:rsidP="00CE094A">
            <w:pPr>
              <w:jc w:val="center"/>
            </w:pPr>
            <w:r>
              <w:t>27.94</w:t>
            </w:r>
          </w:p>
        </w:tc>
        <w:tc>
          <w:tcPr>
            <w:tcW w:w="1169" w:type="dxa"/>
          </w:tcPr>
          <w:p w14:paraId="0C4F2181" w14:textId="77777777" w:rsidR="00CE094A" w:rsidRDefault="00CE094A" w:rsidP="00CE094A">
            <w:pPr>
              <w:jc w:val="center"/>
            </w:pPr>
            <w:r>
              <w:t>0</w:t>
            </w:r>
          </w:p>
        </w:tc>
      </w:tr>
      <w:tr w:rsidR="00CE094A" w14:paraId="119D519F" w14:textId="77777777" w:rsidTr="00CE094A">
        <w:trPr>
          <w:trHeight w:val="288"/>
        </w:trPr>
        <w:tc>
          <w:tcPr>
            <w:tcW w:w="1576" w:type="dxa"/>
            <w:shd w:val="clear" w:color="auto" w:fill="BFBFBF" w:themeFill="background1" w:themeFillShade="BF"/>
          </w:tcPr>
          <w:p w14:paraId="6A62382C" w14:textId="77777777" w:rsidR="00CE094A" w:rsidRDefault="00CE094A" w:rsidP="00CE094A">
            <w:pPr>
              <w:jc w:val="center"/>
            </w:pPr>
            <w:proofErr w:type="spellStart"/>
            <w:r>
              <w:t>RH.max</w:t>
            </w:r>
            <w:proofErr w:type="spellEnd"/>
          </w:p>
        </w:tc>
        <w:tc>
          <w:tcPr>
            <w:tcW w:w="2870" w:type="dxa"/>
          </w:tcPr>
          <w:p w14:paraId="5511EB3E" w14:textId="77777777" w:rsidR="00CE094A" w:rsidRDefault="00CE094A" w:rsidP="00CE094A">
            <w:pPr>
              <w:jc w:val="center"/>
            </w:pPr>
            <w:proofErr w:type="spellStart"/>
            <w:r w:rsidRPr="004E0EED">
              <w:rPr>
                <w:lang w:val="en-US"/>
              </w:rPr>
              <w:t>Prop_foraging_</w:t>
            </w:r>
            <w:r>
              <w:rPr>
                <w:lang w:val="en-US"/>
              </w:rPr>
              <w:t>day</w:t>
            </w:r>
            <w:proofErr w:type="spellEnd"/>
          </w:p>
        </w:tc>
        <w:tc>
          <w:tcPr>
            <w:tcW w:w="1645" w:type="dxa"/>
          </w:tcPr>
          <w:p w14:paraId="2B7A7BA5" w14:textId="77777777" w:rsidR="00CE094A" w:rsidRDefault="00CE094A" w:rsidP="00CE094A">
            <w:pPr>
              <w:jc w:val="center"/>
            </w:pPr>
            <w:r>
              <w:t>80</w:t>
            </w:r>
          </w:p>
        </w:tc>
        <w:tc>
          <w:tcPr>
            <w:tcW w:w="1424" w:type="dxa"/>
          </w:tcPr>
          <w:p w14:paraId="14E645C8" w14:textId="77777777" w:rsidR="00CE094A" w:rsidRDefault="00CE094A" w:rsidP="00CE094A">
            <w:pPr>
              <w:jc w:val="center"/>
            </w:pPr>
            <w:r>
              <w:t>72</w:t>
            </w:r>
          </w:p>
        </w:tc>
        <w:tc>
          <w:tcPr>
            <w:tcW w:w="1425" w:type="dxa"/>
          </w:tcPr>
          <w:p w14:paraId="610FBF27" w14:textId="77777777" w:rsidR="00CE094A" w:rsidRDefault="00CE094A" w:rsidP="00CE094A">
            <w:pPr>
              <w:jc w:val="center"/>
            </w:pPr>
            <w:r>
              <w:t>88</w:t>
            </w:r>
          </w:p>
        </w:tc>
        <w:tc>
          <w:tcPr>
            <w:tcW w:w="1169" w:type="dxa"/>
            <w:shd w:val="clear" w:color="auto" w:fill="F1A983" w:themeFill="accent2" w:themeFillTint="99"/>
          </w:tcPr>
          <w:p w14:paraId="34252F88" w14:textId="77777777" w:rsidR="00CE094A" w:rsidRDefault="00CE094A" w:rsidP="00CE094A">
            <w:pPr>
              <w:jc w:val="center"/>
            </w:pPr>
            <w:r>
              <w:t>3.31</w:t>
            </w:r>
          </w:p>
        </w:tc>
      </w:tr>
    </w:tbl>
    <w:p w14:paraId="5C4F45B7" w14:textId="4B7D1C6B" w:rsidR="0081616A" w:rsidRPr="00CE094A" w:rsidRDefault="00CE094A" w:rsidP="0081616A">
      <w:pPr>
        <w:pStyle w:val="Lgende"/>
        <w:keepNext/>
        <w:rPr>
          <w:color w:val="000000" w:themeColor="text1"/>
          <w:sz w:val="20"/>
          <w:szCs w:val="20"/>
        </w:rPr>
      </w:pPr>
      <w:r w:rsidRPr="00CE094A">
        <w:rPr>
          <w:color w:val="000000" w:themeColor="text1"/>
          <w:sz w:val="20"/>
          <w:szCs w:val="20"/>
        </w:rPr>
        <w:t xml:space="preserve"> </w:t>
      </w:r>
      <w:r w:rsidR="0081616A" w:rsidRPr="00CE094A">
        <w:rPr>
          <w:color w:val="000000" w:themeColor="text1"/>
          <w:sz w:val="20"/>
          <w:szCs w:val="20"/>
        </w:rPr>
        <w:t xml:space="preserve">Tableau </w:t>
      </w:r>
      <w:r w:rsidR="0081616A" w:rsidRPr="00CE094A">
        <w:rPr>
          <w:color w:val="000000" w:themeColor="text1"/>
          <w:sz w:val="20"/>
          <w:szCs w:val="20"/>
        </w:rPr>
        <w:fldChar w:fldCharType="begin"/>
      </w:r>
      <w:r w:rsidR="0081616A" w:rsidRPr="00CE094A">
        <w:rPr>
          <w:color w:val="000000" w:themeColor="text1"/>
          <w:sz w:val="20"/>
          <w:szCs w:val="20"/>
        </w:rPr>
        <w:instrText xml:space="preserve"> SEQ Tableau \* ARABIC </w:instrText>
      </w:r>
      <w:r w:rsidR="0081616A" w:rsidRPr="00CE094A">
        <w:rPr>
          <w:color w:val="000000" w:themeColor="text1"/>
          <w:sz w:val="20"/>
          <w:szCs w:val="20"/>
        </w:rPr>
        <w:fldChar w:fldCharType="separate"/>
      </w:r>
      <w:r w:rsidR="00383494" w:rsidRPr="00CE094A">
        <w:rPr>
          <w:noProof/>
          <w:color w:val="000000" w:themeColor="text1"/>
          <w:sz w:val="20"/>
          <w:szCs w:val="20"/>
        </w:rPr>
        <w:t>1</w:t>
      </w:r>
      <w:r w:rsidR="0081616A" w:rsidRPr="00CE094A">
        <w:rPr>
          <w:color w:val="000000" w:themeColor="text1"/>
          <w:sz w:val="20"/>
          <w:szCs w:val="20"/>
        </w:rPr>
        <w:fldChar w:fldCharType="end"/>
      </w:r>
      <w:r w:rsidR="0081616A" w:rsidRPr="00CE094A">
        <w:rPr>
          <w:color w:val="000000" w:themeColor="text1"/>
          <w:sz w:val="20"/>
          <w:szCs w:val="20"/>
        </w:rPr>
        <w:t xml:space="preserve"> : Paramètres inclus dans l'analyse de sensibilité locale, avec leurs valeurs initiales (</w:t>
      </w:r>
      <w:proofErr w:type="spellStart"/>
      <w:r w:rsidR="0081616A" w:rsidRPr="00CE094A">
        <w:rPr>
          <w:color w:val="000000" w:themeColor="text1"/>
          <w:sz w:val="20"/>
          <w:szCs w:val="20"/>
        </w:rPr>
        <w:t>baseline</w:t>
      </w:r>
      <w:proofErr w:type="spellEnd"/>
      <w:r w:rsidR="0081616A" w:rsidRPr="00CE094A">
        <w:rPr>
          <w:color w:val="000000" w:themeColor="text1"/>
          <w:sz w:val="20"/>
          <w:szCs w:val="20"/>
        </w:rPr>
        <w:t xml:space="preserve">) et leurs variations. L'indice de sensibilité </w:t>
      </w:r>
      <w:r w:rsidR="0081616A" w:rsidRPr="00CE094A">
        <w:rPr>
          <w:color w:val="000000" w:themeColor="text1"/>
          <w:sz w:val="20"/>
          <w:szCs w:val="20"/>
        </w:rPr>
        <w:t>(</w:t>
      </w:r>
      <w:proofErr w:type="spellStart"/>
      <w:r w:rsidR="0081616A" w:rsidRPr="00CE094A">
        <w:rPr>
          <w:color w:val="000000" w:themeColor="text1"/>
          <w:sz w:val="20"/>
          <w:szCs w:val="20"/>
        </w:rPr>
        <w:t>Sij</w:t>
      </w:r>
      <w:proofErr w:type="spellEnd"/>
      <w:r w:rsidR="0081616A" w:rsidRPr="00CE094A">
        <w:rPr>
          <w:color w:val="000000" w:themeColor="text1"/>
          <w:sz w:val="20"/>
          <w:szCs w:val="20"/>
        </w:rPr>
        <w:t xml:space="preserve">) </w:t>
      </w:r>
      <w:r w:rsidR="0081616A" w:rsidRPr="00CE094A">
        <w:rPr>
          <w:color w:val="000000" w:themeColor="text1"/>
          <w:sz w:val="20"/>
          <w:szCs w:val="20"/>
        </w:rPr>
        <w:t>moyen est associé à chaque paramètre.</w:t>
      </w:r>
    </w:p>
    <w:p w14:paraId="715458F3" w14:textId="77777777" w:rsidR="00295CDC" w:rsidRDefault="00295CDC" w:rsidP="00022FB4"/>
    <w:p w14:paraId="0DC5479A" w14:textId="1980410F" w:rsidR="006F5023" w:rsidRDefault="00901350" w:rsidP="00022FB4">
      <w:pPr>
        <w:rPr>
          <w:rFonts w:eastAsiaTheme="minorEastAsia"/>
          <w:iCs/>
        </w:rPr>
      </w:pPr>
      <w:r>
        <w:t xml:space="preserve">Les </w:t>
      </w:r>
      <w:r w:rsidR="00F02232">
        <w:t xml:space="preserve">résultats montrent que </w:t>
      </w:r>
      <w:proofErr w:type="spellStart"/>
      <w:r w:rsidR="006F5023">
        <w:rPr>
          <w:rFonts w:eastAsiaTheme="minorEastAsia"/>
          <w:iCs/>
        </w:rPr>
        <w:t>T.min</w:t>
      </w:r>
      <w:proofErr w:type="spellEnd"/>
      <w:r w:rsidR="006F5023">
        <w:rPr>
          <w:rFonts w:eastAsiaTheme="minorEastAsia"/>
          <w:iCs/>
        </w:rPr>
        <w:t xml:space="preserve"> et </w:t>
      </w:r>
      <w:proofErr w:type="spellStart"/>
      <w:r w:rsidR="006F5023">
        <w:rPr>
          <w:rFonts w:eastAsiaTheme="minorEastAsia"/>
          <w:iCs/>
        </w:rPr>
        <w:t>RH.max</w:t>
      </w:r>
      <w:proofErr w:type="spellEnd"/>
      <w:r w:rsidR="006F5023">
        <w:rPr>
          <w:rFonts w:eastAsiaTheme="minorEastAsia"/>
          <w:iCs/>
        </w:rPr>
        <w:t xml:space="preserve"> génèrent les variations les plus élevées de </w:t>
      </w:r>
      <w:proofErr w:type="spellStart"/>
      <w:r w:rsidR="006F5023">
        <w:rPr>
          <w:rFonts w:eastAsiaTheme="minorEastAsia"/>
          <w:iCs/>
        </w:rPr>
        <w:t>sum.cells</w:t>
      </w:r>
      <w:proofErr w:type="spellEnd"/>
      <w:r w:rsidR="006F5023">
        <w:rPr>
          <w:rFonts w:eastAsiaTheme="minorEastAsia"/>
          <w:iCs/>
        </w:rPr>
        <w:t xml:space="preserve"> (</w:t>
      </w:r>
      <w:proofErr w:type="spellStart"/>
      <w:r w:rsidR="006F5023">
        <w:rPr>
          <w:rFonts w:eastAsiaTheme="minorEastAsia"/>
          <w:iCs/>
        </w:rPr>
        <w:t>Tab.</w:t>
      </w:r>
      <w:proofErr w:type="spellEnd"/>
      <w:r w:rsidR="006F5023">
        <w:rPr>
          <w:rFonts w:eastAsiaTheme="minorEastAsia"/>
          <w:iCs/>
        </w:rPr>
        <w:t xml:space="preserve"> 1) car ils modifient le nombre de jours favorables au butinage. </w:t>
      </w:r>
      <w:proofErr w:type="spellStart"/>
      <w:r w:rsidR="006F5023">
        <w:rPr>
          <w:rFonts w:eastAsiaTheme="minorEastAsia"/>
          <w:iCs/>
        </w:rPr>
        <w:t>Precip.max</w:t>
      </w:r>
      <w:proofErr w:type="spellEnd"/>
      <w:r w:rsidR="006F5023">
        <w:rPr>
          <w:rFonts w:eastAsiaTheme="minorEastAsia"/>
          <w:iCs/>
        </w:rPr>
        <w:t xml:space="preserve"> n’a pas d’effet dans ce contexte car le changement de seuil n’a pas permis d’inclure/exclure des jours de butinage supplémentaires. </w:t>
      </w:r>
    </w:p>
    <w:p w14:paraId="065BC133" w14:textId="0B099437" w:rsidR="00B06186" w:rsidRDefault="00625CBA" w:rsidP="00022FB4">
      <w:pPr>
        <w:rPr>
          <w:rFonts w:eastAsiaTheme="minorEastAsia"/>
          <w:iCs/>
        </w:rPr>
      </w:pPr>
      <w:r>
        <w:t xml:space="preserve">Parmi les paramètres liés </w:t>
      </w:r>
      <w:r w:rsidR="00CE094A">
        <w:t>à la qualité florale</w:t>
      </w:r>
      <w:r>
        <w:t xml:space="preserve">, </w:t>
      </w:r>
      <m:oMath>
        <m:r>
          <m:rPr>
            <m:sty m:val="p"/>
          </m:rPr>
          <w:rPr>
            <w:rFonts w:ascii="Cambria Math" w:hAnsi="Cambria Math"/>
          </w:rPr>
          <m:t>λ</m:t>
        </m:r>
      </m:oMath>
      <w:r>
        <w:rPr>
          <w:rFonts w:eastAsiaTheme="minorEastAsia"/>
          <w:iCs/>
        </w:rPr>
        <w:t>.nat</w:t>
      </w:r>
      <w:r w:rsidR="004156F1">
        <w:rPr>
          <w:rFonts w:eastAsiaTheme="minorEastAsia"/>
          <w:iCs/>
        </w:rPr>
        <w:t xml:space="preserve"> présente une influence notable sur </w:t>
      </w:r>
      <w:proofErr w:type="spellStart"/>
      <w:r w:rsidR="004156F1">
        <w:rPr>
          <w:rFonts w:eastAsiaTheme="minorEastAsia"/>
          <w:iCs/>
        </w:rPr>
        <w:t>sum.cells</w:t>
      </w:r>
      <w:proofErr w:type="spellEnd"/>
      <w:r w:rsidR="004156F1">
        <w:rPr>
          <w:rFonts w:eastAsiaTheme="minorEastAsia"/>
          <w:iCs/>
        </w:rPr>
        <w:t xml:space="preserve"> (</w:t>
      </w:r>
      <w:proofErr w:type="spellStart"/>
      <w:r w:rsidR="004156F1">
        <w:rPr>
          <w:rFonts w:eastAsiaTheme="minorEastAsia"/>
          <w:iCs/>
        </w:rPr>
        <w:t>Tab.</w:t>
      </w:r>
      <w:proofErr w:type="spellEnd"/>
      <w:r w:rsidR="004156F1">
        <w:rPr>
          <w:rFonts w:eastAsiaTheme="minorEastAsia"/>
          <w:iCs/>
        </w:rPr>
        <w:t xml:space="preserve"> 1)</w:t>
      </w:r>
      <w:r w:rsidR="00AC2062">
        <w:rPr>
          <w:rFonts w:eastAsiaTheme="minorEastAsia"/>
          <w:iCs/>
        </w:rPr>
        <w:t xml:space="preserve"> contrairement à </w:t>
      </w:r>
      <m:oMath>
        <m:r>
          <m:rPr>
            <m:sty m:val="p"/>
          </m:rPr>
          <w:rPr>
            <w:rFonts w:ascii="Cambria Math" w:hAnsi="Cambria Math"/>
          </w:rPr>
          <m:t>λ</m:t>
        </m:r>
      </m:oMath>
      <w:r w:rsidR="00AC2062">
        <w:rPr>
          <w:rFonts w:eastAsiaTheme="minorEastAsia"/>
          <w:iCs/>
        </w:rPr>
        <w:t xml:space="preserve">.crop. </w:t>
      </w:r>
      <w:r w:rsidR="00B06186" w:rsidRPr="00B06186">
        <w:rPr>
          <w:rFonts w:eastAsiaTheme="minorEastAsia"/>
          <w:iCs/>
        </w:rPr>
        <w:t>Cette différence s’explique par une meilleure synchronisation entre la disponibilité des ressources naturelles et la période de nidification des femelles.</w:t>
      </w:r>
    </w:p>
    <w:p w14:paraId="029447BC" w14:textId="1EDC9828" w:rsidR="00825F80" w:rsidRPr="00FC1122" w:rsidRDefault="00FC1122" w:rsidP="00022FB4">
      <w:pPr>
        <w:rPr>
          <w:rFonts w:eastAsiaTheme="minorEastAsia"/>
          <w:iCs/>
        </w:rPr>
      </w:pPr>
      <w:r>
        <w:rPr>
          <w:rFonts w:eastAsiaTheme="minorEastAsia"/>
          <w:iCs/>
        </w:rPr>
        <w:t>Le paramètre</w:t>
      </w:r>
      <w:r>
        <w:rPr>
          <w:rFonts w:ascii="Cambria Math" w:eastAsiaTheme="minorEastAsia" w:hAnsi="Cambria Math"/>
          <w:i/>
        </w:rPr>
        <w:t xml:space="preserve"> </w:t>
      </w:r>
      <m:oMath>
        <m:r>
          <w:rPr>
            <w:rFonts w:ascii="Cambria Math" w:eastAsiaTheme="minorEastAsia" w:hAnsi="Cambria Math"/>
          </w:rPr>
          <m:t>α</m:t>
        </m:r>
      </m:oMath>
      <w:r>
        <w:rPr>
          <w:rFonts w:ascii="Cambria Math" w:eastAsiaTheme="minorEastAsia" w:hAnsi="Cambria Math"/>
          <w:i/>
        </w:rPr>
        <w:t xml:space="preserve"> </w:t>
      </w:r>
      <w:r w:rsidR="00CB6306">
        <w:rPr>
          <w:rFonts w:eastAsiaTheme="minorEastAsia"/>
          <w:iCs/>
        </w:rPr>
        <w:t xml:space="preserve">qui contrôle la proportion maximale de butinage sur les cultures a un effet limité. En effet, en rendant </w:t>
      </w:r>
      <w:proofErr w:type="spellStart"/>
      <w:r w:rsidR="003D79F9" w:rsidRPr="003D79F9">
        <w:rPr>
          <w:rFonts w:eastAsiaTheme="minorEastAsia"/>
          <w:i/>
        </w:rPr>
        <w:t>P</w:t>
      </w:r>
      <w:r w:rsidR="00CB6306" w:rsidRPr="003D79F9">
        <w:rPr>
          <w:rFonts w:eastAsiaTheme="minorEastAsia"/>
          <w:i/>
        </w:rPr>
        <w:t>rop_foraging_crop</w:t>
      </w:r>
      <w:proofErr w:type="spellEnd"/>
      <w:r w:rsidR="00CB6306">
        <w:rPr>
          <w:rFonts w:eastAsiaTheme="minorEastAsia"/>
          <w:iCs/>
        </w:rPr>
        <w:t xml:space="preserve"> dépendant de la phénologie des ressources florales</w:t>
      </w:r>
      <w:r w:rsidR="003D79F9">
        <w:rPr>
          <w:rFonts w:eastAsiaTheme="minorEastAsia"/>
          <w:iCs/>
        </w:rPr>
        <w:t xml:space="preserve">, </w:t>
      </w:r>
      <w:r w:rsidR="00FB3475">
        <w:rPr>
          <w:rFonts w:eastAsiaTheme="minorEastAsia"/>
          <w:iCs/>
        </w:rPr>
        <w:t xml:space="preserve">la proportion maximale théorique devient secondaire : les abeilles butinent là où les fleurs sont disponibles. </w:t>
      </w:r>
    </w:p>
    <w:p w14:paraId="0A40524F" w14:textId="7C5335BF" w:rsidR="000B1997" w:rsidRDefault="00727943" w:rsidP="00022FB4">
      <w:pPr>
        <w:rPr>
          <w:rFonts w:eastAsiaTheme="minorEastAsia"/>
          <w:iCs/>
        </w:rPr>
      </w:pPr>
      <w:r>
        <w:rPr>
          <w:rFonts w:eastAsiaTheme="minorEastAsia"/>
          <w:iCs/>
        </w:rPr>
        <w:t xml:space="preserve">La </w:t>
      </w:r>
      <w:r w:rsidR="000F1102">
        <w:rPr>
          <w:rFonts w:eastAsiaTheme="minorEastAsia"/>
          <w:iCs/>
        </w:rPr>
        <w:t>F</w:t>
      </w:r>
      <w:r>
        <w:rPr>
          <w:rFonts w:eastAsiaTheme="minorEastAsia"/>
          <w:iCs/>
        </w:rPr>
        <w:t xml:space="preserve">igure </w:t>
      </w:r>
      <w:r w:rsidR="00D07D4B">
        <w:rPr>
          <w:rFonts w:eastAsiaTheme="minorEastAsia"/>
          <w:iCs/>
        </w:rPr>
        <w:t xml:space="preserve">7 </w:t>
      </w:r>
      <w:r>
        <w:rPr>
          <w:rFonts w:eastAsiaTheme="minorEastAsia"/>
          <w:iCs/>
        </w:rPr>
        <w:t>indique que certaines variations</w:t>
      </w:r>
      <w:r w:rsidR="003C1E83">
        <w:rPr>
          <w:rFonts w:eastAsiaTheme="minorEastAsia"/>
          <w:iCs/>
        </w:rPr>
        <w:t xml:space="preserve"> paramétriques</w:t>
      </w:r>
      <w:r>
        <w:rPr>
          <w:rFonts w:eastAsiaTheme="minorEastAsia"/>
          <w:iCs/>
        </w:rPr>
        <w:t xml:space="preserve"> (</w:t>
      </w:r>
      <w:proofErr w:type="spellStart"/>
      <w:r>
        <w:rPr>
          <w:rFonts w:eastAsiaTheme="minorEastAsia"/>
          <w:iCs/>
        </w:rPr>
        <w:t>T.min</w:t>
      </w:r>
      <w:proofErr w:type="spellEnd"/>
      <w:r>
        <w:rPr>
          <w:rFonts w:eastAsiaTheme="minorEastAsia"/>
          <w:iCs/>
        </w:rPr>
        <w:t xml:space="preserve"> plus haut, </w:t>
      </w:r>
      <w:proofErr w:type="spellStart"/>
      <w:r>
        <w:rPr>
          <w:rFonts w:eastAsiaTheme="minorEastAsia"/>
          <w:iCs/>
        </w:rPr>
        <w:t>RH.max</w:t>
      </w:r>
      <w:proofErr w:type="spellEnd"/>
      <w:r>
        <w:rPr>
          <w:rFonts w:eastAsiaTheme="minorEastAsia"/>
          <w:iCs/>
        </w:rPr>
        <w:t xml:space="preserve"> plus bas, </w:t>
      </w:r>
      <m:oMath>
        <m:r>
          <m:rPr>
            <m:sty m:val="p"/>
          </m:rPr>
          <w:rPr>
            <w:rFonts w:ascii="Cambria Math" w:hAnsi="Cambria Math"/>
          </w:rPr>
          <m:t>λ</m:t>
        </m:r>
      </m:oMath>
      <w:r>
        <w:rPr>
          <w:rFonts w:eastAsiaTheme="minorEastAsia"/>
          <w:iCs/>
        </w:rPr>
        <w:t xml:space="preserve">.nat plus </w:t>
      </w:r>
      <w:r w:rsidR="00DE51FE">
        <w:rPr>
          <w:rFonts w:eastAsiaTheme="minorEastAsia"/>
          <w:iCs/>
        </w:rPr>
        <w:t>haut</w:t>
      </w:r>
      <w:r>
        <w:rPr>
          <w:rFonts w:eastAsiaTheme="minorEastAsia"/>
          <w:iCs/>
        </w:rPr>
        <w:t xml:space="preserve">) rapprochent les simulations des observations. Cela suggère, d’une part, que le modèle reproduit mieux les dynamiques observées lorsque les disponibilités de ressources naturelles sont plus </w:t>
      </w:r>
      <w:r w:rsidR="003C1E83">
        <w:rPr>
          <w:rFonts w:eastAsiaTheme="minorEastAsia"/>
          <w:iCs/>
        </w:rPr>
        <w:t>réduites</w:t>
      </w:r>
      <w:r>
        <w:rPr>
          <w:rFonts w:eastAsiaTheme="minorEastAsia"/>
          <w:iCs/>
        </w:rPr>
        <w:t xml:space="preserve"> au cours de la période de </w:t>
      </w:r>
      <w:r>
        <w:rPr>
          <w:rFonts w:eastAsiaTheme="minorEastAsia"/>
          <w:iCs/>
        </w:rPr>
        <w:lastRenderedPageBreak/>
        <w:t>ponte, et d’autre part, que les conditions météorologiques ne sont pas représentées de manière optimale dans le paramétrage initial</w:t>
      </w:r>
      <w:r w:rsidR="00FB2B9F">
        <w:rPr>
          <w:rFonts w:eastAsiaTheme="minorEastAsia"/>
          <w:iCs/>
        </w:rPr>
        <w:t xml:space="preserve">. </w:t>
      </w:r>
    </w:p>
    <w:p w14:paraId="77F1F1B7" w14:textId="589E9786" w:rsidR="003D79F9" w:rsidRDefault="00FB2B9F" w:rsidP="00022FB4">
      <w:pPr>
        <w:rPr>
          <w:rFonts w:eastAsiaTheme="minorEastAsia"/>
          <w:iCs/>
        </w:rPr>
      </w:pPr>
      <w:r w:rsidRPr="00FB2B9F">
        <w:rPr>
          <w:rFonts w:eastAsiaTheme="minorEastAsia"/>
          <w:iCs/>
        </w:rPr>
        <w:t>Afin de compléter l’analyse qualitative des trajectoires simulées</w:t>
      </w:r>
      <w:r w:rsidR="00BB0FAC">
        <w:rPr>
          <w:rFonts w:eastAsiaTheme="minorEastAsia"/>
          <w:iCs/>
        </w:rPr>
        <w:t xml:space="preserve"> (Figure </w:t>
      </w:r>
      <w:r w:rsidR="00A60000">
        <w:rPr>
          <w:rFonts w:eastAsiaTheme="minorEastAsia"/>
          <w:iCs/>
        </w:rPr>
        <w:t>7</w:t>
      </w:r>
      <w:r w:rsidR="00BB0FAC">
        <w:rPr>
          <w:rFonts w:eastAsiaTheme="minorEastAsia"/>
          <w:iCs/>
        </w:rPr>
        <w:t>)</w:t>
      </w:r>
      <w:r w:rsidRPr="00FB2B9F">
        <w:rPr>
          <w:rFonts w:eastAsiaTheme="minorEastAsia"/>
          <w:iCs/>
        </w:rPr>
        <w:t xml:space="preserve">, une comparaison quantitative des scénarios a été réalisée à l’aide du RMSE, calculé entre les simulations et les observations de terrain pour les paramètres les plus influents. Le Tableau </w:t>
      </w:r>
      <w:r w:rsidR="00BB0FAC">
        <w:rPr>
          <w:rFonts w:eastAsiaTheme="minorEastAsia"/>
          <w:iCs/>
        </w:rPr>
        <w:t>2</w:t>
      </w:r>
      <w:r w:rsidRPr="00FB2B9F">
        <w:rPr>
          <w:rFonts w:eastAsiaTheme="minorEastAsia"/>
          <w:iCs/>
        </w:rPr>
        <w:t xml:space="preserve"> présente les valeurs de RMSE associées à chaque scénario. Le scénario </w:t>
      </w:r>
      <w:r w:rsidR="003C1E83">
        <w:rPr>
          <w:rFonts w:eastAsiaTheme="minorEastAsia"/>
          <w:iCs/>
        </w:rPr>
        <w:t>où le seuil de température a été élevé</w:t>
      </w:r>
      <w:r w:rsidRPr="00FB2B9F">
        <w:rPr>
          <w:rFonts w:eastAsiaTheme="minorEastAsia"/>
          <w:iCs/>
        </w:rPr>
        <w:t xml:space="preserve"> présente l’erreur la plus faible et correspond ainsi à la meilleure adéquation aux observations, confirmant les tendances mises en évidence visuellement.</w:t>
      </w:r>
    </w:p>
    <w:p w14:paraId="12AD7CBA" w14:textId="77777777" w:rsidR="00E40892" w:rsidRPr="00295CDC" w:rsidRDefault="00E40892" w:rsidP="00022FB4">
      <w:pPr>
        <w:rPr>
          <w:rFonts w:eastAsiaTheme="minorEastAsia"/>
          <w:iCs/>
        </w:rPr>
      </w:pPr>
    </w:p>
    <w:p w14:paraId="30B4FC0D" w14:textId="175AA6EA" w:rsidR="00383494" w:rsidRPr="003D79F9" w:rsidRDefault="00383494" w:rsidP="003D79F9">
      <w:pPr>
        <w:pStyle w:val="Lgende"/>
        <w:keepNext/>
        <w:jc w:val="center"/>
        <w:rPr>
          <w:color w:val="000000" w:themeColor="text1"/>
          <w:sz w:val="20"/>
          <w:szCs w:val="20"/>
        </w:rPr>
      </w:pPr>
      <w:r w:rsidRPr="003D79F9">
        <w:rPr>
          <w:color w:val="000000" w:themeColor="text1"/>
          <w:sz w:val="20"/>
          <w:szCs w:val="20"/>
        </w:rPr>
        <w:t xml:space="preserve">Tableau </w:t>
      </w:r>
      <w:r w:rsidRPr="003D79F9">
        <w:rPr>
          <w:color w:val="000000" w:themeColor="text1"/>
          <w:sz w:val="20"/>
          <w:szCs w:val="20"/>
        </w:rPr>
        <w:fldChar w:fldCharType="begin"/>
      </w:r>
      <w:r w:rsidRPr="003D79F9">
        <w:rPr>
          <w:color w:val="000000" w:themeColor="text1"/>
          <w:sz w:val="20"/>
          <w:szCs w:val="20"/>
        </w:rPr>
        <w:instrText xml:space="preserve"> SEQ Tableau \* ARABIC </w:instrText>
      </w:r>
      <w:r w:rsidRPr="003D79F9">
        <w:rPr>
          <w:color w:val="000000" w:themeColor="text1"/>
          <w:sz w:val="20"/>
          <w:szCs w:val="20"/>
        </w:rPr>
        <w:fldChar w:fldCharType="separate"/>
      </w:r>
      <w:r w:rsidRPr="003D79F9">
        <w:rPr>
          <w:noProof/>
          <w:color w:val="000000" w:themeColor="text1"/>
          <w:sz w:val="20"/>
          <w:szCs w:val="20"/>
        </w:rPr>
        <w:t>2</w:t>
      </w:r>
      <w:r w:rsidRPr="003D79F9">
        <w:rPr>
          <w:color w:val="000000" w:themeColor="text1"/>
          <w:sz w:val="20"/>
          <w:szCs w:val="20"/>
        </w:rPr>
        <w:fldChar w:fldCharType="end"/>
      </w:r>
      <w:r w:rsidRPr="003D79F9">
        <w:rPr>
          <w:color w:val="000000" w:themeColor="text1"/>
          <w:sz w:val="20"/>
          <w:szCs w:val="20"/>
        </w:rPr>
        <w:t xml:space="preserve"> : Comparaison quantitative des scénarios par RMSE pour le scenario de référence et ceux relatifs aux trois paramètres les plus influents.</w:t>
      </w:r>
    </w:p>
    <w:tbl>
      <w:tblPr>
        <w:tblStyle w:val="Grilledutableau"/>
        <w:tblW w:w="0" w:type="auto"/>
        <w:tblInd w:w="1129" w:type="dxa"/>
        <w:tblLook w:val="04A0" w:firstRow="1" w:lastRow="0" w:firstColumn="1" w:lastColumn="0" w:noHBand="0" w:noVBand="1"/>
      </w:tblPr>
      <w:tblGrid>
        <w:gridCol w:w="2265"/>
        <w:gridCol w:w="2265"/>
        <w:gridCol w:w="2266"/>
      </w:tblGrid>
      <w:tr w:rsidR="00811D91" w14:paraId="68205E28" w14:textId="77777777" w:rsidTr="00BB0FAC">
        <w:tc>
          <w:tcPr>
            <w:tcW w:w="2265" w:type="dxa"/>
            <w:shd w:val="clear" w:color="auto" w:fill="BFBFBF" w:themeFill="background1" w:themeFillShade="BF"/>
          </w:tcPr>
          <w:p w14:paraId="7526B2FE" w14:textId="1AE0F3CA" w:rsidR="00811D91" w:rsidRPr="007E32C7" w:rsidRDefault="00811D91" w:rsidP="00022FB4">
            <w:pPr>
              <w:rPr>
                <w:b/>
                <w:bCs/>
              </w:rPr>
            </w:pPr>
            <w:r w:rsidRPr="007E32C7">
              <w:rPr>
                <w:b/>
                <w:bCs/>
              </w:rPr>
              <w:t>Paramètre</w:t>
            </w:r>
          </w:p>
        </w:tc>
        <w:tc>
          <w:tcPr>
            <w:tcW w:w="2265" w:type="dxa"/>
            <w:shd w:val="clear" w:color="auto" w:fill="BFBFBF" w:themeFill="background1" w:themeFillShade="BF"/>
          </w:tcPr>
          <w:p w14:paraId="68ADB9CD" w14:textId="14B0346B" w:rsidR="00811D91" w:rsidRPr="007E32C7" w:rsidRDefault="00811D91" w:rsidP="00022FB4">
            <w:pPr>
              <w:rPr>
                <w:b/>
                <w:bCs/>
              </w:rPr>
            </w:pPr>
            <w:r w:rsidRPr="007E32C7">
              <w:rPr>
                <w:b/>
                <w:bCs/>
              </w:rPr>
              <w:t>Niveau</w:t>
            </w:r>
          </w:p>
        </w:tc>
        <w:tc>
          <w:tcPr>
            <w:tcW w:w="2266" w:type="dxa"/>
            <w:shd w:val="clear" w:color="auto" w:fill="BFBFBF" w:themeFill="background1" w:themeFillShade="BF"/>
          </w:tcPr>
          <w:p w14:paraId="6B744FA5" w14:textId="685BEA30" w:rsidR="00811D91" w:rsidRPr="007E32C7" w:rsidRDefault="00811D91" w:rsidP="00022FB4">
            <w:pPr>
              <w:rPr>
                <w:b/>
                <w:bCs/>
              </w:rPr>
            </w:pPr>
            <w:r w:rsidRPr="007E32C7">
              <w:rPr>
                <w:b/>
                <w:bCs/>
              </w:rPr>
              <w:t xml:space="preserve">RMSE </w:t>
            </w:r>
          </w:p>
        </w:tc>
      </w:tr>
      <w:tr w:rsidR="00811D91" w14:paraId="1E6ABE57" w14:textId="77777777" w:rsidTr="00BB0FAC">
        <w:tc>
          <w:tcPr>
            <w:tcW w:w="2265" w:type="dxa"/>
            <w:shd w:val="clear" w:color="auto" w:fill="BFBFBF" w:themeFill="background1" w:themeFillShade="BF"/>
          </w:tcPr>
          <w:p w14:paraId="3CC9100E" w14:textId="62BF0931" w:rsidR="00811D91" w:rsidRDefault="00811D91" w:rsidP="00022FB4">
            <w:r>
              <w:t>-</w:t>
            </w:r>
          </w:p>
        </w:tc>
        <w:tc>
          <w:tcPr>
            <w:tcW w:w="2265" w:type="dxa"/>
          </w:tcPr>
          <w:p w14:paraId="0879B5AB" w14:textId="778D262C" w:rsidR="00811D91" w:rsidRDefault="00811D91" w:rsidP="00022FB4">
            <w:r>
              <w:t>Baseline</w:t>
            </w:r>
          </w:p>
        </w:tc>
        <w:tc>
          <w:tcPr>
            <w:tcW w:w="2266" w:type="dxa"/>
          </w:tcPr>
          <w:p w14:paraId="337B5B4F" w14:textId="474A4536" w:rsidR="00811D91" w:rsidRDefault="00DE51FE" w:rsidP="00022FB4">
            <w:r>
              <w:t>78.0</w:t>
            </w:r>
          </w:p>
        </w:tc>
      </w:tr>
      <w:tr w:rsidR="00D96E2E" w14:paraId="204B99CD" w14:textId="77777777" w:rsidTr="00BB0FAC">
        <w:tc>
          <w:tcPr>
            <w:tcW w:w="2265" w:type="dxa"/>
            <w:vMerge w:val="restart"/>
            <w:shd w:val="clear" w:color="auto" w:fill="BFBFBF" w:themeFill="background1" w:themeFillShade="BF"/>
          </w:tcPr>
          <w:p w14:paraId="0014E4E1" w14:textId="0DBEA5E5" w:rsidR="00D96E2E" w:rsidRDefault="00D96E2E" w:rsidP="00022FB4">
            <w:proofErr w:type="spellStart"/>
            <w:r>
              <w:t>RH.max</w:t>
            </w:r>
            <w:proofErr w:type="spellEnd"/>
          </w:p>
        </w:tc>
        <w:tc>
          <w:tcPr>
            <w:tcW w:w="2265" w:type="dxa"/>
            <w:shd w:val="clear" w:color="auto" w:fill="B3E5A1" w:themeFill="accent6" w:themeFillTint="66"/>
          </w:tcPr>
          <w:p w14:paraId="3C9D33FA" w14:textId="4E262C20" w:rsidR="00D96E2E" w:rsidRDefault="00D96E2E" w:rsidP="00022FB4">
            <w:r>
              <w:t>Low</w:t>
            </w:r>
          </w:p>
        </w:tc>
        <w:tc>
          <w:tcPr>
            <w:tcW w:w="2266" w:type="dxa"/>
            <w:shd w:val="clear" w:color="auto" w:fill="B3E5A1" w:themeFill="accent6" w:themeFillTint="66"/>
          </w:tcPr>
          <w:p w14:paraId="24BDCC19" w14:textId="52EBBDE4" w:rsidR="00D96E2E" w:rsidRDefault="00D96E2E" w:rsidP="00022FB4">
            <w:r>
              <w:t>21.5</w:t>
            </w:r>
          </w:p>
        </w:tc>
      </w:tr>
      <w:tr w:rsidR="00D96E2E" w14:paraId="601D275B" w14:textId="77777777" w:rsidTr="00BB0FAC">
        <w:tc>
          <w:tcPr>
            <w:tcW w:w="2265" w:type="dxa"/>
            <w:vMerge/>
            <w:shd w:val="clear" w:color="auto" w:fill="BFBFBF" w:themeFill="background1" w:themeFillShade="BF"/>
          </w:tcPr>
          <w:p w14:paraId="0F58023A" w14:textId="77777777" w:rsidR="00D96E2E" w:rsidRDefault="00D96E2E" w:rsidP="00022FB4"/>
        </w:tc>
        <w:tc>
          <w:tcPr>
            <w:tcW w:w="2265" w:type="dxa"/>
          </w:tcPr>
          <w:p w14:paraId="3E5A19C0" w14:textId="007F52DF" w:rsidR="00D96E2E" w:rsidRDefault="00D96E2E" w:rsidP="00022FB4">
            <w:r>
              <w:t xml:space="preserve">High </w:t>
            </w:r>
          </w:p>
        </w:tc>
        <w:tc>
          <w:tcPr>
            <w:tcW w:w="2266" w:type="dxa"/>
          </w:tcPr>
          <w:p w14:paraId="47FD6BCB" w14:textId="0B737F19" w:rsidR="00D96E2E" w:rsidRDefault="00D96E2E" w:rsidP="00022FB4">
            <w:r>
              <w:t>162.8</w:t>
            </w:r>
          </w:p>
        </w:tc>
      </w:tr>
      <w:tr w:rsidR="00D96E2E" w14:paraId="29F38748" w14:textId="77777777" w:rsidTr="00BB0FAC">
        <w:tc>
          <w:tcPr>
            <w:tcW w:w="2265" w:type="dxa"/>
            <w:vMerge w:val="restart"/>
            <w:shd w:val="clear" w:color="auto" w:fill="BFBFBF" w:themeFill="background1" w:themeFillShade="BF"/>
          </w:tcPr>
          <w:p w14:paraId="597BBB61" w14:textId="643825AF" w:rsidR="00D96E2E" w:rsidRDefault="00D96E2E" w:rsidP="00022FB4">
            <w:proofErr w:type="spellStart"/>
            <w:r>
              <w:t>T.min</w:t>
            </w:r>
            <w:proofErr w:type="spellEnd"/>
          </w:p>
        </w:tc>
        <w:tc>
          <w:tcPr>
            <w:tcW w:w="2265" w:type="dxa"/>
          </w:tcPr>
          <w:p w14:paraId="7AD05299" w14:textId="3B9C559E" w:rsidR="00D96E2E" w:rsidRDefault="00D96E2E" w:rsidP="00022FB4">
            <w:r>
              <w:t>Low</w:t>
            </w:r>
          </w:p>
        </w:tc>
        <w:tc>
          <w:tcPr>
            <w:tcW w:w="2266" w:type="dxa"/>
          </w:tcPr>
          <w:p w14:paraId="34D6A7E3" w14:textId="24EB27EA" w:rsidR="00D96E2E" w:rsidRDefault="00D96E2E" w:rsidP="00022FB4">
            <w:r>
              <w:t>126.6</w:t>
            </w:r>
          </w:p>
        </w:tc>
      </w:tr>
      <w:tr w:rsidR="00D96E2E" w14:paraId="0AE24BBF" w14:textId="77777777" w:rsidTr="00BB0FAC">
        <w:tc>
          <w:tcPr>
            <w:tcW w:w="2265" w:type="dxa"/>
            <w:vMerge/>
            <w:shd w:val="clear" w:color="auto" w:fill="BFBFBF" w:themeFill="background1" w:themeFillShade="BF"/>
          </w:tcPr>
          <w:p w14:paraId="7E99AA7F" w14:textId="2AA09092" w:rsidR="00D96E2E" w:rsidRDefault="00D96E2E" w:rsidP="00022FB4"/>
        </w:tc>
        <w:tc>
          <w:tcPr>
            <w:tcW w:w="2265" w:type="dxa"/>
            <w:shd w:val="clear" w:color="auto" w:fill="B3E5A1" w:themeFill="accent6" w:themeFillTint="66"/>
          </w:tcPr>
          <w:p w14:paraId="682EC611" w14:textId="79036643" w:rsidR="00D96E2E" w:rsidRDefault="00D96E2E" w:rsidP="00022FB4">
            <w:r>
              <w:t>High</w:t>
            </w:r>
          </w:p>
        </w:tc>
        <w:tc>
          <w:tcPr>
            <w:tcW w:w="2266" w:type="dxa"/>
            <w:shd w:val="clear" w:color="auto" w:fill="B3E5A1" w:themeFill="accent6" w:themeFillTint="66"/>
          </w:tcPr>
          <w:p w14:paraId="4A2F126A" w14:textId="27BF6B56" w:rsidR="00D96E2E" w:rsidRDefault="00D96E2E" w:rsidP="00022FB4">
            <w:r>
              <w:t>12.9</w:t>
            </w:r>
          </w:p>
        </w:tc>
      </w:tr>
      <w:tr w:rsidR="00D96E2E" w14:paraId="62C142A9" w14:textId="77777777" w:rsidTr="00BB0FAC">
        <w:tc>
          <w:tcPr>
            <w:tcW w:w="2265" w:type="dxa"/>
            <w:vMerge w:val="restart"/>
            <w:shd w:val="clear" w:color="auto" w:fill="BFBFBF" w:themeFill="background1" w:themeFillShade="BF"/>
          </w:tcPr>
          <w:p w14:paraId="26808CB2" w14:textId="3618E2B4" w:rsidR="00D96E2E" w:rsidRDefault="00D96E2E" w:rsidP="00811D91">
            <m:oMath>
              <m:r>
                <m:rPr>
                  <m:sty m:val="p"/>
                </m:rPr>
                <w:rPr>
                  <w:rFonts w:ascii="Cambria Math" w:hAnsi="Cambria Math"/>
                </w:rPr>
                <m:t>λ</m:t>
              </m:r>
            </m:oMath>
            <w:r>
              <w:rPr>
                <w:rFonts w:eastAsiaTheme="minorEastAsia"/>
                <w:iCs/>
              </w:rPr>
              <w:t>.nat</w:t>
            </w:r>
          </w:p>
        </w:tc>
        <w:tc>
          <w:tcPr>
            <w:tcW w:w="2265" w:type="dxa"/>
          </w:tcPr>
          <w:p w14:paraId="2CA245E2" w14:textId="7224FE61" w:rsidR="00D96E2E" w:rsidRDefault="00D96E2E" w:rsidP="00022FB4">
            <w:r>
              <w:t>Low</w:t>
            </w:r>
          </w:p>
        </w:tc>
        <w:tc>
          <w:tcPr>
            <w:tcW w:w="2266" w:type="dxa"/>
          </w:tcPr>
          <w:p w14:paraId="3A3A1EED" w14:textId="6A08CEBC" w:rsidR="00D96E2E" w:rsidRDefault="00D96E2E" w:rsidP="00022FB4">
            <w:r>
              <w:t>80.3</w:t>
            </w:r>
          </w:p>
        </w:tc>
      </w:tr>
      <w:tr w:rsidR="00D96E2E" w14:paraId="0681A8C9" w14:textId="77777777" w:rsidTr="00BB0FAC">
        <w:tc>
          <w:tcPr>
            <w:tcW w:w="2265" w:type="dxa"/>
            <w:vMerge/>
            <w:shd w:val="clear" w:color="auto" w:fill="BFBFBF" w:themeFill="background1" w:themeFillShade="BF"/>
          </w:tcPr>
          <w:p w14:paraId="2B27420F" w14:textId="77777777" w:rsidR="00D96E2E" w:rsidRDefault="00D96E2E" w:rsidP="00022FB4"/>
        </w:tc>
        <w:tc>
          <w:tcPr>
            <w:tcW w:w="2265" w:type="dxa"/>
            <w:shd w:val="clear" w:color="auto" w:fill="B3E5A1" w:themeFill="accent6" w:themeFillTint="66"/>
          </w:tcPr>
          <w:p w14:paraId="1C1E0C2C" w14:textId="4D97F94E" w:rsidR="00D96E2E" w:rsidRDefault="00D96E2E" w:rsidP="00022FB4">
            <w:r>
              <w:t>High</w:t>
            </w:r>
          </w:p>
        </w:tc>
        <w:tc>
          <w:tcPr>
            <w:tcW w:w="2266" w:type="dxa"/>
            <w:shd w:val="clear" w:color="auto" w:fill="B3E5A1" w:themeFill="accent6" w:themeFillTint="66"/>
          </w:tcPr>
          <w:p w14:paraId="07C4085E" w14:textId="15289910" w:rsidR="00D96E2E" w:rsidRDefault="00D96E2E" w:rsidP="00022FB4">
            <w:r>
              <w:t>22.1</w:t>
            </w:r>
          </w:p>
        </w:tc>
      </w:tr>
    </w:tbl>
    <w:p w14:paraId="12B62C47" w14:textId="77777777" w:rsidR="003D79F9" w:rsidRDefault="003D79F9" w:rsidP="00022FB4">
      <w:pPr>
        <w:rPr>
          <w:b/>
          <w:bCs/>
          <w:sz w:val="28"/>
          <w:szCs w:val="28"/>
          <w:u w:val="single"/>
        </w:rPr>
      </w:pPr>
    </w:p>
    <w:p w14:paraId="1A3462B3" w14:textId="4644E9A7" w:rsidR="000B1997" w:rsidRPr="00B60E33" w:rsidRDefault="00B60E33" w:rsidP="00022FB4">
      <w:pPr>
        <w:rPr>
          <w:b/>
          <w:bCs/>
          <w:sz w:val="28"/>
          <w:szCs w:val="28"/>
          <w:u w:val="single"/>
        </w:rPr>
      </w:pPr>
      <w:r w:rsidRPr="00B60E33">
        <w:rPr>
          <w:b/>
          <w:bCs/>
          <w:sz w:val="28"/>
          <w:szCs w:val="28"/>
          <w:u w:val="single"/>
        </w:rPr>
        <w:t>Discussion</w:t>
      </w:r>
    </w:p>
    <w:p w14:paraId="2C83DDC4" w14:textId="612E43CA" w:rsidR="000B1997" w:rsidRDefault="008E614E" w:rsidP="00022FB4">
      <w:r>
        <w:t>L’</w:t>
      </w:r>
      <w:r w:rsidR="00F525D5">
        <w:t xml:space="preserve">intégration de la phénologie satellitaire a permis </w:t>
      </w:r>
      <w:r w:rsidR="003C1E83">
        <w:t>de simplifier la modélisation des ressources florales en s’affranchissant de données nécessitant des relevés de terrain spécifiques.</w:t>
      </w:r>
      <w:r w:rsidR="00F525D5">
        <w:t xml:space="preserve"> </w:t>
      </w:r>
      <w:r w:rsidR="003C1E83">
        <w:t>Cette approche a d’ailleurs introduit</w:t>
      </w:r>
      <w:r w:rsidR="00F525D5">
        <w:t xml:space="preserve"> une dynamique temporelle des ressources naturelles, dont l’analyse de sensibilité révèle l’importance pour la production de cellules de couvain. Cette analyse a aussi mis en valeur l’importance des seuils météorologiques, auparavant on identifiés. </w:t>
      </w:r>
      <w:r>
        <w:t>Il faut toutefois mentionner la validation</w:t>
      </w:r>
      <w:r w:rsidR="00F525D5">
        <w:t xml:space="preserve"> repose sur une seule étude et sur </w:t>
      </w:r>
      <w:r>
        <w:t>des observations en semi-</w:t>
      </w:r>
      <w:proofErr w:type="spellStart"/>
      <w:r>
        <w:t>field</w:t>
      </w:r>
      <w:proofErr w:type="spellEnd"/>
      <w:r>
        <w:t xml:space="preserve">  (</w:t>
      </w:r>
      <w:proofErr w:type="spellStart"/>
      <w:r w:rsidR="003C1E83">
        <w:t>Ruddle</w:t>
      </w:r>
      <w:proofErr w:type="spellEnd"/>
      <w:r w:rsidR="003C1E83">
        <w:t xml:space="preserve"> et al., 2017</w:t>
      </w:r>
      <w:r>
        <w:t>)</w:t>
      </w:r>
      <w:r w:rsidR="00F8427A">
        <w:t>, ce qui limite la portée des conclusions.  De futurs travaux intégrant d’avantage de sites et de conditions d’étude permettront</w:t>
      </w:r>
      <w:r w:rsidR="00A617BA">
        <w:t xml:space="preserve"> de mieux caractériser la robustesse et la transférabilité de la méthodologie développée. </w:t>
      </w:r>
    </w:p>
    <w:p w14:paraId="279F8CDF" w14:textId="6A7D0224" w:rsidR="00CE094A" w:rsidRPr="00236D64" w:rsidRDefault="00236D64" w:rsidP="00022FB4">
      <w:r w:rsidRPr="00236D64">
        <w:t xml:space="preserve">Bien que ce projet ne s’inscrive pas directement dans le cadre thématique de </w:t>
      </w:r>
      <w:r w:rsidR="00291E39">
        <w:t>ma</w:t>
      </w:r>
      <w:r w:rsidRPr="00236D64">
        <w:t xml:space="preserve"> thèse, il a constitué un apport méthodologique important en </w:t>
      </w:r>
      <w:r w:rsidR="00291E39">
        <w:t xml:space="preserve">me </w:t>
      </w:r>
      <w:r w:rsidRPr="00236D64">
        <w:t xml:space="preserve">permettant de développer et de consolider des compétences clés pour </w:t>
      </w:r>
      <w:r w:rsidR="00291E39">
        <w:t>m</w:t>
      </w:r>
      <w:r w:rsidRPr="00236D64">
        <w:t>es travaux de recherche menés, notamment l’intégration de données satellitaires au sein d’un modèle écologique mécaniste.</w:t>
      </w:r>
    </w:p>
    <w:p w14:paraId="0832DA35" w14:textId="77777777" w:rsidR="00CE094A" w:rsidRDefault="00CE094A" w:rsidP="00022FB4">
      <w:pPr>
        <w:rPr>
          <w:b/>
          <w:bCs/>
          <w:sz w:val="28"/>
          <w:szCs w:val="28"/>
          <w:u w:val="single"/>
        </w:rPr>
      </w:pPr>
    </w:p>
    <w:p w14:paraId="2DC8E99B" w14:textId="1EADAF82" w:rsidR="00AA5E31" w:rsidRPr="00AA5E31" w:rsidRDefault="00AA5E31" w:rsidP="00022FB4">
      <w:pPr>
        <w:rPr>
          <w:b/>
          <w:bCs/>
          <w:sz w:val="28"/>
          <w:szCs w:val="28"/>
          <w:u w:val="single"/>
        </w:rPr>
      </w:pPr>
      <w:r w:rsidRPr="00AA5E31">
        <w:rPr>
          <w:b/>
          <w:bCs/>
          <w:sz w:val="28"/>
          <w:szCs w:val="28"/>
          <w:u w:val="single"/>
        </w:rPr>
        <w:lastRenderedPageBreak/>
        <w:t>Figures</w:t>
      </w:r>
    </w:p>
    <w:p w14:paraId="54BAFAC7" w14:textId="77777777" w:rsidR="00A53EF3" w:rsidRDefault="00A53EF3" w:rsidP="00022FB4"/>
    <w:p w14:paraId="68777921" w14:textId="77777777" w:rsidR="00A53EF3" w:rsidRDefault="00A53EF3" w:rsidP="00022FB4"/>
    <w:p w14:paraId="1B82B628" w14:textId="77777777" w:rsidR="00A53EF3" w:rsidRDefault="00A53EF3" w:rsidP="00022FB4"/>
    <w:p w14:paraId="0EE12CA9" w14:textId="77777777" w:rsidR="003C5B84" w:rsidRDefault="00933C18" w:rsidP="003C5B84">
      <w:pPr>
        <w:keepNext/>
      </w:pPr>
      <w:r w:rsidRPr="0033281A">
        <w:rPr>
          <w:noProof/>
          <w:lang w:val="en-US"/>
        </w:rPr>
        <w:drawing>
          <wp:inline distT="0" distB="0" distL="0" distR="0" wp14:anchorId="13F16878" wp14:editId="2F418CCD">
            <wp:extent cx="4945789" cy="5274526"/>
            <wp:effectExtent l="0" t="0" r="0" b="0"/>
            <wp:docPr id="727147077" name="Image 1" descr="Une image contenant texte, diagramme, dessin, croqui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47077" name="Image 1" descr="Une image contenant texte, diagramme, dessin, croquis&#10;&#10;Description générée automatiquement"/>
                    <pic:cNvPicPr/>
                  </pic:nvPicPr>
                  <pic:blipFill>
                    <a:blip r:embed="rId10"/>
                    <a:stretch>
                      <a:fillRect/>
                    </a:stretch>
                  </pic:blipFill>
                  <pic:spPr>
                    <a:xfrm>
                      <a:off x="0" y="0"/>
                      <a:ext cx="5031455" cy="5365886"/>
                    </a:xfrm>
                    <a:prstGeom prst="rect">
                      <a:avLst/>
                    </a:prstGeom>
                  </pic:spPr>
                </pic:pic>
              </a:graphicData>
            </a:graphic>
          </wp:inline>
        </w:drawing>
      </w:r>
    </w:p>
    <w:p w14:paraId="26601693" w14:textId="1155ED2B" w:rsidR="004B0066" w:rsidRPr="006D6415" w:rsidRDefault="003C5B84" w:rsidP="006D6415">
      <w:pPr>
        <w:pStyle w:val="Lgende"/>
        <w:jc w:val="center"/>
        <w:rPr>
          <w:color w:val="000000" w:themeColor="text1"/>
          <w:sz w:val="20"/>
          <w:szCs w:val="20"/>
        </w:rPr>
      </w:pPr>
      <w:r w:rsidRPr="006D6415">
        <w:rPr>
          <w:color w:val="000000" w:themeColor="text1"/>
          <w:sz w:val="20"/>
          <w:szCs w:val="20"/>
        </w:rPr>
        <w:t xml:space="preserve">Figure </w:t>
      </w:r>
      <w:r w:rsidRPr="006D6415">
        <w:rPr>
          <w:color w:val="000000" w:themeColor="text1"/>
          <w:sz w:val="20"/>
          <w:szCs w:val="20"/>
        </w:rPr>
        <w:fldChar w:fldCharType="begin"/>
      </w:r>
      <w:r w:rsidRPr="006D6415">
        <w:rPr>
          <w:color w:val="000000" w:themeColor="text1"/>
          <w:sz w:val="20"/>
          <w:szCs w:val="20"/>
        </w:rPr>
        <w:instrText xml:space="preserve"> SEQ Figure \* ARABIC </w:instrText>
      </w:r>
      <w:r w:rsidRPr="006D6415">
        <w:rPr>
          <w:color w:val="000000" w:themeColor="text1"/>
          <w:sz w:val="20"/>
          <w:szCs w:val="20"/>
        </w:rPr>
        <w:fldChar w:fldCharType="separate"/>
      </w:r>
      <w:r w:rsidR="00877F84" w:rsidRPr="006D6415">
        <w:rPr>
          <w:noProof/>
          <w:color w:val="000000" w:themeColor="text1"/>
          <w:sz w:val="20"/>
          <w:szCs w:val="20"/>
        </w:rPr>
        <w:t>1</w:t>
      </w:r>
      <w:r w:rsidRPr="006D6415">
        <w:rPr>
          <w:color w:val="000000" w:themeColor="text1"/>
          <w:sz w:val="20"/>
          <w:szCs w:val="20"/>
        </w:rPr>
        <w:fldChar w:fldCharType="end"/>
      </w:r>
      <w:r w:rsidRPr="006D6415">
        <w:rPr>
          <w:color w:val="000000" w:themeColor="text1"/>
          <w:sz w:val="20"/>
          <w:szCs w:val="20"/>
        </w:rPr>
        <w:t xml:space="preserve"> : Modèle conceptuel de </w:t>
      </w:r>
      <w:proofErr w:type="spellStart"/>
      <w:r w:rsidRPr="006D6415">
        <w:rPr>
          <w:color w:val="000000" w:themeColor="text1"/>
          <w:sz w:val="20"/>
          <w:szCs w:val="20"/>
        </w:rPr>
        <w:t>SolBeePop</w:t>
      </w:r>
      <w:proofErr w:type="spellEnd"/>
      <w:r w:rsidRPr="006D6415">
        <w:rPr>
          <w:color w:val="000000" w:themeColor="text1"/>
          <w:sz w:val="20"/>
          <w:szCs w:val="20"/>
        </w:rPr>
        <w:t xml:space="preserve">, tiré de </w:t>
      </w:r>
      <w:proofErr w:type="spellStart"/>
      <w:r w:rsidRPr="006D6415">
        <w:rPr>
          <w:color w:val="000000" w:themeColor="text1"/>
          <w:sz w:val="20"/>
          <w:szCs w:val="20"/>
        </w:rPr>
        <w:t>Schmolke</w:t>
      </w:r>
      <w:proofErr w:type="spellEnd"/>
      <w:r w:rsidRPr="006D6415">
        <w:rPr>
          <w:color w:val="000000" w:themeColor="text1"/>
          <w:sz w:val="20"/>
          <w:szCs w:val="20"/>
        </w:rPr>
        <w:t xml:space="preserve"> et al. (2023.)</w:t>
      </w:r>
    </w:p>
    <w:p w14:paraId="1E3651F3" w14:textId="77777777" w:rsidR="004B0066" w:rsidRDefault="004B0066" w:rsidP="00022FB4"/>
    <w:p w14:paraId="4D1D348D" w14:textId="77777777" w:rsidR="00C4651A" w:rsidRDefault="00E62F72" w:rsidP="00C4651A">
      <w:pPr>
        <w:keepNext/>
      </w:pPr>
      <w:r>
        <w:rPr>
          <w:noProof/>
        </w:rPr>
        <w:lastRenderedPageBreak/>
        <w:drawing>
          <wp:inline distT="0" distB="0" distL="0" distR="0" wp14:anchorId="2E11184D" wp14:editId="6391A3BE">
            <wp:extent cx="5760720" cy="3037313"/>
            <wp:effectExtent l="0" t="0" r="5080" b="0"/>
            <wp:docPr id="1818854933" name="Image 1" descr="Une image contenant capture d’écran, texte, Logiciel multimédia,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54933" name="Image 1" descr="Une image contenant capture d’écran, texte, Logiciel multimédia, conception&#10;&#10;Description générée automatiquement"/>
                    <pic:cNvPicPr/>
                  </pic:nvPicPr>
                  <pic:blipFill>
                    <a:blip r:embed="rId11">
                      <a:extLst>
                        <a:ext uri="{28A0092B-C50C-407E-A947-70E740481C1C}">
                          <a14:useLocalDpi xmlns:a14="http://schemas.microsoft.com/office/drawing/2010/main" val="0"/>
                        </a:ext>
                      </a:extLst>
                    </a:blip>
                    <a:stretch>
                      <a:fillRect/>
                    </a:stretch>
                  </pic:blipFill>
                  <pic:spPr>
                    <a:xfrm>
                      <a:off x="0" y="0"/>
                      <a:ext cx="5760720" cy="3037313"/>
                    </a:xfrm>
                    <a:prstGeom prst="rect">
                      <a:avLst/>
                    </a:prstGeom>
                  </pic:spPr>
                </pic:pic>
              </a:graphicData>
            </a:graphic>
          </wp:inline>
        </w:drawing>
      </w:r>
    </w:p>
    <w:p w14:paraId="0B009A6A" w14:textId="3F7BE703" w:rsidR="004B0066" w:rsidRPr="006D6415" w:rsidRDefault="00C4651A" w:rsidP="006D6415">
      <w:pPr>
        <w:pStyle w:val="Lgende"/>
        <w:jc w:val="center"/>
        <w:rPr>
          <w:color w:val="000000" w:themeColor="text1"/>
          <w:sz w:val="20"/>
          <w:szCs w:val="20"/>
        </w:rPr>
      </w:pPr>
      <w:r w:rsidRPr="006D6415">
        <w:rPr>
          <w:color w:val="000000" w:themeColor="text1"/>
          <w:sz w:val="20"/>
          <w:szCs w:val="20"/>
        </w:rPr>
        <w:t xml:space="preserve">Figure </w:t>
      </w:r>
      <w:r w:rsidRPr="006D6415">
        <w:rPr>
          <w:color w:val="000000" w:themeColor="text1"/>
          <w:sz w:val="20"/>
          <w:szCs w:val="20"/>
        </w:rPr>
        <w:fldChar w:fldCharType="begin"/>
      </w:r>
      <w:r w:rsidRPr="006D6415">
        <w:rPr>
          <w:color w:val="000000" w:themeColor="text1"/>
          <w:sz w:val="20"/>
          <w:szCs w:val="20"/>
        </w:rPr>
        <w:instrText xml:space="preserve"> SEQ Figure \* ARABIC </w:instrText>
      </w:r>
      <w:r w:rsidRPr="006D6415">
        <w:rPr>
          <w:color w:val="000000" w:themeColor="text1"/>
          <w:sz w:val="20"/>
          <w:szCs w:val="20"/>
        </w:rPr>
        <w:fldChar w:fldCharType="separate"/>
      </w:r>
      <w:r w:rsidR="00877F84" w:rsidRPr="006D6415">
        <w:rPr>
          <w:noProof/>
          <w:color w:val="000000" w:themeColor="text1"/>
          <w:sz w:val="20"/>
          <w:szCs w:val="20"/>
        </w:rPr>
        <w:t>2</w:t>
      </w:r>
      <w:r w:rsidRPr="006D6415">
        <w:rPr>
          <w:color w:val="000000" w:themeColor="text1"/>
          <w:sz w:val="20"/>
          <w:szCs w:val="20"/>
        </w:rPr>
        <w:fldChar w:fldCharType="end"/>
      </w:r>
      <w:r w:rsidRPr="006D6415">
        <w:rPr>
          <w:color w:val="000000" w:themeColor="text1"/>
          <w:sz w:val="20"/>
          <w:szCs w:val="20"/>
        </w:rPr>
        <w:t xml:space="preserve"> : </w:t>
      </w:r>
      <w:r w:rsidR="001A6204" w:rsidRPr="006D6415">
        <w:rPr>
          <w:color w:val="000000" w:themeColor="text1"/>
          <w:sz w:val="20"/>
          <w:szCs w:val="20"/>
        </w:rPr>
        <w:t>Description de la c</w:t>
      </w:r>
      <w:r w:rsidRPr="006D6415">
        <w:rPr>
          <w:color w:val="000000" w:themeColor="text1"/>
          <w:sz w:val="20"/>
          <w:szCs w:val="20"/>
        </w:rPr>
        <w:t xml:space="preserve">haîne de traitement et des entrées/sorties du modèle </w:t>
      </w:r>
      <w:proofErr w:type="spellStart"/>
      <w:r w:rsidRPr="006D6415">
        <w:rPr>
          <w:color w:val="000000" w:themeColor="text1"/>
          <w:sz w:val="20"/>
          <w:szCs w:val="20"/>
        </w:rPr>
        <w:t>SolBeePop</w:t>
      </w:r>
      <w:proofErr w:type="spellEnd"/>
      <w:r w:rsidR="001A6204" w:rsidRPr="006D6415">
        <w:rPr>
          <w:color w:val="000000" w:themeColor="text1"/>
          <w:sz w:val="20"/>
          <w:szCs w:val="20"/>
        </w:rPr>
        <w:t>. Les éléments méthodologiques ajoutée dans le cadre de ce rapport sont encadrés en rouge. Les paramètres soumis à une analyse de sensibilité locale sont encadrés en vert.</w:t>
      </w:r>
    </w:p>
    <w:p w14:paraId="2D8A43F8" w14:textId="77777777" w:rsidR="004B0066" w:rsidRDefault="004B0066" w:rsidP="00022FB4"/>
    <w:p w14:paraId="270624DD" w14:textId="77777777" w:rsidR="00C4651A" w:rsidRDefault="003C5B84" w:rsidP="00C4651A">
      <w:pPr>
        <w:keepNext/>
      </w:pPr>
      <w:r>
        <w:rPr>
          <w:noProof/>
        </w:rPr>
        <w:drawing>
          <wp:inline distT="0" distB="0" distL="0" distR="0" wp14:anchorId="6E11F22A" wp14:editId="2DB760B8">
            <wp:extent cx="5760720" cy="3409950"/>
            <wp:effectExtent l="0" t="0" r="5080" b="6350"/>
            <wp:docPr id="342012778" name="Image 1" descr="Une image contenant texte,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12778" name="Image 1" descr="Une image contenant texte, carte&#10;&#10;Description générée automatiquemen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3409950"/>
                    </a:xfrm>
                    <a:prstGeom prst="rect">
                      <a:avLst/>
                    </a:prstGeom>
                  </pic:spPr>
                </pic:pic>
              </a:graphicData>
            </a:graphic>
          </wp:inline>
        </w:drawing>
      </w:r>
    </w:p>
    <w:p w14:paraId="3B6BADA4" w14:textId="75B04C74" w:rsidR="004B0066" w:rsidRPr="006D6415" w:rsidRDefault="00C4651A" w:rsidP="006D6415">
      <w:pPr>
        <w:pStyle w:val="Lgende"/>
        <w:jc w:val="center"/>
        <w:rPr>
          <w:color w:val="000000" w:themeColor="text1"/>
          <w:sz w:val="20"/>
          <w:szCs w:val="20"/>
        </w:rPr>
      </w:pPr>
      <w:r w:rsidRPr="006D6415">
        <w:rPr>
          <w:color w:val="000000" w:themeColor="text1"/>
          <w:sz w:val="20"/>
          <w:szCs w:val="20"/>
        </w:rPr>
        <w:t xml:space="preserve">Figure </w:t>
      </w:r>
      <w:r w:rsidRPr="006D6415">
        <w:rPr>
          <w:color w:val="000000" w:themeColor="text1"/>
          <w:sz w:val="20"/>
          <w:szCs w:val="20"/>
        </w:rPr>
        <w:fldChar w:fldCharType="begin"/>
      </w:r>
      <w:r w:rsidRPr="006D6415">
        <w:rPr>
          <w:color w:val="000000" w:themeColor="text1"/>
          <w:sz w:val="20"/>
          <w:szCs w:val="20"/>
        </w:rPr>
        <w:instrText xml:space="preserve"> SEQ Figure \* ARABIC </w:instrText>
      </w:r>
      <w:r w:rsidRPr="006D6415">
        <w:rPr>
          <w:color w:val="000000" w:themeColor="text1"/>
          <w:sz w:val="20"/>
          <w:szCs w:val="20"/>
        </w:rPr>
        <w:fldChar w:fldCharType="separate"/>
      </w:r>
      <w:r w:rsidR="00877F84" w:rsidRPr="006D6415">
        <w:rPr>
          <w:noProof/>
          <w:color w:val="000000" w:themeColor="text1"/>
          <w:sz w:val="20"/>
          <w:szCs w:val="20"/>
        </w:rPr>
        <w:t>3</w:t>
      </w:r>
      <w:r w:rsidRPr="006D6415">
        <w:rPr>
          <w:color w:val="000000" w:themeColor="text1"/>
          <w:sz w:val="20"/>
          <w:szCs w:val="20"/>
        </w:rPr>
        <w:fldChar w:fldCharType="end"/>
      </w:r>
      <w:r w:rsidRPr="006D6415">
        <w:rPr>
          <w:color w:val="000000" w:themeColor="text1"/>
          <w:sz w:val="20"/>
          <w:szCs w:val="20"/>
        </w:rPr>
        <w:t xml:space="preserve"> : Carte de l’occupation du sol autour du site d’étude de </w:t>
      </w:r>
      <w:proofErr w:type="spellStart"/>
      <w:r w:rsidRPr="006D6415">
        <w:rPr>
          <w:color w:val="000000" w:themeColor="text1"/>
          <w:sz w:val="20"/>
          <w:szCs w:val="20"/>
        </w:rPr>
        <w:t>Niefern</w:t>
      </w:r>
      <w:proofErr w:type="spellEnd"/>
    </w:p>
    <w:p w14:paraId="40D95504" w14:textId="08F763F6" w:rsidR="004B0066" w:rsidRDefault="004B0066" w:rsidP="00022FB4"/>
    <w:p w14:paraId="59DF0ADA" w14:textId="77777777" w:rsidR="00832B88" w:rsidRDefault="00762C64" w:rsidP="00832B88">
      <w:pPr>
        <w:keepNext/>
      </w:pPr>
      <w:r w:rsidRPr="000B402F">
        <w:rPr>
          <w:rFonts w:eastAsiaTheme="minorEastAsia"/>
          <w:noProof/>
        </w:rPr>
        <w:lastRenderedPageBreak/>
        <w:drawing>
          <wp:inline distT="0" distB="0" distL="0" distR="0" wp14:anchorId="704D94A3" wp14:editId="6B4C24E7">
            <wp:extent cx="5336088" cy="4257342"/>
            <wp:effectExtent l="0" t="0" r="0" b="0"/>
            <wp:docPr id="1893279632" name="Image 1" descr="Une image contenant texte, diagramme, lign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79632" name="Image 1" descr="Une image contenant texte, diagramme, ligne, Tracé&#10;&#10;Description générée automatiquement"/>
                    <pic:cNvPicPr/>
                  </pic:nvPicPr>
                  <pic:blipFill>
                    <a:blip r:embed="rId13"/>
                    <a:stretch>
                      <a:fillRect/>
                    </a:stretch>
                  </pic:blipFill>
                  <pic:spPr>
                    <a:xfrm>
                      <a:off x="0" y="0"/>
                      <a:ext cx="5361379" cy="4277520"/>
                    </a:xfrm>
                    <a:prstGeom prst="rect">
                      <a:avLst/>
                    </a:prstGeom>
                  </pic:spPr>
                </pic:pic>
              </a:graphicData>
            </a:graphic>
          </wp:inline>
        </w:drawing>
      </w:r>
    </w:p>
    <w:p w14:paraId="361B824F" w14:textId="018B1A7E" w:rsidR="004B0066" w:rsidRPr="006D6415" w:rsidRDefault="00832B88" w:rsidP="00832B88">
      <w:pPr>
        <w:pStyle w:val="Lgende"/>
        <w:rPr>
          <w:color w:val="000000" w:themeColor="text1"/>
          <w:sz w:val="20"/>
          <w:szCs w:val="20"/>
        </w:rPr>
      </w:pPr>
      <w:r w:rsidRPr="006D6415">
        <w:rPr>
          <w:color w:val="000000" w:themeColor="text1"/>
          <w:sz w:val="20"/>
          <w:szCs w:val="20"/>
        </w:rPr>
        <w:t xml:space="preserve">Figure </w:t>
      </w:r>
      <w:r w:rsidRPr="006D6415">
        <w:rPr>
          <w:color w:val="000000" w:themeColor="text1"/>
          <w:sz w:val="20"/>
          <w:szCs w:val="20"/>
        </w:rPr>
        <w:fldChar w:fldCharType="begin"/>
      </w:r>
      <w:r w:rsidRPr="006D6415">
        <w:rPr>
          <w:color w:val="000000" w:themeColor="text1"/>
          <w:sz w:val="20"/>
          <w:szCs w:val="20"/>
        </w:rPr>
        <w:instrText xml:space="preserve"> SEQ Figure \* ARABIC </w:instrText>
      </w:r>
      <w:r w:rsidRPr="006D6415">
        <w:rPr>
          <w:color w:val="000000" w:themeColor="text1"/>
          <w:sz w:val="20"/>
          <w:szCs w:val="20"/>
        </w:rPr>
        <w:fldChar w:fldCharType="separate"/>
      </w:r>
      <w:r w:rsidR="00877F84" w:rsidRPr="006D6415">
        <w:rPr>
          <w:noProof/>
          <w:color w:val="000000" w:themeColor="text1"/>
          <w:sz w:val="20"/>
          <w:szCs w:val="20"/>
        </w:rPr>
        <w:t>4</w:t>
      </w:r>
      <w:r w:rsidRPr="006D6415">
        <w:rPr>
          <w:color w:val="000000" w:themeColor="text1"/>
          <w:sz w:val="20"/>
          <w:szCs w:val="20"/>
        </w:rPr>
        <w:fldChar w:fldCharType="end"/>
      </w:r>
      <w:r w:rsidRPr="006D6415">
        <w:rPr>
          <w:color w:val="000000" w:themeColor="text1"/>
          <w:sz w:val="20"/>
          <w:szCs w:val="20"/>
        </w:rPr>
        <w:t xml:space="preserve"> : </w:t>
      </w:r>
      <w:r w:rsidRPr="006D6415">
        <w:rPr>
          <w:color w:val="000000" w:themeColor="text1"/>
          <w:sz w:val="20"/>
          <w:szCs w:val="20"/>
        </w:rPr>
        <w:t>Évolution du NDVI et de la qualité florale</w:t>
      </w:r>
      <w:r w:rsidRPr="006D6415">
        <w:rPr>
          <w:color w:val="000000" w:themeColor="text1"/>
          <w:sz w:val="20"/>
          <w:szCs w:val="20"/>
        </w:rPr>
        <w:t xml:space="preserve"> (cultivée et naturelle)  en  2015 sur le site de </w:t>
      </w:r>
      <w:proofErr w:type="spellStart"/>
      <w:r w:rsidRPr="006D6415">
        <w:rPr>
          <w:color w:val="000000" w:themeColor="text1"/>
          <w:sz w:val="20"/>
          <w:szCs w:val="20"/>
        </w:rPr>
        <w:t>Niefern</w:t>
      </w:r>
      <w:proofErr w:type="spellEnd"/>
      <w:r w:rsidRPr="006D6415">
        <w:rPr>
          <w:color w:val="000000" w:themeColor="text1"/>
          <w:sz w:val="20"/>
          <w:szCs w:val="20"/>
        </w:rPr>
        <w:t>.</w:t>
      </w:r>
    </w:p>
    <w:p w14:paraId="7F9DF52F" w14:textId="77777777" w:rsidR="00877E25" w:rsidRDefault="00026200" w:rsidP="00877E25">
      <w:pPr>
        <w:keepNext/>
      </w:pPr>
      <w:r>
        <w:rPr>
          <w:noProof/>
        </w:rPr>
        <w:drawing>
          <wp:inline distT="0" distB="0" distL="0" distR="0" wp14:anchorId="513E6A7D" wp14:editId="62882748">
            <wp:extent cx="5486400" cy="2286000"/>
            <wp:effectExtent l="0" t="0" r="0" b="0"/>
            <wp:docPr id="1174309704" name="Image 16" descr="Une image contenant capture d’écran,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09704" name="Image 16" descr="Une image contenant capture d’écran, ligne&#10;&#10;Description générée automatiquemen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2286000"/>
                    </a:xfrm>
                    <a:prstGeom prst="rect">
                      <a:avLst/>
                    </a:prstGeom>
                  </pic:spPr>
                </pic:pic>
              </a:graphicData>
            </a:graphic>
          </wp:inline>
        </w:drawing>
      </w:r>
    </w:p>
    <w:p w14:paraId="208148C7" w14:textId="1A76F7DF" w:rsidR="004B0066" w:rsidRPr="006D6415" w:rsidRDefault="00877E25" w:rsidP="00EF7818">
      <w:pPr>
        <w:pStyle w:val="Lgende"/>
        <w:jc w:val="center"/>
        <w:rPr>
          <w:color w:val="000000" w:themeColor="text1"/>
          <w:sz w:val="20"/>
          <w:szCs w:val="20"/>
        </w:rPr>
      </w:pPr>
      <w:r w:rsidRPr="006D6415">
        <w:rPr>
          <w:color w:val="000000" w:themeColor="text1"/>
          <w:sz w:val="20"/>
          <w:szCs w:val="20"/>
        </w:rPr>
        <w:t xml:space="preserve">Figure </w:t>
      </w:r>
      <w:r w:rsidRPr="006D6415">
        <w:rPr>
          <w:color w:val="000000" w:themeColor="text1"/>
          <w:sz w:val="20"/>
          <w:szCs w:val="20"/>
        </w:rPr>
        <w:fldChar w:fldCharType="begin"/>
      </w:r>
      <w:r w:rsidRPr="006D6415">
        <w:rPr>
          <w:color w:val="000000" w:themeColor="text1"/>
          <w:sz w:val="20"/>
          <w:szCs w:val="20"/>
        </w:rPr>
        <w:instrText xml:space="preserve"> SEQ Figure \* ARABIC </w:instrText>
      </w:r>
      <w:r w:rsidRPr="006D6415">
        <w:rPr>
          <w:color w:val="000000" w:themeColor="text1"/>
          <w:sz w:val="20"/>
          <w:szCs w:val="20"/>
        </w:rPr>
        <w:fldChar w:fldCharType="separate"/>
      </w:r>
      <w:r w:rsidR="00877F84" w:rsidRPr="006D6415">
        <w:rPr>
          <w:noProof/>
          <w:color w:val="000000" w:themeColor="text1"/>
          <w:sz w:val="20"/>
          <w:szCs w:val="20"/>
        </w:rPr>
        <w:t>5</w:t>
      </w:r>
      <w:r w:rsidRPr="006D6415">
        <w:rPr>
          <w:color w:val="000000" w:themeColor="text1"/>
          <w:sz w:val="20"/>
          <w:szCs w:val="20"/>
        </w:rPr>
        <w:fldChar w:fldCharType="end"/>
      </w:r>
      <w:r w:rsidRPr="006D6415">
        <w:rPr>
          <w:color w:val="000000" w:themeColor="text1"/>
          <w:sz w:val="20"/>
          <w:szCs w:val="20"/>
        </w:rPr>
        <w:t xml:space="preserve"> : </w:t>
      </w:r>
      <w:r w:rsidR="006F1E99" w:rsidRPr="006D6415">
        <w:rPr>
          <w:color w:val="000000" w:themeColor="text1"/>
          <w:sz w:val="20"/>
          <w:szCs w:val="20"/>
        </w:rPr>
        <w:t>Évolution</w:t>
      </w:r>
      <w:r w:rsidRPr="006D6415">
        <w:rPr>
          <w:color w:val="000000" w:themeColor="text1"/>
          <w:sz w:val="20"/>
          <w:szCs w:val="20"/>
        </w:rPr>
        <w:t xml:space="preserve"> de la proportion de butinage sur cultures en fonction de la qualité florale disponible (cultivée et naturelle) en 2015 sur le site de </w:t>
      </w:r>
      <w:proofErr w:type="spellStart"/>
      <w:r w:rsidRPr="006D6415">
        <w:rPr>
          <w:color w:val="000000" w:themeColor="text1"/>
          <w:sz w:val="20"/>
          <w:szCs w:val="20"/>
        </w:rPr>
        <w:t>Niefern</w:t>
      </w:r>
      <w:proofErr w:type="spellEnd"/>
      <w:r w:rsidRPr="006D6415">
        <w:rPr>
          <w:color w:val="000000" w:themeColor="text1"/>
          <w:sz w:val="20"/>
          <w:szCs w:val="20"/>
        </w:rPr>
        <w:t>.</w:t>
      </w:r>
    </w:p>
    <w:p w14:paraId="62FEF9D8" w14:textId="77777777" w:rsidR="00026200" w:rsidRDefault="00026200" w:rsidP="00022FB4"/>
    <w:p w14:paraId="0442BC24" w14:textId="77777777" w:rsidR="00501E49" w:rsidRDefault="00501E49" w:rsidP="00022FB4"/>
    <w:p w14:paraId="3F9FC4BE" w14:textId="77777777" w:rsidR="008922C4" w:rsidRDefault="00501E49" w:rsidP="008922C4">
      <w:pPr>
        <w:keepNext/>
      </w:pPr>
      <w:r>
        <w:rPr>
          <w:noProof/>
        </w:rPr>
        <w:lastRenderedPageBreak/>
        <w:drawing>
          <wp:inline distT="0" distB="0" distL="0" distR="0" wp14:anchorId="598EBB2D" wp14:editId="0AFC3EA8">
            <wp:extent cx="5760720" cy="1645920"/>
            <wp:effectExtent l="0" t="0" r="5080" b="5080"/>
            <wp:docPr id="871924377" name="Image 3" descr="Une image contenant ligne, diagramm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24377" name="Image 3" descr="Une image contenant ligne, diagramme, Tracé&#10;&#10;Description générée automatiquemen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1645920"/>
                    </a:xfrm>
                    <a:prstGeom prst="rect">
                      <a:avLst/>
                    </a:prstGeom>
                  </pic:spPr>
                </pic:pic>
              </a:graphicData>
            </a:graphic>
          </wp:inline>
        </w:drawing>
      </w:r>
    </w:p>
    <w:p w14:paraId="7FB058B0" w14:textId="3C9AEE18" w:rsidR="00501E49" w:rsidRPr="006D6415" w:rsidRDefault="008922C4" w:rsidP="006D6415">
      <w:pPr>
        <w:pStyle w:val="Lgende"/>
        <w:jc w:val="center"/>
        <w:rPr>
          <w:color w:val="000000" w:themeColor="text1"/>
          <w:sz w:val="20"/>
          <w:szCs w:val="20"/>
        </w:rPr>
      </w:pPr>
      <w:r w:rsidRPr="006D6415">
        <w:rPr>
          <w:color w:val="000000" w:themeColor="text1"/>
          <w:sz w:val="20"/>
          <w:szCs w:val="20"/>
        </w:rPr>
        <w:t xml:space="preserve">Figure </w:t>
      </w:r>
      <w:r w:rsidR="00EF7818">
        <w:rPr>
          <w:color w:val="000000" w:themeColor="text1"/>
          <w:sz w:val="20"/>
          <w:szCs w:val="20"/>
        </w:rPr>
        <w:t>6</w:t>
      </w:r>
      <w:r w:rsidRPr="006D6415">
        <w:rPr>
          <w:color w:val="000000" w:themeColor="text1"/>
          <w:sz w:val="20"/>
          <w:szCs w:val="20"/>
        </w:rPr>
        <w:t xml:space="preserve"> : Comparaison entre </w:t>
      </w:r>
      <w:r w:rsidR="0096155F" w:rsidRPr="006D6415">
        <w:rPr>
          <w:color w:val="000000" w:themeColor="text1"/>
          <w:sz w:val="20"/>
          <w:szCs w:val="20"/>
        </w:rPr>
        <w:t>le</w:t>
      </w:r>
      <w:r w:rsidR="00D75FE0" w:rsidRPr="006D6415">
        <w:rPr>
          <w:color w:val="000000" w:themeColor="text1"/>
          <w:sz w:val="20"/>
          <w:szCs w:val="20"/>
        </w:rPr>
        <w:t xml:space="preserve"> scénario de référence </w:t>
      </w:r>
      <w:r w:rsidRPr="006D6415">
        <w:rPr>
          <w:color w:val="000000" w:themeColor="text1"/>
          <w:sz w:val="20"/>
          <w:szCs w:val="20"/>
        </w:rPr>
        <w:t xml:space="preserve">(lignes pleines) et </w:t>
      </w:r>
      <w:r w:rsidR="00D75FE0" w:rsidRPr="006D6415">
        <w:rPr>
          <w:color w:val="000000" w:themeColor="text1"/>
          <w:sz w:val="20"/>
          <w:szCs w:val="20"/>
        </w:rPr>
        <w:t xml:space="preserve">les </w:t>
      </w:r>
      <w:r w:rsidR="0096155F" w:rsidRPr="006D6415">
        <w:rPr>
          <w:color w:val="000000" w:themeColor="text1"/>
          <w:sz w:val="20"/>
          <w:szCs w:val="20"/>
        </w:rPr>
        <w:t>observations</w:t>
      </w:r>
      <w:r w:rsidRPr="006D6415">
        <w:rPr>
          <w:color w:val="000000" w:themeColor="text1"/>
          <w:sz w:val="20"/>
          <w:szCs w:val="20"/>
        </w:rPr>
        <w:t xml:space="preserve"> (points). Les variables de sorties sont</w:t>
      </w:r>
      <w:r w:rsidR="00D75FE0" w:rsidRPr="006D6415">
        <w:rPr>
          <w:color w:val="000000" w:themeColor="text1"/>
          <w:sz w:val="20"/>
          <w:szCs w:val="20"/>
        </w:rPr>
        <w:t>, de gauche à droite</w:t>
      </w:r>
      <w:r w:rsidRPr="006D6415">
        <w:rPr>
          <w:color w:val="000000" w:themeColor="text1"/>
          <w:sz w:val="20"/>
          <w:szCs w:val="20"/>
        </w:rPr>
        <w:t xml:space="preserve"> : (a) </w:t>
      </w:r>
      <w:r w:rsidR="00D75FE0" w:rsidRPr="006D6415">
        <w:rPr>
          <w:color w:val="000000" w:themeColor="text1"/>
          <w:sz w:val="20"/>
          <w:szCs w:val="20"/>
        </w:rPr>
        <w:t>le nombre cumulé de</w:t>
      </w:r>
      <w:r w:rsidRPr="006D6415">
        <w:rPr>
          <w:color w:val="000000" w:themeColor="text1"/>
          <w:sz w:val="20"/>
          <w:szCs w:val="20"/>
        </w:rPr>
        <w:t xml:space="preserve"> cellules de couvains produites, (b) le nombre de femelles </w:t>
      </w:r>
      <w:proofErr w:type="spellStart"/>
      <w:r w:rsidRPr="006D6415">
        <w:rPr>
          <w:color w:val="000000" w:themeColor="text1"/>
          <w:sz w:val="20"/>
          <w:szCs w:val="20"/>
        </w:rPr>
        <w:t>nidifiantes</w:t>
      </w:r>
      <w:proofErr w:type="spellEnd"/>
      <w:r w:rsidRPr="006D6415">
        <w:rPr>
          <w:color w:val="000000" w:themeColor="text1"/>
          <w:sz w:val="20"/>
          <w:szCs w:val="20"/>
        </w:rPr>
        <w:t xml:space="preserve"> et (c) la proportions de femelles à l’émergence</w:t>
      </w:r>
    </w:p>
    <w:p w14:paraId="68536633" w14:textId="77777777" w:rsidR="00501E49" w:rsidRDefault="00501E49" w:rsidP="00022FB4"/>
    <w:p w14:paraId="75C88CCC" w14:textId="020F92E6" w:rsidR="004B0066" w:rsidRDefault="004B0066" w:rsidP="00022FB4"/>
    <w:p w14:paraId="70B555DC" w14:textId="77777777" w:rsidR="004B0066" w:rsidRDefault="004B0066" w:rsidP="00022FB4"/>
    <w:p w14:paraId="3264819A" w14:textId="77777777" w:rsidR="00877F84" w:rsidRDefault="00A53EF3" w:rsidP="00877F84">
      <w:pPr>
        <w:keepNext/>
      </w:pPr>
      <w:r>
        <w:rPr>
          <w:noProof/>
        </w:rPr>
        <w:drawing>
          <wp:inline distT="0" distB="0" distL="0" distR="0" wp14:anchorId="1EEC9F17" wp14:editId="41E6216D">
            <wp:extent cx="5760720" cy="1645920"/>
            <wp:effectExtent l="0" t="0" r="5080" b="5080"/>
            <wp:docPr id="2107628129" name="Image 26" descr="Une image contenant ligne, diagramme, Tracé,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28129" name="Image 26" descr="Une image contenant ligne, diagramme, Tracé, Police&#10;&#10;Description générée automatiquemen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1645920"/>
                    </a:xfrm>
                    <a:prstGeom prst="rect">
                      <a:avLst/>
                    </a:prstGeom>
                  </pic:spPr>
                </pic:pic>
              </a:graphicData>
            </a:graphic>
          </wp:inline>
        </w:drawing>
      </w:r>
    </w:p>
    <w:p w14:paraId="75773C89" w14:textId="6943148D" w:rsidR="00905B49" w:rsidRPr="006D6415" w:rsidRDefault="00877F84" w:rsidP="006D6415">
      <w:pPr>
        <w:pStyle w:val="Lgende"/>
        <w:jc w:val="center"/>
        <w:rPr>
          <w:color w:val="000000" w:themeColor="text1"/>
          <w:sz w:val="20"/>
          <w:szCs w:val="20"/>
        </w:rPr>
      </w:pPr>
      <w:r w:rsidRPr="006D6415">
        <w:rPr>
          <w:color w:val="000000" w:themeColor="text1"/>
          <w:sz w:val="20"/>
          <w:szCs w:val="20"/>
        </w:rPr>
        <w:t xml:space="preserve">Figure </w:t>
      </w:r>
      <w:r w:rsidR="00EF7818">
        <w:rPr>
          <w:color w:val="000000" w:themeColor="text1"/>
          <w:sz w:val="20"/>
          <w:szCs w:val="20"/>
        </w:rPr>
        <w:t>7</w:t>
      </w:r>
      <w:r w:rsidRPr="006D6415">
        <w:rPr>
          <w:color w:val="000000" w:themeColor="text1"/>
          <w:sz w:val="20"/>
          <w:szCs w:val="20"/>
        </w:rPr>
        <w:t xml:space="preserve"> : Analyse de sensibilité locale pour les trois paramètres les plus influents sur la production cumulée de cellules de couvain. Les lignes grises correspondent au scenario de référence</w:t>
      </w:r>
      <w:r w:rsidR="00905B49" w:rsidRPr="006D6415">
        <w:rPr>
          <w:color w:val="000000" w:themeColor="text1"/>
          <w:sz w:val="20"/>
          <w:szCs w:val="20"/>
        </w:rPr>
        <w:t xml:space="preserve">, </w:t>
      </w:r>
      <w:r w:rsidRPr="006D6415">
        <w:rPr>
          <w:color w:val="000000" w:themeColor="text1"/>
          <w:sz w:val="20"/>
          <w:szCs w:val="20"/>
        </w:rPr>
        <w:t>les lignes rouges</w:t>
      </w:r>
      <w:r w:rsidR="00905B49" w:rsidRPr="006D6415">
        <w:rPr>
          <w:color w:val="000000" w:themeColor="text1"/>
          <w:sz w:val="20"/>
          <w:szCs w:val="20"/>
        </w:rPr>
        <w:t xml:space="preserve"> </w:t>
      </w:r>
      <w:r w:rsidRPr="006D6415">
        <w:rPr>
          <w:color w:val="000000" w:themeColor="text1"/>
          <w:sz w:val="20"/>
          <w:szCs w:val="20"/>
        </w:rPr>
        <w:t xml:space="preserve"> à une augmentation de 10% de la valeur du paramètre</w:t>
      </w:r>
      <w:r w:rsidR="00905B49" w:rsidRPr="006D6415">
        <w:rPr>
          <w:color w:val="000000" w:themeColor="text1"/>
          <w:sz w:val="20"/>
          <w:szCs w:val="20"/>
        </w:rPr>
        <w:t>,</w:t>
      </w:r>
      <w:r w:rsidRPr="006D6415">
        <w:rPr>
          <w:color w:val="000000" w:themeColor="text1"/>
          <w:sz w:val="20"/>
          <w:szCs w:val="20"/>
        </w:rPr>
        <w:t xml:space="preserve"> et les lignes vertes</w:t>
      </w:r>
      <w:r w:rsidR="00905B49" w:rsidRPr="006D6415">
        <w:rPr>
          <w:color w:val="000000" w:themeColor="text1"/>
          <w:sz w:val="20"/>
          <w:szCs w:val="20"/>
        </w:rPr>
        <w:t xml:space="preserve"> à</w:t>
      </w:r>
      <w:r w:rsidRPr="006D6415">
        <w:rPr>
          <w:color w:val="000000" w:themeColor="text1"/>
          <w:sz w:val="20"/>
          <w:szCs w:val="20"/>
        </w:rPr>
        <w:t xml:space="preserve"> une réduction de 10%.</w:t>
      </w:r>
      <w:r w:rsidR="00905B49" w:rsidRPr="006D6415">
        <w:rPr>
          <w:color w:val="000000" w:themeColor="text1"/>
          <w:sz w:val="20"/>
          <w:szCs w:val="20"/>
        </w:rPr>
        <w:t xml:space="preserve">  Les points correspondent aux observations. Les paramètres présentés sont</w:t>
      </w:r>
      <w:r w:rsidR="00905B49" w:rsidRPr="006D6415">
        <w:rPr>
          <w:color w:val="000000" w:themeColor="text1"/>
          <w:sz w:val="20"/>
          <w:szCs w:val="20"/>
        </w:rPr>
        <w:t xml:space="preserve">, de gauche à droite : </w:t>
      </w:r>
      <w:proofErr w:type="spellStart"/>
      <w:r w:rsidR="00905B49" w:rsidRPr="006D6415">
        <w:rPr>
          <w:color w:val="000000" w:themeColor="text1"/>
          <w:sz w:val="20"/>
          <w:szCs w:val="20"/>
        </w:rPr>
        <w:t>RH.max</w:t>
      </w:r>
      <w:proofErr w:type="spellEnd"/>
      <w:r w:rsidR="00905B49" w:rsidRPr="006D6415">
        <w:rPr>
          <w:color w:val="000000" w:themeColor="text1"/>
          <w:sz w:val="20"/>
          <w:szCs w:val="20"/>
        </w:rPr>
        <w:t xml:space="preserve">, </w:t>
      </w:r>
      <w:proofErr w:type="spellStart"/>
      <w:r w:rsidR="00905B49" w:rsidRPr="006D6415">
        <w:rPr>
          <w:color w:val="000000" w:themeColor="text1"/>
          <w:sz w:val="20"/>
          <w:szCs w:val="20"/>
        </w:rPr>
        <w:t>T.min</w:t>
      </w:r>
      <w:proofErr w:type="spellEnd"/>
      <w:r w:rsidR="00905B49" w:rsidRPr="006D6415">
        <w:rPr>
          <w:color w:val="000000" w:themeColor="text1"/>
          <w:sz w:val="20"/>
          <w:szCs w:val="20"/>
        </w:rPr>
        <w:t xml:space="preserve"> et </w:t>
      </w:r>
      <w:proofErr w:type="spellStart"/>
      <w:r w:rsidR="00905B49" w:rsidRPr="006D6415">
        <w:rPr>
          <w:color w:val="000000" w:themeColor="text1"/>
          <w:sz w:val="20"/>
          <w:szCs w:val="20"/>
        </w:rPr>
        <w:t>lambda.nat</w:t>
      </w:r>
      <w:proofErr w:type="spellEnd"/>
      <w:r w:rsidR="00905B49" w:rsidRPr="006D6415">
        <w:rPr>
          <w:color w:val="000000" w:themeColor="text1"/>
          <w:sz w:val="20"/>
          <w:szCs w:val="20"/>
        </w:rPr>
        <w:t>.</w:t>
      </w:r>
    </w:p>
    <w:p w14:paraId="0CE5CDD8" w14:textId="7A5A4CDA" w:rsidR="00877F84" w:rsidRDefault="00877F84" w:rsidP="00877F84">
      <w:pPr>
        <w:pStyle w:val="Lgende"/>
      </w:pPr>
    </w:p>
    <w:p w14:paraId="774AA07A" w14:textId="77777777" w:rsidR="004B0066" w:rsidRDefault="004B0066" w:rsidP="006418E4"/>
    <w:p w14:paraId="761353D3" w14:textId="77777777" w:rsidR="00DF08C6" w:rsidRDefault="00DF08C6" w:rsidP="006418E4"/>
    <w:p w14:paraId="001F162D" w14:textId="77777777" w:rsidR="00DF08C6" w:rsidRDefault="00DF08C6" w:rsidP="006418E4"/>
    <w:p w14:paraId="475B7DD6" w14:textId="77777777" w:rsidR="00DF08C6" w:rsidRDefault="00DF08C6" w:rsidP="006418E4"/>
    <w:p w14:paraId="7CAAF052" w14:textId="77777777" w:rsidR="00DF08C6" w:rsidRDefault="00DF08C6" w:rsidP="006418E4"/>
    <w:p w14:paraId="589F0274" w14:textId="77777777" w:rsidR="00DF08C6" w:rsidRDefault="00DF08C6" w:rsidP="006418E4"/>
    <w:p w14:paraId="6C6A2B83" w14:textId="77777777" w:rsidR="00DF08C6" w:rsidRDefault="00DF08C6" w:rsidP="006418E4"/>
    <w:p w14:paraId="22B2A1B4" w14:textId="77777777" w:rsidR="00DF08C6" w:rsidRDefault="00DF08C6" w:rsidP="006418E4"/>
    <w:p w14:paraId="1E5ECBBB" w14:textId="5FD666BB" w:rsidR="00DF08C6" w:rsidRDefault="00DF08C6" w:rsidP="006418E4"/>
    <w:p w14:paraId="5C13CE20" w14:textId="1DA67353" w:rsidR="00223580" w:rsidRPr="006418E4" w:rsidRDefault="00223580">
      <w:pPr>
        <w:rPr>
          <w:b/>
          <w:bCs/>
          <w:sz w:val="28"/>
          <w:szCs w:val="28"/>
          <w:u w:val="single"/>
        </w:rPr>
      </w:pPr>
      <w:r w:rsidRPr="00223580">
        <w:rPr>
          <w:b/>
          <w:bCs/>
          <w:sz w:val="28"/>
          <w:szCs w:val="28"/>
          <w:u w:val="single"/>
        </w:rPr>
        <w:t>Bibliographie</w:t>
      </w:r>
    </w:p>
    <w:p w14:paraId="7ED78B6C" w14:textId="77777777" w:rsidR="00223580" w:rsidRPr="001C11BE" w:rsidRDefault="00223580" w:rsidP="00223580">
      <w:pPr>
        <w:rPr>
          <w:lang w:val="en-US"/>
        </w:rPr>
      </w:pPr>
      <w:r w:rsidRPr="003E711E">
        <w:rPr>
          <w:lang w:val="en-US"/>
        </w:rPr>
        <w:t xml:space="preserve">Drummond FA (2016) Behavior of bees associated with the wild blueberry </w:t>
      </w:r>
      <w:proofErr w:type="spellStart"/>
      <w:r w:rsidRPr="003E711E">
        <w:rPr>
          <w:lang w:val="en-US"/>
        </w:rPr>
        <w:t>agro</w:t>
      </w:r>
      <w:proofErr w:type="spellEnd"/>
      <w:r w:rsidRPr="003E711E">
        <w:rPr>
          <w:lang w:val="en-US"/>
        </w:rPr>
        <w:t>-ecosystem in the USA. </w:t>
      </w:r>
      <w:r w:rsidRPr="001C11BE">
        <w:rPr>
          <w:lang w:val="en-US"/>
        </w:rPr>
        <w:t>International Journal of Entomology and Nematology 2: 27–42.</w:t>
      </w:r>
    </w:p>
    <w:p w14:paraId="2E0C9A5B" w14:textId="77777777" w:rsidR="00223580" w:rsidRDefault="00223580" w:rsidP="00223580">
      <w:pPr>
        <w:rPr>
          <w:lang w:val="en-US"/>
        </w:rPr>
      </w:pPr>
      <w:r w:rsidRPr="003E711E">
        <w:rPr>
          <w:lang w:val="en-US"/>
        </w:rPr>
        <w:t xml:space="preserve">Drummond FA, Dibble AC, Stubbs C, </w:t>
      </w:r>
      <w:proofErr w:type="spellStart"/>
      <w:r w:rsidRPr="003E711E">
        <w:rPr>
          <w:lang w:val="en-US"/>
        </w:rPr>
        <w:t>Bushmann</w:t>
      </w:r>
      <w:proofErr w:type="spellEnd"/>
      <w:r w:rsidRPr="003E711E">
        <w:rPr>
          <w:lang w:val="en-US"/>
        </w:rPr>
        <w:t xml:space="preserve"> SL, Ascher JS, Ryan J (2017) A natural history of change in native bees associated with lowbush blueberry in Maine. </w:t>
      </w:r>
      <w:r w:rsidRPr="00B21696">
        <w:rPr>
          <w:lang w:val="en-US"/>
        </w:rPr>
        <w:t>Northeastern Naturalist 24: 49–68. </w:t>
      </w:r>
      <w:hyperlink r:id="rId17" w:history="1">
        <w:r w:rsidRPr="00B21696">
          <w:rPr>
            <w:rStyle w:val="Lienhypertexte"/>
            <w:lang w:val="en-US"/>
          </w:rPr>
          <w:t>https://doi.org/10.1656/045.024.m1502</w:t>
        </w:r>
      </w:hyperlink>
    </w:p>
    <w:p w14:paraId="25669757" w14:textId="77777777" w:rsidR="00223580" w:rsidRPr="00952C6D" w:rsidRDefault="00223580" w:rsidP="00223580">
      <w:pPr>
        <w:rPr>
          <w:lang w:val="en-US"/>
        </w:rPr>
      </w:pPr>
      <w:r w:rsidRPr="00952C6D">
        <w:rPr>
          <w:lang w:val="en-US"/>
        </w:rPr>
        <w:t xml:space="preserve">Ruddle, N., Elston, C., Klein, O., </w:t>
      </w:r>
      <w:proofErr w:type="spellStart"/>
      <w:r w:rsidRPr="00952C6D">
        <w:rPr>
          <w:lang w:val="en-US"/>
        </w:rPr>
        <w:t>Hamberger</w:t>
      </w:r>
      <w:proofErr w:type="spellEnd"/>
      <w:r w:rsidRPr="00952C6D">
        <w:rPr>
          <w:lang w:val="en-US"/>
        </w:rPr>
        <w:t>, A., &amp; Thompson, H. (2017). Effects of exposure to winter oilseed rape grown from thiamethoxam-treated seed on the red mason bee Osmia bicornis. </w:t>
      </w:r>
      <w:r w:rsidRPr="00952C6D">
        <w:rPr>
          <w:i/>
          <w:iCs/>
          <w:lang w:val="en-US"/>
        </w:rPr>
        <w:t xml:space="preserve">Environmental Toxicology </w:t>
      </w:r>
      <w:proofErr w:type="gramStart"/>
      <w:r w:rsidRPr="00952C6D">
        <w:rPr>
          <w:i/>
          <w:iCs/>
          <w:lang w:val="en-US"/>
        </w:rPr>
        <w:t>And</w:t>
      </w:r>
      <w:proofErr w:type="gramEnd"/>
      <w:r w:rsidRPr="00952C6D">
        <w:rPr>
          <w:i/>
          <w:iCs/>
          <w:lang w:val="en-US"/>
        </w:rPr>
        <w:t xml:space="preserve"> Chemistry</w:t>
      </w:r>
      <w:r w:rsidRPr="00952C6D">
        <w:rPr>
          <w:lang w:val="en-US"/>
        </w:rPr>
        <w:t>, </w:t>
      </w:r>
      <w:r w:rsidRPr="00952C6D">
        <w:rPr>
          <w:i/>
          <w:iCs/>
          <w:lang w:val="en-US"/>
        </w:rPr>
        <w:t>37</w:t>
      </w:r>
      <w:r w:rsidRPr="00952C6D">
        <w:rPr>
          <w:lang w:val="en-US"/>
        </w:rPr>
        <w:t>(4), 1071</w:t>
      </w:r>
      <w:r w:rsidRPr="00952C6D">
        <w:rPr>
          <w:lang w:val="en-US"/>
        </w:rPr>
        <w:noBreakHyphen/>
        <w:t>1083. https://doi.org/10.1002/etc.4034</w:t>
      </w:r>
    </w:p>
    <w:p w14:paraId="6BC8A172" w14:textId="77777777" w:rsidR="00223580" w:rsidRDefault="00223580" w:rsidP="00223580">
      <w:pPr>
        <w:rPr>
          <w:lang w:val="en-US"/>
        </w:rPr>
      </w:pPr>
      <w:proofErr w:type="spellStart"/>
      <w:r w:rsidRPr="0074089B">
        <w:rPr>
          <w:lang w:val="en-US"/>
        </w:rPr>
        <w:t>Schmolke</w:t>
      </w:r>
      <w:proofErr w:type="spellEnd"/>
      <w:r w:rsidRPr="0074089B">
        <w:rPr>
          <w:lang w:val="en-US"/>
        </w:rPr>
        <w:t xml:space="preserve">, A., </w:t>
      </w:r>
      <w:proofErr w:type="spellStart"/>
      <w:r w:rsidRPr="0074089B">
        <w:rPr>
          <w:lang w:val="en-US"/>
        </w:rPr>
        <w:t>Galic</w:t>
      </w:r>
      <w:proofErr w:type="spellEnd"/>
      <w:r w:rsidRPr="0074089B">
        <w:rPr>
          <w:lang w:val="en-US"/>
        </w:rPr>
        <w:t xml:space="preserve">, N., &amp; </w:t>
      </w:r>
      <w:proofErr w:type="spellStart"/>
      <w:r w:rsidRPr="0074089B">
        <w:rPr>
          <w:lang w:val="en-US"/>
        </w:rPr>
        <w:t>Hinarejos</w:t>
      </w:r>
      <w:proofErr w:type="spellEnd"/>
      <w:r w:rsidRPr="0074089B">
        <w:rPr>
          <w:lang w:val="en-US"/>
        </w:rPr>
        <w:t xml:space="preserve">, S. (2023). </w:t>
      </w:r>
      <w:proofErr w:type="spellStart"/>
      <w:proofErr w:type="gramStart"/>
      <w:r w:rsidRPr="0074089B">
        <w:rPr>
          <w:lang w:val="en-US"/>
        </w:rPr>
        <w:t>SolBeePop</w:t>
      </w:r>
      <w:proofErr w:type="spellEnd"/>
      <w:r w:rsidRPr="0074089B">
        <w:rPr>
          <w:lang w:val="en-US"/>
        </w:rPr>
        <w:t xml:space="preserve"> :</w:t>
      </w:r>
      <w:proofErr w:type="gramEnd"/>
      <w:r w:rsidRPr="0074089B">
        <w:rPr>
          <w:lang w:val="en-US"/>
        </w:rPr>
        <w:t xml:space="preserve"> A model of solitary bee populations in agricultural landscapes. Journal Of Applied Ecology, 60(12), 2573</w:t>
      </w:r>
      <w:r w:rsidRPr="0074089B">
        <w:rPr>
          <w:rFonts w:ascii="Cambria Math" w:hAnsi="Cambria Math" w:cs="Cambria Math"/>
          <w:lang w:val="en-US"/>
        </w:rPr>
        <w:t>‑</w:t>
      </w:r>
      <w:r w:rsidRPr="0074089B">
        <w:rPr>
          <w:lang w:val="en-US"/>
        </w:rPr>
        <w:t xml:space="preserve">2585. </w:t>
      </w:r>
      <w:hyperlink r:id="rId18" w:history="1">
        <w:r w:rsidRPr="007C1F06">
          <w:rPr>
            <w:rStyle w:val="Lienhypertexte"/>
            <w:lang w:val="en-US"/>
          </w:rPr>
          <w:t>https://doi.org/10.1111/1365-2664.14541</w:t>
        </w:r>
      </w:hyperlink>
    </w:p>
    <w:p w14:paraId="68D7D795" w14:textId="5D48EF6F" w:rsidR="00781C6C" w:rsidRPr="00C1404D" w:rsidRDefault="00223580">
      <w:pPr>
        <w:rPr>
          <w:lang w:val="en-US"/>
        </w:rPr>
      </w:pPr>
      <w:proofErr w:type="spellStart"/>
      <w:r w:rsidRPr="00B63955">
        <w:rPr>
          <w:lang w:val="en-US"/>
        </w:rPr>
        <w:t>Schmolke</w:t>
      </w:r>
      <w:proofErr w:type="spellEnd"/>
      <w:r w:rsidRPr="00B63955">
        <w:rPr>
          <w:lang w:val="en-US"/>
        </w:rPr>
        <w:t xml:space="preserve">, A., </w:t>
      </w:r>
      <w:proofErr w:type="spellStart"/>
      <w:r w:rsidRPr="00B63955">
        <w:rPr>
          <w:lang w:val="en-US"/>
        </w:rPr>
        <w:t>Galic</w:t>
      </w:r>
      <w:proofErr w:type="spellEnd"/>
      <w:r w:rsidRPr="00B63955">
        <w:rPr>
          <w:lang w:val="en-US"/>
        </w:rPr>
        <w:t xml:space="preserve">, N., &amp; </w:t>
      </w:r>
      <w:proofErr w:type="spellStart"/>
      <w:r w:rsidRPr="00B63955">
        <w:rPr>
          <w:lang w:val="en-US"/>
        </w:rPr>
        <w:t>Hinarejos</w:t>
      </w:r>
      <w:proofErr w:type="spellEnd"/>
      <w:r w:rsidRPr="00B63955">
        <w:rPr>
          <w:lang w:val="en-US"/>
        </w:rPr>
        <w:t xml:space="preserve">, S. (2025). Landscapes from the bee </w:t>
      </w:r>
      <w:proofErr w:type="gramStart"/>
      <w:r w:rsidRPr="00B63955">
        <w:rPr>
          <w:lang w:val="en-US"/>
        </w:rPr>
        <w:t>perspective :</w:t>
      </w:r>
      <w:proofErr w:type="gramEnd"/>
      <w:r w:rsidRPr="00B63955">
        <w:rPr>
          <w:lang w:val="en-US"/>
        </w:rPr>
        <w:t xml:space="preserve"> an application of </w:t>
      </w:r>
      <w:proofErr w:type="spellStart"/>
      <w:r w:rsidRPr="00B63955">
        <w:rPr>
          <w:lang w:val="en-US"/>
        </w:rPr>
        <w:t>SolBeePop</w:t>
      </w:r>
      <w:proofErr w:type="spellEnd"/>
      <w:r w:rsidRPr="00B63955">
        <w:rPr>
          <w:lang w:val="en-US"/>
        </w:rPr>
        <w:t xml:space="preserve"> to field study data. </w:t>
      </w:r>
      <w:r w:rsidRPr="00B63955">
        <w:rPr>
          <w:i/>
          <w:iCs/>
          <w:lang w:val="en-US"/>
        </w:rPr>
        <w:t>Food And Ecological Systems Modelling Journal</w:t>
      </w:r>
      <w:r w:rsidRPr="00B63955">
        <w:rPr>
          <w:lang w:val="en-US"/>
        </w:rPr>
        <w:t>, </w:t>
      </w:r>
      <w:r w:rsidRPr="00B63955">
        <w:rPr>
          <w:i/>
          <w:iCs/>
          <w:lang w:val="en-US"/>
        </w:rPr>
        <w:t>6</w:t>
      </w:r>
      <w:r w:rsidRPr="00B63955">
        <w:rPr>
          <w:lang w:val="en-US"/>
        </w:rPr>
        <w:t>. https://doi.org/10.3897/fmj.6.149273</w:t>
      </w:r>
    </w:p>
    <w:sectPr w:rsidR="00781C6C" w:rsidRPr="00C1404D" w:rsidSect="001E06ED">
      <w:headerReference w:type="default" r:id="rId19"/>
      <w:footerReference w:type="even" r:id="rId20"/>
      <w:footerReference w:type="default" r:id="rId21"/>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1FD48F" w14:textId="77777777" w:rsidR="00E24950" w:rsidRDefault="00E24950" w:rsidP="00781C6C">
      <w:pPr>
        <w:spacing w:after="0" w:line="240" w:lineRule="auto"/>
      </w:pPr>
      <w:r>
        <w:separator/>
      </w:r>
    </w:p>
  </w:endnote>
  <w:endnote w:type="continuationSeparator" w:id="0">
    <w:p w14:paraId="5A7F8F03" w14:textId="77777777" w:rsidR="00E24950" w:rsidRDefault="00E24950" w:rsidP="00781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umrodepage"/>
      </w:rPr>
      <w:id w:val="-1293824861"/>
      <w:docPartObj>
        <w:docPartGallery w:val="Page Numbers (Bottom of Page)"/>
        <w:docPartUnique/>
      </w:docPartObj>
    </w:sdtPr>
    <w:sdtContent>
      <w:p w14:paraId="36B1AB90" w14:textId="665380FD" w:rsidR="00C11230" w:rsidRDefault="00C11230" w:rsidP="001E06ED">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DB6FD4">
          <w:rPr>
            <w:rStyle w:val="Numrodepage"/>
            <w:noProof/>
          </w:rPr>
          <w:t>2</w:t>
        </w:r>
        <w:r>
          <w:rPr>
            <w:rStyle w:val="Numrodepage"/>
          </w:rPr>
          <w:fldChar w:fldCharType="end"/>
        </w:r>
      </w:p>
    </w:sdtContent>
  </w:sdt>
  <w:p w14:paraId="163CD485" w14:textId="77777777" w:rsidR="00C11230" w:rsidRDefault="00C11230" w:rsidP="00C11230">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umrodepage"/>
      </w:rPr>
      <w:id w:val="-832916628"/>
      <w:docPartObj>
        <w:docPartGallery w:val="Page Numbers (Bottom of Page)"/>
        <w:docPartUnique/>
      </w:docPartObj>
    </w:sdtPr>
    <w:sdtContent>
      <w:p w14:paraId="7436ABA4" w14:textId="02588EF8" w:rsidR="001E06ED" w:rsidRDefault="001E06ED" w:rsidP="007C1F06">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3</w:t>
        </w:r>
        <w:r>
          <w:rPr>
            <w:rStyle w:val="Numrodepage"/>
          </w:rPr>
          <w:fldChar w:fldCharType="end"/>
        </w:r>
      </w:p>
    </w:sdtContent>
  </w:sdt>
  <w:p w14:paraId="4595F4F7" w14:textId="77777777" w:rsidR="00C11230" w:rsidRDefault="00C11230" w:rsidP="00C11230">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BA1EE8" w14:textId="77777777" w:rsidR="00E24950" w:rsidRDefault="00E24950" w:rsidP="00781C6C">
      <w:pPr>
        <w:spacing w:after="0" w:line="240" w:lineRule="auto"/>
      </w:pPr>
      <w:r>
        <w:separator/>
      </w:r>
    </w:p>
  </w:footnote>
  <w:footnote w:type="continuationSeparator" w:id="0">
    <w:p w14:paraId="30A9362A" w14:textId="77777777" w:rsidR="00E24950" w:rsidRDefault="00E24950" w:rsidP="00781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89E94" w14:textId="77B748D5" w:rsidR="00B55111" w:rsidRDefault="00B55111">
    <w:pPr>
      <w:pStyle w:val="En-tte"/>
      <w:rPr>
        <w:lang w:val="fr-FR"/>
      </w:rPr>
    </w:pPr>
    <w:r>
      <w:rPr>
        <w:lang w:val="fr-FR"/>
      </w:rPr>
      <w:t>BIO-7019</w:t>
    </w:r>
    <w:r>
      <w:rPr>
        <w:lang w:val="fr-FR"/>
      </w:rPr>
      <w:tab/>
      <w:t>A2025</w:t>
    </w:r>
    <w:r>
      <w:rPr>
        <w:lang w:val="fr-FR"/>
      </w:rPr>
      <w:tab/>
    </w:r>
    <w:proofErr w:type="spellStart"/>
    <w:r>
      <w:rPr>
        <w:lang w:val="fr-FR"/>
      </w:rPr>
      <w:t>N.Huvelle</w:t>
    </w:r>
    <w:proofErr w:type="spellEnd"/>
  </w:p>
  <w:p w14:paraId="288099AE" w14:textId="77777777" w:rsidR="00B55111" w:rsidRPr="00B55111" w:rsidRDefault="00B55111">
    <w:pPr>
      <w:pStyle w:val="En-tte"/>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D63530"/>
    <w:multiLevelType w:val="multilevel"/>
    <w:tmpl w:val="5B3EAF26"/>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07433E3"/>
    <w:multiLevelType w:val="multilevel"/>
    <w:tmpl w:val="58A4F496"/>
    <w:lvl w:ilvl="0">
      <w:start w:val="1"/>
      <w:numFmt w:val="bullet"/>
      <w:lvlText w:val=""/>
      <w:lvlJc w:val="left"/>
      <w:pPr>
        <w:tabs>
          <w:tab w:val="num" w:pos="1211"/>
        </w:tabs>
        <w:ind w:left="1211" w:hanging="360"/>
      </w:pPr>
      <w:rPr>
        <w:rFonts w:ascii="Symbol" w:hAnsi="Symbol" w:hint="default"/>
        <w:sz w:val="20"/>
      </w:rPr>
    </w:lvl>
    <w:lvl w:ilvl="1">
      <w:start w:val="1"/>
      <w:numFmt w:val="decimal"/>
      <w:lvlText w:val="%2."/>
      <w:lvlJc w:val="left"/>
      <w:pPr>
        <w:ind w:left="23" w:hanging="360"/>
      </w:pPr>
      <w:rPr>
        <w:rFonts w:hint="default"/>
      </w:rPr>
    </w:lvl>
    <w:lvl w:ilvl="2">
      <w:start w:val="1"/>
      <w:numFmt w:val="decimal"/>
      <w:lvlText w:val="(%3)"/>
      <w:lvlJc w:val="left"/>
      <w:pPr>
        <w:ind w:left="743" w:hanging="360"/>
      </w:pPr>
      <w:rPr>
        <w:rFonts w:hint="default"/>
      </w:rPr>
    </w:lvl>
    <w:lvl w:ilvl="3">
      <w:start w:val="1"/>
      <w:numFmt w:val="bullet"/>
      <w:lvlText w:val=""/>
      <w:lvlJc w:val="left"/>
      <w:pPr>
        <w:tabs>
          <w:tab w:val="num" w:pos="1463"/>
        </w:tabs>
        <w:ind w:left="1463" w:hanging="360"/>
      </w:pPr>
      <w:rPr>
        <w:rFonts w:ascii="Wingdings" w:hAnsi="Wingdings" w:hint="default"/>
        <w:sz w:val="20"/>
      </w:rPr>
    </w:lvl>
    <w:lvl w:ilvl="4">
      <w:start w:val="1"/>
      <w:numFmt w:val="bullet"/>
      <w:lvlText w:val=""/>
      <w:lvlJc w:val="left"/>
      <w:pPr>
        <w:tabs>
          <w:tab w:val="num" w:pos="2183"/>
        </w:tabs>
        <w:ind w:left="2183" w:hanging="360"/>
      </w:pPr>
      <w:rPr>
        <w:rFonts w:ascii="Wingdings" w:hAnsi="Wingdings" w:hint="default"/>
        <w:sz w:val="20"/>
      </w:rPr>
    </w:lvl>
    <w:lvl w:ilvl="5">
      <w:start w:val="1"/>
      <w:numFmt w:val="bullet"/>
      <w:lvlText w:val=""/>
      <w:lvlJc w:val="left"/>
      <w:pPr>
        <w:tabs>
          <w:tab w:val="num" w:pos="2903"/>
        </w:tabs>
        <w:ind w:left="2903" w:hanging="360"/>
      </w:pPr>
      <w:rPr>
        <w:rFonts w:ascii="Wingdings" w:hAnsi="Wingdings" w:hint="default"/>
        <w:sz w:val="20"/>
      </w:rPr>
    </w:lvl>
    <w:lvl w:ilvl="6" w:tentative="1">
      <w:start w:val="1"/>
      <w:numFmt w:val="bullet"/>
      <w:lvlText w:val=""/>
      <w:lvlJc w:val="left"/>
      <w:pPr>
        <w:tabs>
          <w:tab w:val="num" w:pos="3623"/>
        </w:tabs>
        <w:ind w:left="3623" w:hanging="360"/>
      </w:pPr>
      <w:rPr>
        <w:rFonts w:ascii="Wingdings" w:hAnsi="Wingdings" w:hint="default"/>
        <w:sz w:val="20"/>
      </w:rPr>
    </w:lvl>
    <w:lvl w:ilvl="7" w:tentative="1">
      <w:start w:val="1"/>
      <w:numFmt w:val="bullet"/>
      <w:lvlText w:val=""/>
      <w:lvlJc w:val="left"/>
      <w:pPr>
        <w:tabs>
          <w:tab w:val="num" w:pos="4343"/>
        </w:tabs>
        <w:ind w:left="4343" w:hanging="360"/>
      </w:pPr>
      <w:rPr>
        <w:rFonts w:ascii="Wingdings" w:hAnsi="Wingdings" w:hint="default"/>
        <w:sz w:val="20"/>
      </w:rPr>
    </w:lvl>
    <w:lvl w:ilvl="8" w:tentative="1">
      <w:start w:val="1"/>
      <w:numFmt w:val="bullet"/>
      <w:lvlText w:val=""/>
      <w:lvlJc w:val="left"/>
      <w:pPr>
        <w:tabs>
          <w:tab w:val="num" w:pos="5063"/>
        </w:tabs>
        <w:ind w:left="5063" w:hanging="360"/>
      </w:pPr>
      <w:rPr>
        <w:rFonts w:ascii="Wingdings" w:hAnsi="Wingdings" w:hint="default"/>
        <w:sz w:val="20"/>
      </w:rPr>
    </w:lvl>
  </w:abstractNum>
  <w:abstractNum w:abstractNumId="2" w15:restartNumberingAfterBreak="0">
    <w:nsid w:val="41CA3480"/>
    <w:multiLevelType w:val="multilevel"/>
    <w:tmpl w:val="8148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F01898"/>
    <w:multiLevelType w:val="hybridMultilevel"/>
    <w:tmpl w:val="64DCE01C"/>
    <w:lvl w:ilvl="0" w:tplc="4244BE6C">
      <w:start w:val="1"/>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9F3076A"/>
    <w:multiLevelType w:val="hybridMultilevel"/>
    <w:tmpl w:val="CF488B0C"/>
    <w:lvl w:ilvl="0" w:tplc="4244BE6C">
      <w:start w:val="3"/>
      <w:numFmt w:val="bullet"/>
      <w:lvlText w:val=""/>
      <w:lvlJc w:val="left"/>
      <w:pPr>
        <w:ind w:left="720" w:hanging="360"/>
      </w:pPr>
      <w:rPr>
        <w:rFonts w:ascii="Symbol" w:eastAsiaTheme="minorHAnsi" w:hAnsi="Symbol"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A0D7945"/>
    <w:multiLevelType w:val="multilevel"/>
    <w:tmpl w:val="44C8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440650">
    <w:abstractNumId w:val="2"/>
  </w:num>
  <w:num w:numId="2" w16cid:durableId="1084767702">
    <w:abstractNumId w:val="5"/>
  </w:num>
  <w:num w:numId="3" w16cid:durableId="1894384023">
    <w:abstractNumId w:val="3"/>
  </w:num>
  <w:num w:numId="4" w16cid:durableId="188568374">
    <w:abstractNumId w:val="1"/>
  </w:num>
  <w:num w:numId="5" w16cid:durableId="1910185868">
    <w:abstractNumId w:val="0"/>
  </w:num>
  <w:num w:numId="6" w16cid:durableId="3423620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proofState w:spelling="clean" w:grammar="clean"/>
  <w:doNotTrackMov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B5F"/>
    <w:rsid w:val="000025DD"/>
    <w:rsid w:val="00022FB4"/>
    <w:rsid w:val="00023F40"/>
    <w:rsid w:val="00026200"/>
    <w:rsid w:val="00043F39"/>
    <w:rsid w:val="00047C87"/>
    <w:rsid w:val="000543D4"/>
    <w:rsid w:val="000659FD"/>
    <w:rsid w:val="00082DB3"/>
    <w:rsid w:val="00083D48"/>
    <w:rsid w:val="000B1997"/>
    <w:rsid w:val="000B2CF6"/>
    <w:rsid w:val="000B402F"/>
    <w:rsid w:val="000B5DD4"/>
    <w:rsid w:val="000B7E66"/>
    <w:rsid w:val="000D3912"/>
    <w:rsid w:val="000E3AC1"/>
    <w:rsid w:val="000E5AE7"/>
    <w:rsid w:val="000F1102"/>
    <w:rsid w:val="000F32D4"/>
    <w:rsid w:val="000F6057"/>
    <w:rsid w:val="00102DA2"/>
    <w:rsid w:val="00110CD2"/>
    <w:rsid w:val="0014364C"/>
    <w:rsid w:val="001707E7"/>
    <w:rsid w:val="001803F0"/>
    <w:rsid w:val="00196A51"/>
    <w:rsid w:val="00196F31"/>
    <w:rsid w:val="001A6204"/>
    <w:rsid w:val="001B774A"/>
    <w:rsid w:val="001D36AB"/>
    <w:rsid w:val="001E06ED"/>
    <w:rsid w:val="001E7415"/>
    <w:rsid w:val="00215897"/>
    <w:rsid w:val="002168F3"/>
    <w:rsid w:val="002174C2"/>
    <w:rsid w:val="00223580"/>
    <w:rsid w:val="002367E3"/>
    <w:rsid w:val="00236D64"/>
    <w:rsid w:val="002431C4"/>
    <w:rsid w:val="00276BF5"/>
    <w:rsid w:val="00282428"/>
    <w:rsid w:val="002909FB"/>
    <w:rsid w:val="00291E39"/>
    <w:rsid w:val="00295B42"/>
    <w:rsid w:val="00295CDC"/>
    <w:rsid w:val="002A5A8C"/>
    <w:rsid w:val="002B2241"/>
    <w:rsid w:val="002C68AE"/>
    <w:rsid w:val="002D481D"/>
    <w:rsid w:val="00300C08"/>
    <w:rsid w:val="00313F29"/>
    <w:rsid w:val="00316B6C"/>
    <w:rsid w:val="00350D4F"/>
    <w:rsid w:val="0035195B"/>
    <w:rsid w:val="003544B0"/>
    <w:rsid w:val="00372B8E"/>
    <w:rsid w:val="003753E2"/>
    <w:rsid w:val="00383494"/>
    <w:rsid w:val="0038402D"/>
    <w:rsid w:val="00387A21"/>
    <w:rsid w:val="003A1D76"/>
    <w:rsid w:val="003A512A"/>
    <w:rsid w:val="003A76EE"/>
    <w:rsid w:val="003B60D7"/>
    <w:rsid w:val="003C1E83"/>
    <w:rsid w:val="003C221F"/>
    <w:rsid w:val="003C5B84"/>
    <w:rsid w:val="003D350D"/>
    <w:rsid w:val="003D79F9"/>
    <w:rsid w:val="003E1430"/>
    <w:rsid w:val="003E180B"/>
    <w:rsid w:val="003E613C"/>
    <w:rsid w:val="003F2EF8"/>
    <w:rsid w:val="003F4DCA"/>
    <w:rsid w:val="00407123"/>
    <w:rsid w:val="004156F1"/>
    <w:rsid w:val="00430754"/>
    <w:rsid w:val="00440B65"/>
    <w:rsid w:val="004561E8"/>
    <w:rsid w:val="00457FA2"/>
    <w:rsid w:val="0047045C"/>
    <w:rsid w:val="004908A1"/>
    <w:rsid w:val="00495746"/>
    <w:rsid w:val="004A390A"/>
    <w:rsid w:val="004B0066"/>
    <w:rsid w:val="004C24DE"/>
    <w:rsid w:val="004D2A90"/>
    <w:rsid w:val="004E0EED"/>
    <w:rsid w:val="004E2912"/>
    <w:rsid w:val="004E4C48"/>
    <w:rsid w:val="004F6621"/>
    <w:rsid w:val="004F6DCF"/>
    <w:rsid w:val="00501E49"/>
    <w:rsid w:val="0050593E"/>
    <w:rsid w:val="00513E9A"/>
    <w:rsid w:val="00514ADE"/>
    <w:rsid w:val="00536216"/>
    <w:rsid w:val="0053752C"/>
    <w:rsid w:val="00554759"/>
    <w:rsid w:val="005620E0"/>
    <w:rsid w:val="00597761"/>
    <w:rsid w:val="005B614C"/>
    <w:rsid w:val="005E233B"/>
    <w:rsid w:val="005E2A10"/>
    <w:rsid w:val="005E6277"/>
    <w:rsid w:val="005E778E"/>
    <w:rsid w:val="005F6414"/>
    <w:rsid w:val="00604A8D"/>
    <w:rsid w:val="006225E4"/>
    <w:rsid w:val="00625CBA"/>
    <w:rsid w:val="006330EA"/>
    <w:rsid w:val="00640331"/>
    <w:rsid w:val="006418E4"/>
    <w:rsid w:val="00644F77"/>
    <w:rsid w:val="00647479"/>
    <w:rsid w:val="00652DF1"/>
    <w:rsid w:val="00656FE0"/>
    <w:rsid w:val="006614E6"/>
    <w:rsid w:val="006641A6"/>
    <w:rsid w:val="006716B3"/>
    <w:rsid w:val="00673C76"/>
    <w:rsid w:val="00673F68"/>
    <w:rsid w:val="00674DFA"/>
    <w:rsid w:val="0067534F"/>
    <w:rsid w:val="006761C5"/>
    <w:rsid w:val="00676299"/>
    <w:rsid w:val="0068238D"/>
    <w:rsid w:val="00694D39"/>
    <w:rsid w:val="006B277F"/>
    <w:rsid w:val="006D191B"/>
    <w:rsid w:val="006D6415"/>
    <w:rsid w:val="006F0B59"/>
    <w:rsid w:val="006F1E99"/>
    <w:rsid w:val="006F5023"/>
    <w:rsid w:val="007024E0"/>
    <w:rsid w:val="007123EC"/>
    <w:rsid w:val="007214D9"/>
    <w:rsid w:val="00727943"/>
    <w:rsid w:val="007314B2"/>
    <w:rsid w:val="00731828"/>
    <w:rsid w:val="00740A8B"/>
    <w:rsid w:val="00753E3D"/>
    <w:rsid w:val="00761825"/>
    <w:rsid w:val="00762C64"/>
    <w:rsid w:val="00781C6C"/>
    <w:rsid w:val="007A564C"/>
    <w:rsid w:val="007B02AA"/>
    <w:rsid w:val="007D2E2F"/>
    <w:rsid w:val="007D42D6"/>
    <w:rsid w:val="007D43C2"/>
    <w:rsid w:val="007D4497"/>
    <w:rsid w:val="007E2412"/>
    <w:rsid w:val="007E32C7"/>
    <w:rsid w:val="007F4CC3"/>
    <w:rsid w:val="008072F6"/>
    <w:rsid w:val="00811D91"/>
    <w:rsid w:val="0081616A"/>
    <w:rsid w:val="00822CCB"/>
    <w:rsid w:val="0082595F"/>
    <w:rsid w:val="00825F80"/>
    <w:rsid w:val="00832B88"/>
    <w:rsid w:val="008348AD"/>
    <w:rsid w:val="00836486"/>
    <w:rsid w:val="00836D8B"/>
    <w:rsid w:val="00840BB3"/>
    <w:rsid w:val="00843157"/>
    <w:rsid w:val="008565A2"/>
    <w:rsid w:val="00877E25"/>
    <w:rsid w:val="00877F84"/>
    <w:rsid w:val="008837C0"/>
    <w:rsid w:val="00883B42"/>
    <w:rsid w:val="008922C4"/>
    <w:rsid w:val="008A5FED"/>
    <w:rsid w:val="008B42F4"/>
    <w:rsid w:val="008B733D"/>
    <w:rsid w:val="008C2E33"/>
    <w:rsid w:val="008C7086"/>
    <w:rsid w:val="008E4340"/>
    <w:rsid w:val="008E614E"/>
    <w:rsid w:val="00901350"/>
    <w:rsid w:val="0090534F"/>
    <w:rsid w:val="00905B49"/>
    <w:rsid w:val="009213C2"/>
    <w:rsid w:val="00923862"/>
    <w:rsid w:val="00925D1C"/>
    <w:rsid w:val="00933C18"/>
    <w:rsid w:val="0094635E"/>
    <w:rsid w:val="00954849"/>
    <w:rsid w:val="0096155F"/>
    <w:rsid w:val="00986F39"/>
    <w:rsid w:val="00991596"/>
    <w:rsid w:val="00991D2E"/>
    <w:rsid w:val="009A3A85"/>
    <w:rsid w:val="009E51E4"/>
    <w:rsid w:val="009E6BBA"/>
    <w:rsid w:val="009F633C"/>
    <w:rsid w:val="00A0010A"/>
    <w:rsid w:val="00A1141D"/>
    <w:rsid w:val="00A22C5F"/>
    <w:rsid w:val="00A24C3A"/>
    <w:rsid w:val="00A264CB"/>
    <w:rsid w:val="00A33981"/>
    <w:rsid w:val="00A46E90"/>
    <w:rsid w:val="00A50AF1"/>
    <w:rsid w:val="00A53EF3"/>
    <w:rsid w:val="00A60000"/>
    <w:rsid w:val="00A617BA"/>
    <w:rsid w:val="00A92040"/>
    <w:rsid w:val="00AA23F7"/>
    <w:rsid w:val="00AA5E31"/>
    <w:rsid w:val="00AB52DD"/>
    <w:rsid w:val="00AC2062"/>
    <w:rsid w:val="00AC2DC8"/>
    <w:rsid w:val="00AC4F2B"/>
    <w:rsid w:val="00AD498A"/>
    <w:rsid w:val="00AE3D51"/>
    <w:rsid w:val="00AE52C8"/>
    <w:rsid w:val="00AF44BA"/>
    <w:rsid w:val="00AF5451"/>
    <w:rsid w:val="00AF7941"/>
    <w:rsid w:val="00B06186"/>
    <w:rsid w:val="00B077B4"/>
    <w:rsid w:val="00B32E01"/>
    <w:rsid w:val="00B37B32"/>
    <w:rsid w:val="00B51054"/>
    <w:rsid w:val="00B53E4A"/>
    <w:rsid w:val="00B55111"/>
    <w:rsid w:val="00B60E33"/>
    <w:rsid w:val="00B7615D"/>
    <w:rsid w:val="00B8485B"/>
    <w:rsid w:val="00B90AF2"/>
    <w:rsid w:val="00B922EB"/>
    <w:rsid w:val="00BA0626"/>
    <w:rsid w:val="00BB0FAC"/>
    <w:rsid w:val="00BB2542"/>
    <w:rsid w:val="00BD2665"/>
    <w:rsid w:val="00BF5807"/>
    <w:rsid w:val="00C11230"/>
    <w:rsid w:val="00C1335A"/>
    <w:rsid w:val="00C1404D"/>
    <w:rsid w:val="00C314E2"/>
    <w:rsid w:val="00C32E28"/>
    <w:rsid w:val="00C4257D"/>
    <w:rsid w:val="00C4651A"/>
    <w:rsid w:val="00C5303A"/>
    <w:rsid w:val="00C53960"/>
    <w:rsid w:val="00C65965"/>
    <w:rsid w:val="00C85585"/>
    <w:rsid w:val="00C86C48"/>
    <w:rsid w:val="00C921DD"/>
    <w:rsid w:val="00C94166"/>
    <w:rsid w:val="00CA4843"/>
    <w:rsid w:val="00CB4ED5"/>
    <w:rsid w:val="00CB6306"/>
    <w:rsid w:val="00CB6792"/>
    <w:rsid w:val="00CB7A80"/>
    <w:rsid w:val="00CE094A"/>
    <w:rsid w:val="00CF08FB"/>
    <w:rsid w:val="00CF6E48"/>
    <w:rsid w:val="00D03A55"/>
    <w:rsid w:val="00D07D4B"/>
    <w:rsid w:val="00D12EE2"/>
    <w:rsid w:val="00D1546C"/>
    <w:rsid w:val="00D15765"/>
    <w:rsid w:val="00D30FDF"/>
    <w:rsid w:val="00D4025D"/>
    <w:rsid w:val="00D644FC"/>
    <w:rsid w:val="00D70A50"/>
    <w:rsid w:val="00D72F2A"/>
    <w:rsid w:val="00D75FE0"/>
    <w:rsid w:val="00D76357"/>
    <w:rsid w:val="00D80896"/>
    <w:rsid w:val="00D80BEB"/>
    <w:rsid w:val="00D85942"/>
    <w:rsid w:val="00D96E2E"/>
    <w:rsid w:val="00DA48FA"/>
    <w:rsid w:val="00DA7C0B"/>
    <w:rsid w:val="00DB5DCB"/>
    <w:rsid w:val="00DB6FD4"/>
    <w:rsid w:val="00DC78BC"/>
    <w:rsid w:val="00DD068B"/>
    <w:rsid w:val="00DE32F6"/>
    <w:rsid w:val="00DE51FE"/>
    <w:rsid w:val="00DF0358"/>
    <w:rsid w:val="00DF08C6"/>
    <w:rsid w:val="00DF28E7"/>
    <w:rsid w:val="00DF2F19"/>
    <w:rsid w:val="00E033BA"/>
    <w:rsid w:val="00E12821"/>
    <w:rsid w:val="00E20F0D"/>
    <w:rsid w:val="00E229FB"/>
    <w:rsid w:val="00E24950"/>
    <w:rsid w:val="00E279E8"/>
    <w:rsid w:val="00E40892"/>
    <w:rsid w:val="00E41ADE"/>
    <w:rsid w:val="00E444B4"/>
    <w:rsid w:val="00E55973"/>
    <w:rsid w:val="00E57B55"/>
    <w:rsid w:val="00E62F72"/>
    <w:rsid w:val="00E74564"/>
    <w:rsid w:val="00E9356B"/>
    <w:rsid w:val="00E9417F"/>
    <w:rsid w:val="00E96958"/>
    <w:rsid w:val="00EA5F69"/>
    <w:rsid w:val="00EC0409"/>
    <w:rsid w:val="00EC6804"/>
    <w:rsid w:val="00EC7642"/>
    <w:rsid w:val="00ED542D"/>
    <w:rsid w:val="00EF7818"/>
    <w:rsid w:val="00F02232"/>
    <w:rsid w:val="00F06668"/>
    <w:rsid w:val="00F11918"/>
    <w:rsid w:val="00F22439"/>
    <w:rsid w:val="00F26FBF"/>
    <w:rsid w:val="00F31B5F"/>
    <w:rsid w:val="00F32CF5"/>
    <w:rsid w:val="00F40BC0"/>
    <w:rsid w:val="00F5071E"/>
    <w:rsid w:val="00F525D5"/>
    <w:rsid w:val="00F8427A"/>
    <w:rsid w:val="00F94B18"/>
    <w:rsid w:val="00FB00E8"/>
    <w:rsid w:val="00FB2B9F"/>
    <w:rsid w:val="00FB3475"/>
    <w:rsid w:val="00FB6507"/>
    <w:rsid w:val="00FC1122"/>
    <w:rsid w:val="00FC13AE"/>
    <w:rsid w:val="00FC34D4"/>
    <w:rsid w:val="00FD18C2"/>
    <w:rsid w:val="00FE342A"/>
    <w:rsid w:val="00FE3E3D"/>
    <w:rsid w:val="00FE496D"/>
    <w:rsid w:val="00FF17BE"/>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EA3036"/>
  <w15:chartTrackingRefBased/>
  <w15:docId w15:val="{D1B83284-EAB9-924F-8930-4F6A1C8D1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31B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31B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31B5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31B5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31B5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31B5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31B5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31B5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31B5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31B5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31B5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31B5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31B5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31B5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31B5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31B5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31B5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31B5F"/>
    <w:rPr>
      <w:rFonts w:eastAsiaTheme="majorEastAsia" w:cstheme="majorBidi"/>
      <w:color w:val="272727" w:themeColor="text1" w:themeTint="D8"/>
    </w:rPr>
  </w:style>
  <w:style w:type="paragraph" w:styleId="Titre">
    <w:name w:val="Title"/>
    <w:basedOn w:val="Normal"/>
    <w:next w:val="Normal"/>
    <w:link w:val="TitreCar"/>
    <w:uiPriority w:val="10"/>
    <w:qFormat/>
    <w:rsid w:val="00F31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31B5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31B5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31B5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31B5F"/>
    <w:pPr>
      <w:spacing w:before="160"/>
      <w:jc w:val="center"/>
    </w:pPr>
    <w:rPr>
      <w:i/>
      <w:iCs/>
      <w:color w:val="404040" w:themeColor="text1" w:themeTint="BF"/>
    </w:rPr>
  </w:style>
  <w:style w:type="character" w:customStyle="1" w:styleId="CitationCar">
    <w:name w:val="Citation Car"/>
    <w:basedOn w:val="Policepardfaut"/>
    <w:link w:val="Citation"/>
    <w:uiPriority w:val="29"/>
    <w:rsid w:val="00F31B5F"/>
    <w:rPr>
      <w:i/>
      <w:iCs/>
      <w:color w:val="404040" w:themeColor="text1" w:themeTint="BF"/>
    </w:rPr>
  </w:style>
  <w:style w:type="paragraph" w:styleId="Paragraphedeliste">
    <w:name w:val="List Paragraph"/>
    <w:basedOn w:val="Normal"/>
    <w:uiPriority w:val="34"/>
    <w:qFormat/>
    <w:rsid w:val="00F31B5F"/>
    <w:pPr>
      <w:ind w:left="720"/>
      <w:contextualSpacing/>
    </w:pPr>
  </w:style>
  <w:style w:type="character" w:styleId="Accentuationintense">
    <w:name w:val="Intense Emphasis"/>
    <w:basedOn w:val="Policepardfaut"/>
    <w:uiPriority w:val="21"/>
    <w:qFormat/>
    <w:rsid w:val="00F31B5F"/>
    <w:rPr>
      <w:i/>
      <w:iCs/>
      <w:color w:val="0F4761" w:themeColor="accent1" w:themeShade="BF"/>
    </w:rPr>
  </w:style>
  <w:style w:type="paragraph" w:styleId="Citationintense">
    <w:name w:val="Intense Quote"/>
    <w:basedOn w:val="Normal"/>
    <w:next w:val="Normal"/>
    <w:link w:val="CitationintenseCar"/>
    <w:uiPriority w:val="30"/>
    <w:qFormat/>
    <w:rsid w:val="00F31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31B5F"/>
    <w:rPr>
      <w:i/>
      <w:iCs/>
      <w:color w:val="0F4761" w:themeColor="accent1" w:themeShade="BF"/>
    </w:rPr>
  </w:style>
  <w:style w:type="character" w:styleId="Rfrenceintense">
    <w:name w:val="Intense Reference"/>
    <w:basedOn w:val="Policepardfaut"/>
    <w:uiPriority w:val="32"/>
    <w:qFormat/>
    <w:rsid w:val="00F31B5F"/>
    <w:rPr>
      <w:b/>
      <w:bCs/>
      <w:smallCaps/>
      <w:color w:val="0F4761" w:themeColor="accent1" w:themeShade="BF"/>
      <w:spacing w:val="5"/>
    </w:rPr>
  </w:style>
  <w:style w:type="paragraph" w:customStyle="1" w:styleId="Titre10">
    <w:name w:val="Titre1"/>
    <w:basedOn w:val="Normal"/>
    <w:next w:val="Titre1"/>
    <w:rsid w:val="00F31B5F"/>
    <w:pPr>
      <w:keepNext/>
      <w:widowControl w:val="0"/>
      <w:suppressAutoHyphens/>
      <w:spacing w:before="240" w:after="120" w:line="240" w:lineRule="auto"/>
    </w:pPr>
    <w:rPr>
      <w:rFonts w:ascii="Calibri" w:eastAsia="Times New Roman" w:hAnsi="Calibri" w:cs="Times New Roman"/>
      <w:kern w:val="0"/>
      <w:szCs w:val="20"/>
      <w:lang w:val="en-CA"/>
      <w14:ligatures w14:val="none"/>
    </w:rPr>
  </w:style>
  <w:style w:type="paragraph" w:styleId="Corpsdetexte">
    <w:name w:val="Body Text"/>
    <w:basedOn w:val="Normal"/>
    <w:link w:val="CorpsdetexteCar"/>
    <w:rsid w:val="00F31B5F"/>
    <w:pPr>
      <w:widowControl w:val="0"/>
      <w:suppressAutoHyphens/>
      <w:spacing w:after="120" w:line="240" w:lineRule="auto"/>
      <w:ind w:left="567"/>
      <w:jc w:val="both"/>
    </w:pPr>
    <w:rPr>
      <w:rFonts w:ascii="Calibri" w:eastAsia="Times New Roman" w:hAnsi="Calibri" w:cs="Times New Roman"/>
      <w:kern w:val="0"/>
      <w:sz w:val="20"/>
      <w:szCs w:val="20"/>
      <w:lang w:val="fr-CA"/>
      <w14:ligatures w14:val="none"/>
    </w:rPr>
  </w:style>
  <w:style w:type="character" w:customStyle="1" w:styleId="CorpsdetexteCar">
    <w:name w:val="Corps de texte Car"/>
    <w:basedOn w:val="Policepardfaut"/>
    <w:link w:val="Corpsdetexte"/>
    <w:rsid w:val="00F31B5F"/>
    <w:rPr>
      <w:rFonts w:ascii="Calibri" w:eastAsia="Times New Roman" w:hAnsi="Calibri" w:cs="Times New Roman"/>
      <w:kern w:val="0"/>
      <w:sz w:val="20"/>
      <w:szCs w:val="20"/>
      <w:lang w:val="fr-CA"/>
      <w14:ligatures w14:val="none"/>
    </w:rPr>
  </w:style>
  <w:style w:type="paragraph" w:styleId="En-tte">
    <w:name w:val="header"/>
    <w:basedOn w:val="Normal"/>
    <w:link w:val="En-tteCar"/>
    <w:uiPriority w:val="99"/>
    <w:unhideWhenUsed/>
    <w:rsid w:val="00781C6C"/>
    <w:pPr>
      <w:tabs>
        <w:tab w:val="center" w:pos="4536"/>
        <w:tab w:val="right" w:pos="9072"/>
      </w:tabs>
      <w:spacing w:after="0" w:line="240" w:lineRule="auto"/>
    </w:pPr>
  </w:style>
  <w:style w:type="character" w:customStyle="1" w:styleId="En-tteCar">
    <w:name w:val="En-tête Car"/>
    <w:basedOn w:val="Policepardfaut"/>
    <w:link w:val="En-tte"/>
    <w:uiPriority w:val="99"/>
    <w:rsid w:val="00781C6C"/>
  </w:style>
  <w:style w:type="paragraph" w:styleId="Pieddepage">
    <w:name w:val="footer"/>
    <w:basedOn w:val="Normal"/>
    <w:link w:val="PieddepageCar"/>
    <w:uiPriority w:val="99"/>
    <w:unhideWhenUsed/>
    <w:rsid w:val="00781C6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81C6C"/>
  </w:style>
  <w:style w:type="character" w:styleId="Numrodepage">
    <w:name w:val="page number"/>
    <w:basedOn w:val="Policepardfaut"/>
    <w:uiPriority w:val="99"/>
    <w:semiHidden/>
    <w:unhideWhenUsed/>
    <w:rsid w:val="00C11230"/>
  </w:style>
  <w:style w:type="table" w:styleId="Grilledutableau">
    <w:name w:val="Table Grid"/>
    <w:basedOn w:val="TableauNormal"/>
    <w:uiPriority w:val="39"/>
    <w:rsid w:val="004561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991596"/>
    <w:rPr>
      <w:sz w:val="16"/>
      <w:szCs w:val="16"/>
    </w:rPr>
  </w:style>
  <w:style w:type="paragraph" w:styleId="Commentaire">
    <w:name w:val="annotation text"/>
    <w:basedOn w:val="Normal"/>
    <w:link w:val="CommentaireCar"/>
    <w:uiPriority w:val="99"/>
    <w:semiHidden/>
    <w:unhideWhenUsed/>
    <w:rsid w:val="00991596"/>
    <w:pPr>
      <w:spacing w:line="240" w:lineRule="auto"/>
    </w:pPr>
    <w:rPr>
      <w:sz w:val="20"/>
      <w:szCs w:val="20"/>
    </w:rPr>
  </w:style>
  <w:style w:type="character" w:customStyle="1" w:styleId="CommentaireCar">
    <w:name w:val="Commentaire Car"/>
    <w:basedOn w:val="Policepardfaut"/>
    <w:link w:val="Commentaire"/>
    <w:uiPriority w:val="99"/>
    <w:semiHidden/>
    <w:rsid w:val="00991596"/>
    <w:rPr>
      <w:sz w:val="20"/>
      <w:szCs w:val="20"/>
    </w:rPr>
  </w:style>
  <w:style w:type="paragraph" w:styleId="Objetducommentaire">
    <w:name w:val="annotation subject"/>
    <w:basedOn w:val="Commentaire"/>
    <w:next w:val="Commentaire"/>
    <w:link w:val="ObjetducommentaireCar"/>
    <w:uiPriority w:val="99"/>
    <w:semiHidden/>
    <w:unhideWhenUsed/>
    <w:rsid w:val="00991596"/>
    <w:rPr>
      <w:b/>
      <w:bCs/>
    </w:rPr>
  </w:style>
  <w:style w:type="character" w:customStyle="1" w:styleId="ObjetducommentaireCar">
    <w:name w:val="Objet du commentaire Car"/>
    <w:basedOn w:val="CommentaireCar"/>
    <w:link w:val="Objetducommentaire"/>
    <w:uiPriority w:val="99"/>
    <w:semiHidden/>
    <w:rsid w:val="00991596"/>
    <w:rPr>
      <w:b/>
      <w:bCs/>
      <w:sz w:val="20"/>
      <w:szCs w:val="20"/>
    </w:rPr>
  </w:style>
  <w:style w:type="paragraph" w:styleId="NormalWeb">
    <w:name w:val="Normal (Web)"/>
    <w:basedOn w:val="Normal"/>
    <w:uiPriority w:val="99"/>
    <w:semiHidden/>
    <w:unhideWhenUsed/>
    <w:rsid w:val="003E180B"/>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ienhypertexte">
    <w:name w:val="Hyperlink"/>
    <w:basedOn w:val="Policepardfaut"/>
    <w:uiPriority w:val="99"/>
    <w:unhideWhenUsed/>
    <w:rsid w:val="00223580"/>
    <w:rPr>
      <w:color w:val="467886" w:themeColor="hyperlink"/>
      <w:u w:val="single"/>
    </w:rPr>
  </w:style>
  <w:style w:type="character" w:styleId="Mentionnonrsolue">
    <w:name w:val="Unresolved Mention"/>
    <w:basedOn w:val="Policepardfaut"/>
    <w:uiPriority w:val="99"/>
    <w:semiHidden/>
    <w:unhideWhenUsed/>
    <w:rsid w:val="00AD498A"/>
    <w:rPr>
      <w:color w:val="605E5C"/>
      <w:shd w:val="clear" w:color="auto" w:fill="E1DFDD"/>
    </w:rPr>
  </w:style>
  <w:style w:type="character" w:styleId="Lienhypertextesuivivisit">
    <w:name w:val="FollowedHyperlink"/>
    <w:basedOn w:val="Policepardfaut"/>
    <w:uiPriority w:val="99"/>
    <w:semiHidden/>
    <w:unhideWhenUsed/>
    <w:rsid w:val="00026200"/>
    <w:rPr>
      <w:color w:val="96607D" w:themeColor="followedHyperlink"/>
      <w:u w:val="single"/>
    </w:rPr>
  </w:style>
  <w:style w:type="paragraph" w:styleId="Lgende">
    <w:name w:val="caption"/>
    <w:basedOn w:val="Normal"/>
    <w:next w:val="Normal"/>
    <w:uiPriority w:val="35"/>
    <w:unhideWhenUsed/>
    <w:qFormat/>
    <w:rsid w:val="003C5B84"/>
    <w:pPr>
      <w:spacing w:after="200" w:line="240" w:lineRule="auto"/>
    </w:pPr>
    <w:rPr>
      <w:i/>
      <w:iCs/>
      <w:color w:val="0E2841" w:themeColor="text2"/>
      <w:sz w:val="18"/>
      <w:szCs w:val="18"/>
    </w:rPr>
  </w:style>
  <w:style w:type="paragraph" w:styleId="Rvision">
    <w:name w:val="Revision"/>
    <w:hidden/>
    <w:uiPriority w:val="99"/>
    <w:semiHidden/>
    <w:rsid w:val="002A5A8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486220">
      <w:bodyDiv w:val="1"/>
      <w:marLeft w:val="0"/>
      <w:marRight w:val="0"/>
      <w:marTop w:val="0"/>
      <w:marBottom w:val="0"/>
      <w:divBdr>
        <w:top w:val="none" w:sz="0" w:space="0" w:color="auto"/>
        <w:left w:val="none" w:sz="0" w:space="0" w:color="auto"/>
        <w:bottom w:val="none" w:sz="0" w:space="0" w:color="auto"/>
        <w:right w:val="none" w:sz="0" w:space="0" w:color="auto"/>
      </w:divBdr>
    </w:div>
    <w:div w:id="359815548">
      <w:bodyDiv w:val="1"/>
      <w:marLeft w:val="0"/>
      <w:marRight w:val="0"/>
      <w:marTop w:val="0"/>
      <w:marBottom w:val="0"/>
      <w:divBdr>
        <w:top w:val="none" w:sz="0" w:space="0" w:color="auto"/>
        <w:left w:val="none" w:sz="0" w:space="0" w:color="auto"/>
        <w:bottom w:val="none" w:sz="0" w:space="0" w:color="auto"/>
        <w:right w:val="none" w:sz="0" w:space="0" w:color="auto"/>
      </w:divBdr>
    </w:div>
    <w:div w:id="379129542">
      <w:bodyDiv w:val="1"/>
      <w:marLeft w:val="0"/>
      <w:marRight w:val="0"/>
      <w:marTop w:val="0"/>
      <w:marBottom w:val="0"/>
      <w:divBdr>
        <w:top w:val="none" w:sz="0" w:space="0" w:color="auto"/>
        <w:left w:val="none" w:sz="0" w:space="0" w:color="auto"/>
        <w:bottom w:val="none" w:sz="0" w:space="0" w:color="auto"/>
        <w:right w:val="none" w:sz="0" w:space="0" w:color="auto"/>
      </w:divBdr>
    </w:div>
    <w:div w:id="401216504">
      <w:bodyDiv w:val="1"/>
      <w:marLeft w:val="0"/>
      <w:marRight w:val="0"/>
      <w:marTop w:val="0"/>
      <w:marBottom w:val="0"/>
      <w:divBdr>
        <w:top w:val="none" w:sz="0" w:space="0" w:color="auto"/>
        <w:left w:val="none" w:sz="0" w:space="0" w:color="auto"/>
        <w:bottom w:val="none" w:sz="0" w:space="0" w:color="auto"/>
        <w:right w:val="none" w:sz="0" w:space="0" w:color="auto"/>
      </w:divBdr>
    </w:div>
    <w:div w:id="515965516">
      <w:bodyDiv w:val="1"/>
      <w:marLeft w:val="0"/>
      <w:marRight w:val="0"/>
      <w:marTop w:val="0"/>
      <w:marBottom w:val="0"/>
      <w:divBdr>
        <w:top w:val="none" w:sz="0" w:space="0" w:color="auto"/>
        <w:left w:val="none" w:sz="0" w:space="0" w:color="auto"/>
        <w:bottom w:val="none" w:sz="0" w:space="0" w:color="auto"/>
        <w:right w:val="none" w:sz="0" w:space="0" w:color="auto"/>
      </w:divBdr>
      <w:divsChild>
        <w:div w:id="525022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526201">
      <w:bodyDiv w:val="1"/>
      <w:marLeft w:val="0"/>
      <w:marRight w:val="0"/>
      <w:marTop w:val="0"/>
      <w:marBottom w:val="0"/>
      <w:divBdr>
        <w:top w:val="none" w:sz="0" w:space="0" w:color="auto"/>
        <w:left w:val="none" w:sz="0" w:space="0" w:color="auto"/>
        <w:bottom w:val="none" w:sz="0" w:space="0" w:color="auto"/>
        <w:right w:val="none" w:sz="0" w:space="0" w:color="auto"/>
      </w:divBdr>
    </w:div>
    <w:div w:id="574978580">
      <w:bodyDiv w:val="1"/>
      <w:marLeft w:val="0"/>
      <w:marRight w:val="0"/>
      <w:marTop w:val="0"/>
      <w:marBottom w:val="0"/>
      <w:divBdr>
        <w:top w:val="none" w:sz="0" w:space="0" w:color="auto"/>
        <w:left w:val="none" w:sz="0" w:space="0" w:color="auto"/>
        <w:bottom w:val="none" w:sz="0" w:space="0" w:color="auto"/>
        <w:right w:val="none" w:sz="0" w:space="0" w:color="auto"/>
      </w:divBdr>
    </w:div>
    <w:div w:id="1380082709">
      <w:bodyDiv w:val="1"/>
      <w:marLeft w:val="0"/>
      <w:marRight w:val="0"/>
      <w:marTop w:val="0"/>
      <w:marBottom w:val="0"/>
      <w:divBdr>
        <w:top w:val="none" w:sz="0" w:space="0" w:color="auto"/>
        <w:left w:val="none" w:sz="0" w:space="0" w:color="auto"/>
        <w:bottom w:val="none" w:sz="0" w:space="0" w:color="auto"/>
        <w:right w:val="none" w:sz="0" w:space="0" w:color="auto"/>
      </w:divBdr>
      <w:divsChild>
        <w:div w:id="64451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6299761">
      <w:bodyDiv w:val="1"/>
      <w:marLeft w:val="0"/>
      <w:marRight w:val="0"/>
      <w:marTop w:val="0"/>
      <w:marBottom w:val="0"/>
      <w:divBdr>
        <w:top w:val="none" w:sz="0" w:space="0" w:color="auto"/>
        <w:left w:val="none" w:sz="0" w:space="0" w:color="auto"/>
        <w:bottom w:val="none" w:sz="0" w:space="0" w:color="auto"/>
        <w:right w:val="none" w:sz="0" w:space="0" w:color="auto"/>
      </w:divBdr>
    </w:div>
    <w:div w:id="1964651360">
      <w:bodyDiv w:val="1"/>
      <w:marLeft w:val="0"/>
      <w:marRight w:val="0"/>
      <w:marTop w:val="0"/>
      <w:marBottom w:val="0"/>
      <w:divBdr>
        <w:top w:val="none" w:sz="0" w:space="0" w:color="auto"/>
        <w:left w:val="none" w:sz="0" w:space="0" w:color="auto"/>
        <w:bottom w:val="none" w:sz="0" w:space="0" w:color="auto"/>
        <w:right w:val="none" w:sz="0" w:space="0" w:color="auto"/>
      </w:divBdr>
      <w:divsChild>
        <w:div w:id="1768424898">
          <w:marLeft w:val="0"/>
          <w:marRight w:val="0"/>
          <w:marTop w:val="0"/>
          <w:marBottom w:val="0"/>
          <w:divBdr>
            <w:top w:val="none" w:sz="0" w:space="0" w:color="auto"/>
            <w:left w:val="none" w:sz="0" w:space="0" w:color="auto"/>
            <w:bottom w:val="none" w:sz="0" w:space="0" w:color="auto"/>
            <w:right w:val="none" w:sz="0" w:space="0" w:color="auto"/>
          </w:divBdr>
          <w:divsChild>
            <w:div w:id="1502157905">
              <w:marLeft w:val="0"/>
              <w:marRight w:val="0"/>
              <w:marTop w:val="0"/>
              <w:marBottom w:val="0"/>
              <w:divBdr>
                <w:top w:val="none" w:sz="0" w:space="0" w:color="auto"/>
                <w:left w:val="none" w:sz="0" w:space="0" w:color="auto"/>
                <w:bottom w:val="none" w:sz="0" w:space="0" w:color="auto"/>
                <w:right w:val="none" w:sz="0" w:space="0" w:color="auto"/>
              </w:divBdr>
              <w:divsChild>
                <w:div w:id="1357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554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doi.org/10.1111/1365-2664.14541"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1656/045.024.m1502"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NHuvelle01/BIO7019_project/tree/main"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5FE20C-92EC-324B-9D70-0572AD2E9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11</Pages>
  <Words>2278</Words>
  <Characters>13054</Characters>
  <Application>Microsoft Office Word</Application>
  <DocSecurity>0</DocSecurity>
  <Lines>362</Lines>
  <Paragraphs>168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Huvelle, Noémie</dc:creator>
  <cp:keywords/>
  <dc:description/>
  <cp:lastModifiedBy>Huvelle, Noémie</cp:lastModifiedBy>
  <cp:revision>341</cp:revision>
  <dcterms:created xsi:type="dcterms:W3CDTF">2025-12-05T16:54:00Z</dcterms:created>
  <dcterms:modified xsi:type="dcterms:W3CDTF">2025-12-18T21:40:00Z</dcterms:modified>
</cp:coreProperties>
</file>