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Mathematics for Intelligent Systems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NB-SOCE-L3-AD-TT-01</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Mathematics for Intelligent Systems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3 (Year 1); 4 credits; 200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NB5018CEM Linear Statistical Models: matrix-form linear models and inference-ready probability, so that the partner module extends rather than introduces. NB6004CEM Neural Networks: matrix operations and gradient-descent intuition. NB6025CEM Statistical Methods for Data Science: eigenvectors and eigenvalues for principal component analysis. NB6003CEM Machine Learning: linear algebra and probability. Year 2 consumers within the programme: Statistical Methods and Analysis, Machine Learning Engineering, Applied Artificial Intelligence, Time Series and Forecasting.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Mathematical Thinking. Assumed held and not re-taught: vectors and matrix arithmetic; baseline probability covering sample spaces, conditional probability, Bayes, random variables and distributions.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22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Inbound bridging module and the required gate before Year 2 pathway modules. A late transfer arriving after this module has run cannot be placed into the Year 2 quantitative sequence in the same intake.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Advanced quantitative competency distinguishing the pathway profile at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carries the pathway’s quantitative depth. It takes the mathematics met by the whole cohort in Mathematical Thinking and lifts it to the level the artificial-intelligence and data-science destinations consume: matrix methods used as instruments rather than as arithmetic, eigen-decomposition as the mechanism behind dimension reduction, calculus reduced to the gradient intuition that explains why model fitting works, and probability shaped so that inference is taught properly in Year 2 rather than begun there.</w:t>
      </w:r>
    </w:p>
    <w:p>
      <w:pPr>
        <w:spacing w:after="80" w:before="80"/>
      </w:pPr>
      <w:r>
        <w:rPr>
          <w:rFonts w:ascii="Open Sans" w:cs="Open Sans" w:eastAsia="Open Sans" w:hAnsi="Open Sans"/>
          <w:b w:val="false"/>
          <w:bCs w:val="false"/>
          <w:i w:val="false"/>
          <w:iCs w:val="false"/>
          <w:color w:val="000000"/>
          <w:sz w:val="20"/>
          <w:szCs w:val="20"/>
        </w:rPr>
        <w:t xml:space="preserve">The scope limit is deliberate. This is not a statistics module and not a calculus module. It supplies the machinery on which inference is later built and stops at gradient intuition rather than proceeding into formal multivariable calculus. Treatment is paced, worked and example-led throughout, with consolidation time built into the design.</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matrix methods from the foundation baseline upward, covering inverse, determinant and the solution of linear systems Ax=b; eigenvectors and eigenvalues; calculus intuition covering derivatives, gradients and optimisation intuition for loss minimisation; inference-ready probability covering sampling distributions, the central limit theorem, and the logic of estimation and hypothesis testing. Time released at the foundation level is converted into cohort consolidation time, not scope reduction.</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vectors and matrix arithmetic at foundation, which are covered by Mathematical Thinking; the statistical inference machinery itself, which is covered by Statistical Methods and Analysis; applied statistical modelling, which is covered by NB5018CEM at the partner university; formal multivariable calculus beyond gradient intuition.</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Solve and interpret systems of linear equations using matrix methods.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Compute eigenvectors and eigenvalues and interpret what they express about a dataset or transformation.</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and understand</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Explain gradients and the optimisation intuition that underlies the fitting of a model to data.</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LO4</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Reason about sampling distributions and the logic of statistical inference, making initial judgments about estimates and test results.</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 and initial judgment</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Matrix methods as instruments: matrix inverse, determinant, and the solution of linear systems Ax=b; conditioning and singularity read practically</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Eigenvectors and eigenvalues: computation, geometric reading, and their role in variance and dimension reduction</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Derivatives and gradients: rates of change, the gradient of a multivariable function at intuition level, and optimisation intuition for loss minimisation</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Probability for inference: random variables and distributions revisited as instruments, expectation and variance, the normal model</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Sampling distributions, the central limit theorem, and the logic of estimation and hypothesis testing</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66</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66 lecture hours are delivered as 22 sessions of 3 hours. Unit allocations are stated in multiples of 3 so that unit boundaries fall on session boundaries. Tutorials carry the worked-problem load, which is where a paced treatment is achieved in practice.</w:t>
      </w:r>
    </w:p>
    <w:p>
      <w:pPr>
        <w:spacing w:after="80" w:before="80"/>
      </w:pPr>
      <w:r>
        <w:rPr>
          <w:rFonts w:ascii="Open Sans" w:cs="Open Sans" w:eastAsia="Open Sans" w:hAnsi="Open Sans"/>
          <w:b w:val="false"/>
          <w:bCs w:val="false"/>
          <w:i w:val="false"/>
          <w:iCs w:val="false"/>
          <w:color w:val="000000"/>
          <w:sz w:val="20"/>
          <w:szCs w:val="20"/>
        </w:rPr>
        <w:t xml:space="preserve">Working-language note: the pathway working language is Python. Computational illustration in this module is demonstration-level only. No programming competence is taught or assessed here and the module remains language-independent in its outcomes.</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74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200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Examination</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Unseen end-of-module examination covering the full syllabus: matrix computation, eigen-computation and interpretation, gradient reasoning, and inference logic</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Graded</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LO4</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Problem portfolio in three released parts covering linear systems, eigen-decomposition applied to a supplied dataset, and gradient and optimisation reasoning, each with a short written interpretation</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 (in-class)</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open-resource applied test on sampling distributions and inference logic</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 Viva/Presentation: none</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LO4</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20%</w:t>
            </w:r>
          </w:p>
        </w:tc>
      </w:tr>
    </w:tbl>
    <w:p>
      <w:pPr>
        <w:spacing w:after="80" w:before="80"/>
      </w:pPr>
      <w:r>
        <w:rPr>
          <w:rFonts w:ascii="Open Sans" w:cs="Open Sans" w:eastAsia="Open Sans" w:hAnsi="Open Sans"/>
          <w:b w:val="false"/>
          <w:bCs w:val="false"/>
          <w:i w:val="false"/>
          <w:iCs w:val="false"/>
          <w:color w:val="000000"/>
          <w:sz w:val="20"/>
          <w:szCs w:val="20"/>
        </w:rPr>
        <w:t xml:space="preserve">An examination is carried because this module is the required gate before the Year 2 quantitative sequence, and the progression sequence depends on individual capability under constraint. Portfolio work alone would not evidence that capability at the level the gate requires.</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portfolio is an open-resource task in which the use of generative-artificial-intelligence assistance must be declared and the student’s own reasoning evidenced in the written interpretations; the examination and the in-class test are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Strang, G. (2023) Introduction to Linear Algebra. 6th edition. Wellesley-Cambridge Press. ISBN 978-1-7331466-7-8. Primary text for U1 and U2.</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Deisenroth, M. P., Faisal, A. A. and Ong, C. S. (2020) Mathematics for Machine Learning. Cambridge University Press. Primary text for U3 and for the eigen material read toward machine learning. A publisher-authorised electronic version is available at mml-book.github.io.</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Blitzstein, J. K. and Hwang, J. (2019) Introduction to Probability. 2nd edition. Chapman and Hall/CRC. Primary text for U4 and U5.</w:t>
      </w:r>
    </w:p>
    <w:p>
      <w:pPr>
        <w:spacing w:after="60" w:before="60"/>
        <w:ind w:left="300" w:hanging="300"/>
      </w:pPr>
      <w:r>
        <w:rPr>
          <w:rFonts w:ascii="Open Sans" w:cs="Open Sans" w:eastAsia="Open Sans" w:hAnsi="Open Sans"/>
          <w:b/>
          <w:bCs/>
          <w:sz w:val="18"/>
          <w:szCs w:val="18"/>
        </w:rPr>
        <w:t xml:space="preserve">Supplementary open courseware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18.06SC Linear Algebra (G. Strang), Massachusetts Institute of Technology. Directed self-guided consolidation for U1 and U2, comprising lecture videos, problem sets and problem-solving videos.</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18.05 Introduction to Probability and Statistics, Spring 2014 (J. Orloff and J. Bloom), Massachusetts Institute of Technology. Directed self-guided consolidation for U4 and U5. Dependency: the computational examples in that course are written in R. Only the conceptual treatment is used here; no R competence is required, taught or assessed, and students are told so explicitly.</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Tutorial problem sets with worked solutions, and a cohort-paced consolidation pack for the matrix-arithmetic entry assumption.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staff fluent in the linear algebra, calculus and probability that the degree-level artificial-intelligence and statistics modules consume. Generic mathematics delivery is not compliant for this module.</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2026-07-22T03:16:44.351Z</dcterms:created>
  <dcterms:modified xsi:type="dcterms:W3CDTF">2026-07-22T03:16:44.352Z</dcterms:modified>
</cp:coreProperties>
</file>

<file path=docProps/custom.xml><?xml version="1.0" encoding="utf-8"?>
<Properties xmlns="http://schemas.openxmlformats.org/officeDocument/2006/custom-properties" xmlns:vt="http://schemas.openxmlformats.org/officeDocument/2006/docPropsVTypes"/>
</file>