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Programming Concepts</w:t>
      </w:r>
    </w:p>
    <w:p>
      <w:pPr>
        <w:spacing w:after="350" w:line="274"/>
      </w:pPr>
      <w:r>
        <w:rPr>
          <w:rFonts w:ascii="Open Sans" w:cs="Open Sans" w:eastAsia="Open Sans" w:hAnsi="Open Sans"/>
          <w:b w:val="false"/>
          <w:bCs w:val="false"/>
          <w:i w:val="false"/>
          <w:iCs w:val="false"/>
          <w:color w:val="595959"/>
          <w:sz w:val="22"/>
          <w:szCs w:val="22"/>
        </w:rPr>
        <w:t xml:space="preserve">NB-SOCE-L3-CC-TT-01  ·  Cluster Common (Tier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Programming Concepts</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NB-SOCE-L3-CC-TT-01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Concepts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Cluster common (Tier 2)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4 credits  ·  200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ITB overrides with Programming for Data and Analytics, whose foundational core is aligned to this boundary for transit and recognition of prior learning. NEC does not carry it (Applied Programming for Networks and Security).</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22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4-credit</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turn the language-independent reasoning of Algorithmic Thinking into working code: structured programs in a production language, with control structures, functions, modular organisation and core data structures used in practice, and the testing and debugging habits of a working programmer. The module is the cluster's programming teach-source; downstream depth belongs to Programming, Data Structures and Algorithms I and to pathway application stacks.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production-language programming; control and data structures in code; functions and modularity; introduction to the working language and development tooling.</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data-structure and algorithm depth (Programming, Data Structures and Algorithms I); pathway-owned applied stacks and secure-coding depth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Implement structured programs using control structures, functions and modular organisation.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Use core data structures in code to represent and manipulate data.</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Translate algorithmic designs expressed in pseudocode and flow representations into working programs.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systematic testing and debugging practices to locate and correct defects.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pseudocode to code: the working environment, tooling, and from source to machine (compilation and the memory model, with a first look at C)</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Variables, types, expressions and control structures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Functions, modularity and program organisation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data structures in code: sequences, mappings, strings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File handling and simple input and output</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Error handling, testing habits and debugging</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Integrative build: small structured programs from algorithmic designs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66</w:t>
            </w:r>
          </w:p>
        </w:tc>
      </w:tr>
    </w:tbl>
    <w:p>
      <w:pPr>
        <w:spacing w:after="150" w:line="274"/>
      </w:pPr>
      <w:r>
        <w:rPr>
          <w:rFonts w:ascii="Open Sans" w:cs="Open Sans" w:eastAsia="Open Sans" w:hAnsi="Open Sans"/>
          <w:b w:val="false"/>
          <w:bCs w:val="false"/>
          <w:i w:val="false"/>
          <w:iCs w:val="false"/>
          <w:color w:val="1A1A1A"/>
          <w:sz w:val="20"/>
          <w:szCs w:val="20"/>
        </w:rPr>
        <w:t xml:space="preserve">66 lecture hours are delivered as 22 three-hour sessions, with practicals and laboratory hours carrying hands-on coding throughout. THE WORKING LANGUAGE IS PATHWAY-SPECIFIC: Java for the CS(SE) pathway and Python for the CS(AI&amp;DS) pathway, instantiated as a bound pair with Programming, Data Structures and Algorithms I. The working language is the single pathway-instantiable parameter of this module: title, code, credits, boundary, learning outcomes, syllabus structure, hour allocations and assessment structure and weightings are invariant across instantiations, and assessment runs from a common specification with language-equivalent task banks moderated across pathways each cycle. U1 carries a bounded compilation-and-memory strand with a first look at C in BOTH instantiations: language-independent exposure, justified by the NB6035CEM memory-model assumption on the SE destination and the bridge from Digital Electronics and Logic Design.</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74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Programming portfolio: cumulative structured-program tasks culminating in the integrative build from an algorithmic design</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Supervised machine-based practical programming test; 2 hours, stated open resources, no communication tools</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(supervised);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Liang, Y. D., Introduction to Java Programming and Data Structures (Pearson) - primary text for the CS(SE) instantiation, foundational chapters within the boundary.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Liang, Y. D., Introduction to Python Programming and Data Structures (Pearson) - primary text for the CS(AI&amp;DS) instantiation, foundational chapters within the boundary.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coding standards, problem sets and the pseudocode-to-code convention guide shared with Algorithmic Thinking,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software-development expertise with current production-language practice;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2026-07-21T06:13:08.074Z</dcterms:created>
  <dcterms:modified xsi:type="dcterms:W3CDTF">2026-07-21T06:13:08.074Z</dcterms:modified>
</cp:coreProperties>
</file>

<file path=docProps/custom.xml><?xml version="1.0" encoding="utf-8"?>
<Properties xmlns="http://schemas.openxmlformats.org/officeDocument/2006/custom-properties" xmlns:vt="http://schemas.openxmlformats.org/officeDocument/2006/docPropsVTypes"/>
</file>